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5F6F" w14:textId="77777777" w:rsidR="008F418C" w:rsidRPr="00312402" w:rsidRDefault="008F418C" w:rsidP="008F418C">
      <w:pPr>
        <w:ind w:right="720"/>
        <w:jc w:val="center"/>
        <w:rPr>
          <w:b/>
          <w:sz w:val="32"/>
        </w:rPr>
      </w:pPr>
      <w:bookmarkStart w:id="0" w:name="_GoBack"/>
      <w:bookmarkEnd w:id="0"/>
      <w:r w:rsidRPr="00312402">
        <w:rPr>
          <w:b/>
          <w:sz w:val="32"/>
        </w:rPr>
        <w:t>CIGENRL 350/550</w:t>
      </w:r>
    </w:p>
    <w:p w14:paraId="1CC80BD4" w14:textId="77777777" w:rsidR="008F418C" w:rsidRPr="00312402" w:rsidRDefault="008F418C" w:rsidP="008F418C">
      <w:pPr>
        <w:ind w:right="720"/>
        <w:jc w:val="center"/>
        <w:rPr>
          <w:b/>
          <w:sz w:val="32"/>
        </w:rPr>
      </w:pPr>
      <w:r w:rsidRPr="00312402">
        <w:rPr>
          <w:b/>
          <w:sz w:val="32"/>
        </w:rPr>
        <w:t>Introduction to ESL</w:t>
      </w:r>
      <w:r>
        <w:rPr>
          <w:b/>
          <w:sz w:val="32"/>
        </w:rPr>
        <w:t>/ EAL</w:t>
      </w:r>
      <w:r w:rsidRPr="00312402">
        <w:rPr>
          <w:b/>
          <w:sz w:val="32"/>
        </w:rPr>
        <w:t xml:space="preserve"> and</w:t>
      </w:r>
    </w:p>
    <w:p w14:paraId="417A8A13" w14:textId="77777777" w:rsidR="008F418C" w:rsidRPr="00312402" w:rsidRDefault="008F418C" w:rsidP="008F418C">
      <w:pPr>
        <w:ind w:right="720"/>
        <w:jc w:val="center"/>
        <w:rPr>
          <w:b/>
          <w:sz w:val="32"/>
        </w:rPr>
      </w:pPr>
      <w:r w:rsidRPr="00312402">
        <w:rPr>
          <w:b/>
          <w:sz w:val="32"/>
        </w:rPr>
        <w:t>Bilingual-Bicultural Education</w:t>
      </w:r>
    </w:p>
    <w:p w14:paraId="150FCE60" w14:textId="77777777" w:rsidR="008F418C" w:rsidRPr="00312402" w:rsidRDefault="008F418C" w:rsidP="008F418C">
      <w:pPr>
        <w:ind w:right="720"/>
        <w:jc w:val="center"/>
        <w:rPr>
          <w:b/>
        </w:rPr>
      </w:pPr>
      <w:r w:rsidRPr="00312402">
        <w:rPr>
          <w:b/>
        </w:rPr>
        <w:t>Monday &amp; Wednesday, 9:30-10:45</w:t>
      </w:r>
    </w:p>
    <w:p w14:paraId="1A6CF9B1" w14:textId="77777777" w:rsidR="008F418C" w:rsidRPr="00312402" w:rsidRDefault="008F418C" w:rsidP="008F418C">
      <w:pPr>
        <w:ind w:right="720"/>
        <w:jc w:val="center"/>
        <w:rPr>
          <w:b/>
        </w:rPr>
      </w:pPr>
      <w:r>
        <w:rPr>
          <w:b/>
        </w:rPr>
        <w:t>Winther Hall, Room 2010</w:t>
      </w:r>
    </w:p>
    <w:p w14:paraId="61B3B358" w14:textId="77777777" w:rsidR="008F418C" w:rsidRPr="00312402" w:rsidRDefault="008F418C" w:rsidP="00745A47">
      <w:pPr>
        <w:ind w:right="720"/>
        <w:jc w:val="center"/>
        <w:rPr>
          <w:b/>
        </w:rPr>
      </w:pPr>
      <w:r>
        <w:rPr>
          <w:b/>
        </w:rPr>
        <w:t>Syllabus: Fall 2013</w:t>
      </w:r>
    </w:p>
    <w:p w14:paraId="45F43213" w14:textId="1538C4BE" w:rsidR="008F418C" w:rsidRPr="00745A47" w:rsidRDefault="008F418C" w:rsidP="008F418C">
      <w:pPr>
        <w:ind w:right="720"/>
        <w:rPr>
          <w:sz w:val="22"/>
          <w:szCs w:val="22"/>
        </w:rPr>
      </w:pPr>
      <w:r w:rsidRPr="00745A47">
        <w:rPr>
          <w:sz w:val="22"/>
          <w:szCs w:val="22"/>
        </w:rPr>
        <w:t>Julie Minikel-Lacocque</w:t>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00791133">
        <w:rPr>
          <w:sz w:val="22"/>
          <w:szCs w:val="22"/>
        </w:rPr>
        <w:tab/>
      </w:r>
      <w:r w:rsidRPr="00745A47">
        <w:rPr>
          <w:sz w:val="22"/>
          <w:szCs w:val="22"/>
        </w:rPr>
        <w:t xml:space="preserve">ph: 262.472.5800 </w:t>
      </w:r>
    </w:p>
    <w:p w14:paraId="4431ED73" w14:textId="25402E71" w:rsidR="008F418C" w:rsidRPr="00745A47" w:rsidRDefault="008F418C" w:rsidP="008F418C">
      <w:pPr>
        <w:ind w:right="720"/>
        <w:rPr>
          <w:sz w:val="22"/>
          <w:szCs w:val="22"/>
        </w:rPr>
      </w:pPr>
      <w:r w:rsidRPr="00745A47">
        <w:rPr>
          <w:sz w:val="22"/>
          <w:szCs w:val="22"/>
        </w:rPr>
        <w:t>Assistant Professor</w:t>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t xml:space="preserve">     </w:t>
      </w:r>
      <w:r w:rsidR="00791133">
        <w:rPr>
          <w:sz w:val="22"/>
          <w:szCs w:val="22"/>
        </w:rPr>
        <w:t xml:space="preserve"> </w:t>
      </w:r>
      <w:r w:rsidRPr="00745A47">
        <w:rPr>
          <w:sz w:val="22"/>
          <w:szCs w:val="22"/>
        </w:rPr>
        <w:t xml:space="preserve"> e: </w:t>
      </w:r>
      <w:hyperlink r:id="rId8" w:history="1">
        <w:r w:rsidRPr="00745A47">
          <w:rPr>
            <w:sz w:val="22"/>
            <w:szCs w:val="22"/>
          </w:rPr>
          <w:t>minikelj@uww.edu</w:t>
        </w:r>
      </w:hyperlink>
    </w:p>
    <w:p w14:paraId="4A6F39DB" w14:textId="4BE56E26" w:rsidR="008F418C" w:rsidRPr="00745A47" w:rsidRDefault="008F418C" w:rsidP="008F418C">
      <w:pPr>
        <w:ind w:right="720"/>
        <w:rPr>
          <w:sz w:val="22"/>
          <w:szCs w:val="22"/>
        </w:rPr>
      </w:pPr>
      <w:r w:rsidRPr="00745A47">
        <w:rPr>
          <w:sz w:val="22"/>
          <w:szCs w:val="22"/>
        </w:rPr>
        <w:t xml:space="preserve">Department of Curriculum &amp; Instruction </w:t>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t xml:space="preserve">       </w:t>
      </w:r>
      <w:r w:rsidR="00791133">
        <w:rPr>
          <w:sz w:val="22"/>
          <w:szCs w:val="22"/>
        </w:rPr>
        <w:t xml:space="preserve">    </w:t>
      </w:r>
      <w:r w:rsidRPr="00745A47">
        <w:rPr>
          <w:sz w:val="22"/>
          <w:szCs w:val="22"/>
        </w:rPr>
        <w:t>Office Hours:  M &amp; W, 1:30-3:30 pm</w:t>
      </w:r>
    </w:p>
    <w:p w14:paraId="280B61AC" w14:textId="522AB819" w:rsidR="008F418C" w:rsidRPr="00E1017C" w:rsidRDefault="008F418C" w:rsidP="008F418C">
      <w:pPr>
        <w:ind w:right="720"/>
      </w:pPr>
      <w:r w:rsidRPr="00745A47">
        <w:rPr>
          <w:sz w:val="22"/>
          <w:szCs w:val="22"/>
        </w:rPr>
        <w:t xml:space="preserve">Winther Hall, 3039                         </w:t>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t xml:space="preserve">           </w:t>
      </w:r>
      <w:r w:rsidR="00791133">
        <w:rPr>
          <w:sz w:val="22"/>
          <w:szCs w:val="22"/>
        </w:rPr>
        <w:t xml:space="preserve">  </w:t>
      </w:r>
      <w:r w:rsidRPr="00745A47">
        <w:rPr>
          <w:sz w:val="22"/>
          <w:szCs w:val="22"/>
        </w:rPr>
        <w:t>&amp; Happily by appointment</w:t>
      </w:r>
      <w:r w:rsidRPr="00745A47">
        <w:rPr>
          <w:sz w:val="22"/>
          <w:szCs w:val="22"/>
        </w:rPr>
        <w:tab/>
      </w:r>
      <w:r w:rsidRPr="00745A47">
        <w:rPr>
          <w:sz w:val="22"/>
          <w:szCs w:val="22"/>
        </w:rPr>
        <w:tab/>
      </w:r>
      <w:r w:rsidRPr="00745A47">
        <w:rPr>
          <w:sz w:val="22"/>
          <w:szCs w:val="22"/>
        </w:rPr>
        <w:tab/>
      </w:r>
      <w:r w:rsidRPr="00745A47">
        <w:rPr>
          <w:sz w:val="22"/>
          <w:szCs w:val="22"/>
        </w:rPr>
        <w:tab/>
      </w:r>
      <w:r w:rsidRPr="00745A47">
        <w:rPr>
          <w:sz w:val="22"/>
          <w:szCs w:val="22"/>
        </w:rPr>
        <w:tab/>
      </w:r>
      <w:r>
        <w:tab/>
      </w:r>
      <w:r>
        <w:tab/>
      </w:r>
      <w:r>
        <w:tab/>
      </w:r>
      <w:r>
        <w:tab/>
      </w:r>
      <w:r>
        <w:tab/>
        <w:t xml:space="preserve">         </w:t>
      </w:r>
      <w:r>
        <w:tab/>
        <w:t xml:space="preserve">     </w:t>
      </w:r>
    </w:p>
    <w:p w14:paraId="57AED887" w14:textId="77777777" w:rsidR="00745A47" w:rsidRPr="00745A47" w:rsidRDefault="00745A47" w:rsidP="008F418C">
      <w:pPr>
        <w:rPr>
          <w:b/>
          <w:sz w:val="22"/>
          <w:szCs w:val="22"/>
        </w:rPr>
      </w:pPr>
      <w:r w:rsidRPr="00745A47">
        <w:rPr>
          <w:b/>
          <w:sz w:val="22"/>
          <w:szCs w:val="22"/>
        </w:rPr>
        <w:t>Course Description</w:t>
      </w:r>
    </w:p>
    <w:p w14:paraId="69B59319" w14:textId="77777777" w:rsidR="00745A47" w:rsidRPr="00745A47" w:rsidRDefault="00745A47" w:rsidP="00745A47">
      <w:pPr>
        <w:rPr>
          <w:rFonts w:ascii="Times New Roman" w:hAnsi="Times New Roman"/>
          <w:sz w:val="22"/>
          <w:szCs w:val="22"/>
        </w:rPr>
      </w:pPr>
      <w:r w:rsidRPr="00745A47">
        <w:rPr>
          <w:rFonts w:ascii="Times New Roman" w:hAnsi="Times New Roman"/>
          <w:sz w:val="22"/>
          <w:szCs w:val="22"/>
        </w:rPr>
        <w:t>History, philosophy and rationale for ESL and bilingual/bicultural education. A study of the social, cultural, and psychological issues affecting learners for whom English is an additional language and who are considered “minorities” in the U.S. A focus on multicultural education as related to the teaching and learning of language minority students.</w:t>
      </w:r>
    </w:p>
    <w:p w14:paraId="75D92109" w14:textId="77777777" w:rsidR="00745A47" w:rsidRPr="00745A47" w:rsidRDefault="00745A47" w:rsidP="008F418C">
      <w:pPr>
        <w:rPr>
          <w:b/>
          <w:sz w:val="22"/>
          <w:szCs w:val="22"/>
        </w:rPr>
      </w:pPr>
    </w:p>
    <w:p w14:paraId="25D5593F" w14:textId="77777777" w:rsidR="008F418C" w:rsidRPr="00751085" w:rsidRDefault="00745A47" w:rsidP="008F418C">
      <w:pPr>
        <w:rPr>
          <w:b/>
          <w:sz w:val="22"/>
          <w:szCs w:val="22"/>
        </w:rPr>
      </w:pPr>
      <w:r>
        <w:rPr>
          <w:b/>
          <w:sz w:val="22"/>
          <w:szCs w:val="22"/>
        </w:rPr>
        <w:t xml:space="preserve">Detailed </w:t>
      </w:r>
      <w:r w:rsidR="008F418C" w:rsidRPr="00751085">
        <w:rPr>
          <w:b/>
          <w:sz w:val="22"/>
          <w:szCs w:val="22"/>
        </w:rPr>
        <w:t xml:space="preserve">Course </w:t>
      </w:r>
      <w:r>
        <w:rPr>
          <w:b/>
          <w:sz w:val="22"/>
          <w:szCs w:val="22"/>
        </w:rPr>
        <w:t>Information</w:t>
      </w:r>
    </w:p>
    <w:p w14:paraId="04CD8CD9" w14:textId="77777777" w:rsidR="008F418C" w:rsidRPr="00751085" w:rsidRDefault="008F418C" w:rsidP="008F418C">
      <w:pPr>
        <w:rPr>
          <w:sz w:val="22"/>
          <w:szCs w:val="22"/>
        </w:rPr>
      </w:pPr>
      <w:r w:rsidRPr="00751085">
        <w:rPr>
          <w:sz w:val="22"/>
          <w:szCs w:val="22"/>
        </w:rPr>
        <w:t>This introductory course examines the history, philosophy, and rationale for ESL and Bilingual education in the US, with a focus on school-aged Emergent Bilinguals who are also considered “minorities” in the U.S.  The course will address social, cultural, and educational issues related to learners for whom English is an additional language.  These issues include (but are not limited to): multicultural education; politics of language education and policy in the US; race, racism, and discrimination in schooling; design and implementation of bilingual and English as a Second Language (ESL) programs; theories of second language acquisition; pedagogy and methods for teaching ESL; the social context of schooling and learning in the US; the role and meaning of culture; family involvement; special education and ESOL; and social, cultural, and psychological factors that affect language learning and academic performance of English Learners/ Emergent Bilinguals</w:t>
      </w:r>
      <w:r>
        <w:rPr>
          <w:sz w:val="22"/>
          <w:szCs w:val="22"/>
        </w:rPr>
        <w:t>/ Bilingual Learners</w:t>
      </w:r>
      <w:r w:rsidRPr="00751085">
        <w:rPr>
          <w:sz w:val="22"/>
          <w:szCs w:val="22"/>
        </w:rPr>
        <w:t xml:space="preserve">.  </w:t>
      </w:r>
    </w:p>
    <w:p w14:paraId="5CA114D5" w14:textId="77777777" w:rsidR="008F418C" w:rsidRPr="00751085" w:rsidRDefault="008F418C" w:rsidP="008F418C">
      <w:pPr>
        <w:rPr>
          <w:sz w:val="22"/>
          <w:szCs w:val="22"/>
        </w:rPr>
      </w:pPr>
    </w:p>
    <w:p w14:paraId="2AA90B78" w14:textId="77777777" w:rsidR="008F418C" w:rsidRPr="00751085" w:rsidRDefault="008F418C" w:rsidP="008F418C">
      <w:pPr>
        <w:rPr>
          <w:b/>
          <w:sz w:val="22"/>
          <w:szCs w:val="22"/>
        </w:rPr>
      </w:pPr>
      <w:r w:rsidRPr="00751085">
        <w:rPr>
          <w:b/>
          <w:sz w:val="22"/>
          <w:szCs w:val="22"/>
        </w:rPr>
        <w:t>Course Objectives</w:t>
      </w:r>
    </w:p>
    <w:p w14:paraId="3229B723" w14:textId="77777777" w:rsidR="008F418C" w:rsidRPr="00751085" w:rsidRDefault="008F418C" w:rsidP="008F418C">
      <w:pPr>
        <w:rPr>
          <w:sz w:val="22"/>
          <w:szCs w:val="22"/>
        </w:rPr>
      </w:pPr>
      <w:r w:rsidRPr="00751085">
        <w:rPr>
          <w:sz w:val="22"/>
          <w:szCs w:val="22"/>
        </w:rPr>
        <w:t>Students who successfully engage with and complete this course will be able to:</w:t>
      </w:r>
    </w:p>
    <w:p w14:paraId="05638A91" w14:textId="77777777" w:rsidR="008F418C" w:rsidRPr="00751085" w:rsidRDefault="008F418C" w:rsidP="008F418C">
      <w:pPr>
        <w:numPr>
          <w:ilvl w:val="0"/>
          <w:numId w:val="14"/>
        </w:numPr>
        <w:rPr>
          <w:sz w:val="22"/>
          <w:szCs w:val="22"/>
        </w:rPr>
      </w:pPr>
      <w:r w:rsidRPr="00751085">
        <w:rPr>
          <w:sz w:val="22"/>
          <w:szCs w:val="22"/>
        </w:rPr>
        <w:t>Understand the historical and political contexts for ESOL and bilingual education in the U.S.</w:t>
      </w:r>
    </w:p>
    <w:p w14:paraId="56C78FC7" w14:textId="77777777" w:rsidR="008F418C" w:rsidRPr="00751085" w:rsidRDefault="008F418C" w:rsidP="008F418C">
      <w:pPr>
        <w:numPr>
          <w:ilvl w:val="0"/>
          <w:numId w:val="14"/>
        </w:numPr>
        <w:rPr>
          <w:sz w:val="22"/>
          <w:szCs w:val="22"/>
        </w:rPr>
      </w:pPr>
      <w:r w:rsidRPr="00751085">
        <w:rPr>
          <w:sz w:val="22"/>
          <w:szCs w:val="22"/>
        </w:rPr>
        <w:t>Explain state and federal policies and legislation related to ESOL and bilingual education</w:t>
      </w:r>
    </w:p>
    <w:p w14:paraId="40E39A7D" w14:textId="77777777" w:rsidR="008F418C" w:rsidRPr="00751085" w:rsidRDefault="008F418C" w:rsidP="008F418C">
      <w:pPr>
        <w:numPr>
          <w:ilvl w:val="0"/>
          <w:numId w:val="14"/>
        </w:numPr>
        <w:rPr>
          <w:sz w:val="22"/>
          <w:szCs w:val="22"/>
        </w:rPr>
      </w:pPr>
      <w:r w:rsidRPr="00751085">
        <w:rPr>
          <w:sz w:val="22"/>
          <w:szCs w:val="22"/>
        </w:rPr>
        <w:t xml:space="preserve">Engage with (and critique) theories and practices of “multicultural education” </w:t>
      </w:r>
    </w:p>
    <w:p w14:paraId="76AA750A" w14:textId="77777777" w:rsidR="008F418C" w:rsidRPr="00751085" w:rsidRDefault="008F418C" w:rsidP="008F418C">
      <w:pPr>
        <w:numPr>
          <w:ilvl w:val="0"/>
          <w:numId w:val="14"/>
        </w:numPr>
        <w:rPr>
          <w:sz w:val="22"/>
          <w:szCs w:val="22"/>
        </w:rPr>
      </w:pPr>
      <w:r w:rsidRPr="00751085">
        <w:rPr>
          <w:sz w:val="22"/>
          <w:szCs w:val="22"/>
        </w:rPr>
        <w:t>Identify and define features of effective language teaching in multilingual, multicultural contexts</w:t>
      </w:r>
    </w:p>
    <w:p w14:paraId="4991752C" w14:textId="75D3A3FE" w:rsidR="008F418C" w:rsidRPr="005C2555" w:rsidRDefault="008F418C" w:rsidP="008F418C">
      <w:pPr>
        <w:numPr>
          <w:ilvl w:val="0"/>
          <w:numId w:val="14"/>
        </w:numPr>
        <w:rPr>
          <w:sz w:val="22"/>
          <w:szCs w:val="22"/>
        </w:rPr>
      </w:pPr>
      <w:r w:rsidRPr="00751085">
        <w:rPr>
          <w:sz w:val="22"/>
          <w:szCs w:val="22"/>
        </w:rPr>
        <w:t>Incorporate culturally and linguistically responsive teaching practices</w:t>
      </w:r>
    </w:p>
    <w:p w14:paraId="6C48F931" w14:textId="77777777" w:rsidR="008F418C" w:rsidRPr="00751085" w:rsidRDefault="008F418C" w:rsidP="008F418C">
      <w:pPr>
        <w:rPr>
          <w:b/>
          <w:sz w:val="22"/>
          <w:szCs w:val="22"/>
        </w:rPr>
      </w:pPr>
      <w:r w:rsidRPr="00751085">
        <w:rPr>
          <w:b/>
          <w:sz w:val="22"/>
          <w:szCs w:val="22"/>
        </w:rPr>
        <w:lastRenderedPageBreak/>
        <w:t>Expectations (Students and Professor)</w:t>
      </w:r>
    </w:p>
    <w:p w14:paraId="468CAF55" w14:textId="77777777" w:rsidR="008F418C" w:rsidRPr="00751085" w:rsidRDefault="008F418C" w:rsidP="008F418C">
      <w:pPr>
        <w:numPr>
          <w:ilvl w:val="0"/>
          <w:numId w:val="15"/>
        </w:numPr>
        <w:rPr>
          <w:sz w:val="22"/>
          <w:szCs w:val="22"/>
        </w:rPr>
      </w:pPr>
      <w:r w:rsidRPr="00751085">
        <w:rPr>
          <w:sz w:val="22"/>
          <w:szCs w:val="22"/>
        </w:rPr>
        <w:t xml:space="preserve">Engagement </w:t>
      </w:r>
    </w:p>
    <w:p w14:paraId="1E2F2453" w14:textId="77777777" w:rsidR="008F418C" w:rsidRPr="003F32E7" w:rsidRDefault="008F418C" w:rsidP="008F418C">
      <w:pPr>
        <w:numPr>
          <w:ilvl w:val="1"/>
          <w:numId w:val="15"/>
        </w:numPr>
        <w:rPr>
          <w:sz w:val="20"/>
          <w:szCs w:val="20"/>
        </w:rPr>
      </w:pPr>
      <w:r w:rsidRPr="003F32E7">
        <w:rPr>
          <w:sz w:val="20"/>
          <w:szCs w:val="20"/>
        </w:rPr>
        <w:t>Students will: read all readings carefully, come to class prepared, respectfully engage in discussion and challenge us, do your best work always, turn in work on time, push yourself to learn</w:t>
      </w:r>
    </w:p>
    <w:p w14:paraId="119152D5" w14:textId="77777777" w:rsidR="008F418C" w:rsidRPr="003F32E7" w:rsidRDefault="008F418C" w:rsidP="008F418C">
      <w:pPr>
        <w:numPr>
          <w:ilvl w:val="1"/>
          <w:numId w:val="15"/>
        </w:numPr>
        <w:rPr>
          <w:sz w:val="20"/>
          <w:szCs w:val="20"/>
        </w:rPr>
      </w:pPr>
      <w:r w:rsidRPr="003F32E7">
        <w:rPr>
          <w:sz w:val="20"/>
          <w:szCs w:val="20"/>
        </w:rPr>
        <w:t>Professor will: come to class prepared, respectfully encourage students to challenge themselves, learn from students and their experiences, strive to help create a safe, engaging learning environment</w:t>
      </w:r>
    </w:p>
    <w:p w14:paraId="0F235E38" w14:textId="77777777" w:rsidR="008F418C" w:rsidRPr="00751085" w:rsidRDefault="008F418C" w:rsidP="008F418C">
      <w:pPr>
        <w:numPr>
          <w:ilvl w:val="0"/>
          <w:numId w:val="15"/>
        </w:numPr>
        <w:rPr>
          <w:sz w:val="22"/>
          <w:szCs w:val="22"/>
        </w:rPr>
      </w:pPr>
      <w:r w:rsidRPr="00751085">
        <w:rPr>
          <w:sz w:val="22"/>
          <w:szCs w:val="22"/>
        </w:rPr>
        <w:t xml:space="preserve">Respect </w:t>
      </w:r>
    </w:p>
    <w:p w14:paraId="5AE23D98" w14:textId="77777777" w:rsidR="008F418C" w:rsidRPr="003F32E7" w:rsidRDefault="008F418C" w:rsidP="008F418C">
      <w:pPr>
        <w:numPr>
          <w:ilvl w:val="1"/>
          <w:numId w:val="15"/>
        </w:numPr>
        <w:rPr>
          <w:sz w:val="20"/>
          <w:szCs w:val="20"/>
        </w:rPr>
      </w:pPr>
      <w:r w:rsidRPr="003F32E7">
        <w:rPr>
          <w:sz w:val="20"/>
          <w:szCs w:val="20"/>
        </w:rPr>
        <w:t>Students will: come to class, (&amp; communicate with professor if you are absolutely unable to), respect others’ ideas and learning paths, refrain from cell-phone and computer use in class.</w:t>
      </w:r>
    </w:p>
    <w:p w14:paraId="3461D35A" w14:textId="77777777" w:rsidR="008F418C" w:rsidRPr="003F32E7" w:rsidRDefault="008F418C" w:rsidP="008F418C">
      <w:pPr>
        <w:numPr>
          <w:ilvl w:val="1"/>
          <w:numId w:val="15"/>
        </w:numPr>
        <w:rPr>
          <w:sz w:val="20"/>
          <w:szCs w:val="20"/>
        </w:rPr>
      </w:pPr>
      <w:r w:rsidRPr="003F32E7">
        <w:rPr>
          <w:sz w:val="20"/>
          <w:szCs w:val="20"/>
        </w:rPr>
        <w:t>Professor will: honor various learning paths, recognize that we all have much to learn from each other, communicate regularly with students and respond to their out-of-class inquiries</w:t>
      </w:r>
    </w:p>
    <w:p w14:paraId="27F5E316" w14:textId="77777777" w:rsidR="008F418C" w:rsidRPr="00751085" w:rsidRDefault="008F418C" w:rsidP="008F418C">
      <w:pPr>
        <w:rPr>
          <w:b/>
          <w:sz w:val="22"/>
          <w:szCs w:val="22"/>
        </w:rPr>
      </w:pPr>
      <w:r w:rsidRPr="00751085">
        <w:rPr>
          <w:b/>
          <w:sz w:val="22"/>
          <w:szCs w:val="22"/>
        </w:rPr>
        <w:t>Communication</w:t>
      </w:r>
    </w:p>
    <w:p w14:paraId="1F159019" w14:textId="77777777" w:rsidR="008F418C" w:rsidRPr="00751085" w:rsidRDefault="008F418C" w:rsidP="008F418C">
      <w:pPr>
        <w:rPr>
          <w:sz w:val="22"/>
          <w:szCs w:val="22"/>
        </w:rPr>
      </w:pPr>
      <w:r w:rsidRPr="00751085">
        <w:rPr>
          <w:sz w:val="22"/>
          <w:szCs w:val="22"/>
        </w:rPr>
        <w:t xml:space="preserve">Students and Professor </w:t>
      </w:r>
      <w:r w:rsidRPr="00751085">
        <w:rPr>
          <w:sz w:val="22"/>
          <w:szCs w:val="22"/>
          <w:u w:val="single"/>
        </w:rPr>
        <w:t>must regularly check and use their UWW email accounts</w:t>
      </w:r>
      <w:r w:rsidRPr="00751085">
        <w:rPr>
          <w:sz w:val="22"/>
          <w:szCs w:val="22"/>
        </w:rPr>
        <w:t>.  Outside of class, this is the primary mode of communication.  I have regular in-person office hours (noted above), and I am happy to set up appointments outside of that time and/or communicate via email.  (</w:t>
      </w:r>
      <w:r w:rsidRPr="00751085">
        <w:rPr>
          <w:i/>
          <w:sz w:val="22"/>
          <w:szCs w:val="22"/>
        </w:rPr>
        <w:t>My office phone is not a good way to get a hold of me</w:t>
      </w:r>
      <w:r w:rsidRPr="00751085">
        <w:rPr>
          <w:sz w:val="22"/>
          <w:szCs w:val="22"/>
        </w:rPr>
        <w:t xml:space="preserve">). Feel free to contact me with any questions you might have.  </w:t>
      </w:r>
    </w:p>
    <w:p w14:paraId="1945BF0A" w14:textId="77777777" w:rsidR="008F418C" w:rsidRPr="00751085" w:rsidRDefault="008F418C" w:rsidP="008F418C">
      <w:pPr>
        <w:rPr>
          <w:b/>
          <w:sz w:val="22"/>
          <w:szCs w:val="22"/>
        </w:rPr>
      </w:pPr>
      <w:r w:rsidRPr="00751085">
        <w:rPr>
          <w:b/>
          <w:sz w:val="22"/>
          <w:szCs w:val="22"/>
        </w:rPr>
        <w:t>Absence Policy</w:t>
      </w:r>
    </w:p>
    <w:p w14:paraId="23BE9FB4" w14:textId="77777777" w:rsidR="008F418C" w:rsidRPr="003F32E7" w:rsidRDefault="008F418C" w:rsidP="008F418C">
      <w:pPr>
        <w:rPr>
          <w:sz w:val="22"/>
          <w:szCs w:val="22"/>
        </w:rPr>
      </w:pPr>
      <w:r w:rsidRPr="00751085">
        <w:rPr>
          <w:sz w:val="22"/>
          <w:szCs w:val="22"/>
        </w:rPr>
        <w:t xml:space="preserve">You must come to class.  I plan class around you, the students.  Your fellow students also plan on your being in class.  My goal is that we form a learning community; and in order to do this, we all need to be consistently present.  When life </w:t>
      </w:r>
      <w:r w:rsidRPr="00751085">
        <w:rPr>
          <w:i/>
          <w:sz w:val="22"/>
          <w:szCs w:val="22"/>
        </w:rPr>
        <w:t>prohibits</w:t>
      </w:r>
      <w:r w:rsidRPr="00751085">
        <w:rPr>
          <w:sz w:val="22"/>
          <w:szCs w:val="22"/>
        </w:rPr>
        <w:t xml:space="preserve"> you from coming to class, you must notify me and turn in make-up work.  (The nature of the make-up work will depend on what you missed).  While it is possible to miss up to two classes without your grade being significantly affected, this depends on the circumstances.  </w:t>
      </w:r>
      <w:r w:rsidRPr="00751085">
        <w:rPr>
          <w:i/>
          <w:sz w:val="22"/>
          <w:szCs w:val="22"/>
        </w:rPr>
        <w:t>Anything more than two absences will cause your grade to be significantly lowered</w:t>
      </w:r>
      <w:r w:rsidRPr="00751085">
        <w:rPr>
          <w:sz w:val="22"/>
          <w:szCs w:val="22"/>
        </w:rPr>
        <w:t>.</w:t>
      </w:r>
    </w:p>
    <w:p w14:paraId="6301714A" w14:textId="77777777" w:rsidR="008F418C" w:rsidRDefault="008F418C" w:rsidP="008F418C">
      <w:pPr>
        <w:rPr>
          <w:b/>
          <w:sz w:val="22"/>
          <w:szCs w:val="22"/>
        </w:rPr>
      </w:pPr>
    </w:p>
    <w:p w14:paraId="496406DD" w14:textId="77777777" w:rsidR="008F418C" w:rsidRPr="00751085" w:rsidRDefault="008F418C" w:rsidP="008F418C">
      <w:pPr>
        <w:rPr>
          <w:b/>
          <w:sz w:val="22"/>
          <w:szCs w:val="22"/>
        </w:rPr>
      </w:pPr>
      <w:r w:rsidRPr="00751085">
        <w:rPr>
          <w:b/>
          <w:sz w:val="22"/>
          <w:szCs w:val="22"/>
        </w:rPr>
        <w:t>Plagiarism &amp; Academic Misconduct</w:t>
      </w:r>
    </w:p>
    <w:p w14:paraId="1D68241B" w14:textId="77777777" w:rsidR="008F418C" w:rsidRDefault="008F418C" w:rsidP="008F418C">
      <w:pPr>
        <w:pStyle w:val="CM4"/>
        <w:spacing w:line="231" w:lineRule="atLeast"/>
        <w:ind w:right="155"/>
        <w:rPr>
          <w:rFonts w:ascii="Cambria" w:hAnsi="Cambria"/>
          <w:sz w:val="22"/>
          <w:szCs w:val="22"/>
        </w:rPr>
      </w:pPr>
      <w:r w:rsidRPr="00751085">
        <w:rPr>
          <w:rFonts w:ascii="Cambria" w:eastAsia="Cambria" w:hAnsi="Cambria"/>
          <w:sz w:val="22"/>
          <w:szCs w:val="22"/>
        </w:rPr>
        <w:t xml:space="preserve">Plagiarism, the act of intentionally using the work of another writer without citation, intending the reader to believe that it is your own work, is a serious violation of academic conduct.  Engaging in plagiarism will result in your failing the assignment, the course, or getting expelled from the University.  </w:t>
      </w:r>
      <w:r w:rsidRPr="00751085">
        <w:rPr>
          <w:rFonts w:ascii="Cambria" w:hAnsi="Cambria"/>
          <w:sz w:val="22"/>
          <w:szCs w:val="22"/>
        </w:rPr>
        <w:t>See Chapter 14 of the student handbook for more information:http://www.uww.edu/handbook/student/system_1403.html</w:t>
      </w:r>
    </w:p>
    <w:p w14:paraId="3F3DCECA" w14:textId="77777777" w:rsidR="008F418C" w:rsidRPr="003F32E7" w:rsidRDefault="008F418C" w:rsidP="008F418C">
      <w:pPr>
        <w:rPr>
          <w:b/>
          <w:sz w:val="22"/>
          <w:szCs w:val="22"/>
        </w:rPr>
      </w:pPr>
      <w:r w:rsidRPr="003F32E7">
        <w:rPr>
          <w:b/>
          <w:sz w:val="22"/>
          <w:szCs w:val="22"/>
        </w:rPr>
        <w:t>Other “Rules”</w:t>
      </w:r>
    </w:p>
    <w:p w14:paraId="4132F0F4" w14:textId="77777777" w:rsidR="008F418C" w:rsidRPr="003F32E7" w:rsidRDefault="008F418C" w:rsidP="008F418C">
      <w:pPr>
        <w:rPr>
          <w:sz w:val="22"/>
          <w:szCs w:val="22"/>
        </w:rPr>
      </w:pPr>
      <w:r w:rsidRPr="003F32E7">
        <w:rPr>
          <w:sz w:val="22"/>
          <w:szCs w:val="22"/>
        </w:rPr>
        <w:t xml:space="preserve">I prefer to treat you as adults, and expect the same in return.  Common-sense “rules” apply.  You are about to be (or are) teachers—act in a way you would expect and want your own students and colleagues to act.  Because this is a syllabus, however, and because we are all at various stages of our college careers, I will include some common-sense notes.  </w:t>
      </w:r>
      <w:r w:rsidRPr="003F32E7">
        <w:rPr>
          <w:i/>
          <w:sz w:val="22"/>
          <w:szCs w:val="22"/>
        </w:rPr>
        <w:t>Late work</w:t>
      </w:r>
      <w:r w:rsidRPr="003F32E7">
        <w:rPr>
          <w:sz w:val="22"/>
          <w:szCs w:val="22"/>
        </w:rPr>
        <w:t xml:space="preserve">: Assignments are due at the beginning of the class on the due dates noted in the syllabus.  Please contact me if significant circumstances arise and you cannot turn in the work on time.  Late work (unless there is a substantial issue) will be graded accordingly.  </w:t>
      </w:r>
      <w:r w:rsidRPr="003F32E7">
        <w:rPr>
          <w:i/>
          <w:sz w:val="22"/>
          <w:szCs w:val="22"/>
        </w:rPr>
        <w:t>Incompletes</w:t>
      </w:r>
      <w:r w:rsidRPr="003F32E7">
        <w:rPr>
          <w:sz w:val="22"/>
          <w:szCs w:val="22"/>
        </w:rPr>
        <w:t xml:space="preserve"> are reserved for students who have been doing passing work until near the end of the term, and because of illness or emergency, cannot complete the course.</w:t>
      </w:r>
      <w:r w:rsidRPr="003F32E7">
        <w:rPr>
          <w:sz w:val="22"/>
          <w:szCs w:val="22"/>
        </w:rPr>
        <w:br w:type="page"/>
      </w:r>
    </w:p>
    <w:p w14:paraId="5A5284C0" w14:textId="77777777" w:rsidR="008F418C" w:rsidRPr="003F32E7" w:rsidRDefault="008F418C" w:rsidP="008F418C">
      <w:pPr>
        <w:rPr>
          <w:b/>
          <w:sz w:val="22"/>
          <w:szCs w:val="22"/>
        </w:rPr>
      </w:pPr>
      <w:r w:rsidRPr="00751085">
        <w:rPr>
          <w:b/>
          <w:sz w:val="22"/>
          <w:szCs w:val="22"/>
        </w:rPr>
        <w:t>Course Materials</w:t>
      </w:r>
    </w:p>
    <w:p w14:paraId="2ABB97DD" w14:textId="77777777" w:rsidR="008F418C" w:rsidRPr="00751085" w:rsidRDefault="008F418C" w:rsidP="008F418C">
      <w:pPr>
        <w:rPr>
          <w:sz w:val="22"/>
          <w:szCs w:val="22"/>
          <w:u w:val="single"/>
        </w:rPr>
      </w:pPr>
      <w:r w:rsidRPr="00751085">
        <w:rPr>
          <w:sz w:val="22"/>
          <w:szCs w:val="22"/>
          <w:u w:val="single"/>
        </w:rPr>
        <w:t>Required Text:</w:t>
      </w:r>
    </w:p>
    <w:p w14:paraId="79BDB227" w14:textId="77777777" w:rsidR="008F418C" w:rsidRPr="00751085" w:rsidRDefault="008F418C" w:rsidP="008F418C">
      <w:pPr>
        <w:rPr>
          <w:sz w:val="22"/>
          <w:szCs w:val="22"/>
        </w:rPr>
      </w:pPr>
      <w:r w:rsidRPr="00751085">
        <w:rPr>
          <w:sz w:val="22"/>
          <w:szCs w:val="22"/>
        </w:rPr>
        <w:t xml:space="preserve">Ovando, C.J. &amp; Combs, M.C.  2012.  </w:t>
      </w:r>
      <w:r w:rsidRPr="00751085">
        <w:rPr>
          <w:i/>
          <w:sz w:val="22"/>
          <w:szCs w:val="22"/>
        </w:rPr>
        <w:t>Bilingual and ESL classrooms:  Teaching in multicultural contexts</w:t>
      </w:r>
      <w:r w:rsidRPr="00751085">
        <w:rPr>
          <w:sz w:val="22"/>
          <w:szCs w:val="22"/>
        </w:rPr>
        <w:t>.  (5</w:t>
      </w:r>
      <w:r w:rsidRPr="00751085">
        <w:rPr>
          <w:sz w:val="22"/>
          <w:szCs w:val="22"/>
          <w:vertAlign w:val="superscript"/>
        </w:rPr>
        <w:t>th</w:t>
      </w:r>
      <w:r w:rsidRPr="00751085">
        <w:rPr>
          <w:sz w:val="22"/>
          <w:szCs w:val="22"/>
        </w:rPr>
        <w:t xml:space="preserve"> ed.)  McGraw-Hill.</w:t>
      </w:r>
    </w:p>
    <w:p w14:paraId="2C97F142" w14:textId="2686531D" w:rsidR="008F418C" w:rsidRPr="003075B1" w:rsidRDefault="008F418C" w:rsidP="008F418C">
      <w:pPr>
        <w:rPr>
          <w:i/>
          <w:sz w:val="22"/>
          <w:szCs w:val="22"/>
        </w:rPr>
      </w:pPr>
      <w:r w:rsidRPr="00751085">
        <w:rPr>
          <w:i/>
          <w:sz w:val="22"/>
          <w:szCs w:val="22"/>
        </w:rPr>
        <w:t>This text is available for rent at the UWW Bookstore, and available for purchase at various online booksellers.</w:t>
      </w:r>
    </w:p>
    <w:p w14:paraId="5C0F41D3" w14:textId="77777777" w:rsidR="008F418C" w:rsidRPr="00751085" w:rsidRDefault="008F418C" w:rsidP="008F418C">
      <w:pPr>
        <w:rPr>
          <w:sz w:val="22"/>
          <w:szCs w:val="22"/>
          <w:u w:val="single"/>
        </w:rPr>
      </w:pPr>
      <w:r w:rsidRPr="00751085">
        <w:rPr>
          <w:sz w:val="22"/>
          <w:szCs w:val="22"/>
          <w:u w:val="single"/>
        </w:rPr>
        <w:t xml:space="preserve">Other Required Readings:  </w:t>
      </w:r>
    </w:p>
    <w:p w14:paraId="505D151E" w14:textId="77777777" w:rsidR="008F418C" w:rsidRPr="00751085" w:rsidRDefault="008F418C" w:rsidP="008F418C">
      <w:pPr>
        <w:rPr>
          <w:sz w:val="22"/>
          <w:szCs w:val="22"/>
        </w:rPr>
      </w:pPr>
      <w:r w:rsidRPr="00751085">
        <w:rPr>
          <w:sz w:val="22"/>
          <w:szCs w:val="22"/>
        </w:rPr>
        <w:t>Various journal articles and book chapters will be assigned throughout the course, and can be found in e-reserves.</w:t>
      </w:r>
    </w:p>
    <w:p w14:paraId="7F6A6159" w14:textId="77777777" w:rsidR="008F418C" w:rsidRDefault="008F418C" w:rsidP="008F418C">
      <w:pPr>
        <w:rPr>
          <w:b/>
        </w:rPr>
      </w:pPr>
    </w:p>
    <w:p w14:paraId="2F25860C" w14:textId="77777777" w:rsidR="008F418C" w:rsidRPr="003075B1" w:rsidRDefault="008F418C" w:rsidP="008F418C">
      <w:pPr>
        <w:rPr>
          <w:sz w:val="22"/>
          <w:szCs w:val="22"/>
        </w:rPr>
      </w:pPr>
      <w:r w:rsidRPr="003075B1">
        <w:rPr>
          <w:b/>
          <w:sz w:val="22"/>
          <w:szCs w:val="22"/>
        </w:rPr>
        <w:t xml:space="preserve">Course Assignments </w:t>
      </w:r>
      <w:r w:rsidRPr="003075B1">
        <w:rPr>
          <w:sz w:val="22"/>
          <w:szCs w:val="22"/>
        </w:rPr>
        <w:t>(detailed assignment descriptions and grading rubrics provided separately)</w:t>
      </w:r>
    </w:p>
    <w:p w14:paraId="4D9457CB" w14:textId="77777777" w:rsidR="008F418C" w:rsidRPr="003075B1" w:rsidRDefault="008F418C" w:rsidP="008F418C">
      <w:pPr>
        <w:rPr>
          <w:sz w:val="22"/>
          <w:szCs w:val="22"/>
        </w:rPr>
      </w:pPr>
      <w:r w:rsidRPr="003075B1">
        <w:rPr>
          <w:sz w:val="22"/>
          <w:szCs w:val="22"/>
        </w:rPr>
        <w:t>15%  Class Participation (</w:t>
      </w:r>
      <w:r w:rsidRPr="003075B1">
        <w:rPr>
          <w:i/>
          <w:sz w:val="22"/>
          <w:szCs w:val="22"/>
        </w:rPr>
        <w:t>Attendance &amp; Debate Participation are part of this</w:t>
      </w:r>
      <w:r w:rsidRPr="003075B1">
        <w:rPr>
          <w:sz w:val="22"/>
          <w:szCs w:val="22"/>
        </w:rPr>
        <w:t>)</w:t>
      </w:r>
    </w:p>
    <w:p w14:paraId="4EF8F3FE" w14:textId="77777777" w:rsidR="008F418C" w:rsidRPr="003075B1" w:rsidRDefault="008F418C" w:rsidP="008F418C">
      <w:pPr>
        <w:rPr>
          <w:sz w:val="22"/>
          <w:szCs w:val="22"/>
        </w:rPr>
      </w:pPr>
      <w:r w:rsidRPr="003075B1">
        <w:rPr>
          <w:sz w:val="22"/>
          <w:szCs w:val="22"/>
        </w:rPr>
        <w:t>10%  Quizzes (1-3)</w:t>
      </w:r>
    </w:p>
    <w:p w14:paraId="3FB52AAB" w14:textId="77777777" w:rsidR="008F418C" w:rsidRPr="003075B1" w:rsidRDefault="008F418C" w:rsidP="008F418C">
      <w:pPr>
        <w:rPr>
          <w:sz w:val="22"/>
          <w:szCs w:val="22"/>
        </w:rPr>
      </w:pPr>
      <w:r w:rsidRPr="003075B1">
        <w:rPr>
          <w:sz w:val="22"/>
          <w:szCs w:val="22"/>
        </w:rPr>
        <w:t>10%  Discussion/Class Leader (in pairs)</w:t>
      </w:r>
    </w:p>
    <w:p w14:paraId="2432C255" w14:textId="77777777" w:rsidR="008F418C" w:rsidRPr="003075B1" w:rsidRDefault="008F418C" w:rsidP="008F418C">
      <w:pPr>
        <w:rPr>
          <w:sz w:val="22"/>
          <w:szCs w:val="22"/>
        </w:rPr>
      </w:pPr>
      <w:r w:rsidRPr="003075B1">
        <w:rPr>
          <w:sz w:val="22"/>
          <w:szCs w:val="22"/>
        </w:rPr>
        <w:t>10%  Reaction Papers (1-2)</w:t>
      </w:r>
    </w:p>
    <w:p w14:paraId="4A55F30C" w14:textId="77777777" w:rsidR="008F418C" w:rsidRPr="003075B1" w:rsidRDefault="008F418C" w:rsidP="008F418C">
      <w:pPr>
        <w:rPr>
          <w:sz w:val="22"/>
          <w:szCs w:val="22"/>
        </w:rPr>
      </w:pPr>
      <w:r w:rsidRPr="003075B1">
        <w:rPr>
          <w:sz w:val="22"/>
          <w:szCs w:val="22"/>
        </w:rPr>
        <w:t xml:space="preserve">15%  Position Paper on ESL vs. BE </w:t>
      </w:r>
    </w:p>
    <w:p w14:paraId="5E59E7BA" w14:textId="77777777" w:rsidR="008F418C" w:rsidRPr="003075B1" w:rsidRDefault="008F418C" w:rsidP="008F418C">
      <w:pPr>
        <w:rPr>
          <w:sz w:val="22"/>
          <w:szCs w:val="22"/>
        </w:rPr>
      </w:pPr>
      <w:r w:rsidRPr="003075B1">
        <w:rPr>
          <w:sz w:val="22"/>
          <w:szCs w:val="22"/>
        </w:rPr>
        <w:t>15%  Midterm Paper: Written Site Visit Report</w:t>
      </w:r>
    </w:p>
    <w:p w14:paraId="3A1BB8A4" w14:textId="77777777" w:rsidR="008F418C" w:rsidRPr="003075B1" w:rsidRDefault="008F418C" w:rsidP="008F418C">
      <w:pPr>
        <w:rPr>
          <w:sz w:val="22"/>
          <w:szCs w:val="22"/>
        </w:rPr>
      </w:pPr>
      <w:r w:rsidRPr="003075B1">
        <w:rPr>
          <w:sz w:val="22"/>
          <w:szCs w:val="22"/>
        </w:rPr>
        <w:t>25%  Final Project: Visual and Presentation (In pairs)</w:t>
      </w:r>
    </w:p>
    <w:p w14:paraId="165ED4B1" w14:textId="4F123DA0" w:rsidR="003075B1" w:rsidRPr="003075B1" w:rsidRDefault="008F418C" w:rsidP="008F418C">
      <w:pPr>
        <w:rPr>
          <w:i/>
          <w:sz w:val="22"/>
          <w:szCs w:val="22"/>
        </w:rPr>
      </w:pPr>
      <w:r w:rsidRPr="003075B1">
        <w:rPr>
          <w:i/>
          <w:sz w:val="22"/>
          <w:szCs w:val="22"/>
        </w:rPr>
        <w:t>All papers should follow APA style.</w:t>
      </w:r>
    </w:p>
    <w:p w14:paraId="474EED0D" w14:textId="77777777" w:rsidR="008F418C" w:rsidRPr="003075B1" w:rsidRDefault="008F418C" w:rsidP="008F418C">
      <w:pPr>
        <w:rPr>
          <w:sz w:val="22"/>
          <w:szCs w:val="22"/>
        </w:rPr>
      </w:pPr>
      <w:r w:rsidRPr="003075B1">
        <w:rPr>
          <w:b/>
          <w:sz w:val="22"/>
          <w:szCs w:val="22"/>
        </w:rPr>
        <w:t>Extra Credit Opportunities</w:t>
      </w:r>
      <w:r w:rsidRPr="003075B1">
        <w:rPr>
          <w:sz w:val="22"/>
          <w:szCs w:val="22"/>
        </w:rPr>
        <w:t xml:space="preserve"> </w:t>
      </w:r>
    </w:p>
    <w:p w14:paraId="39E8D707" w14:textId="77777777" w:rsidR="008F418C" w:rsidRPr="003075B1" w:rsidRDefault="008F418C" w:rsidP="008F418C">
      <w:pPr>
        <w:numPr>
          <w:ilvl w:val="0"/>
          <w:numId w:val="16"/>
        </w:numPr>
        <w:rPr>
          <w:i/>
          <w:sz w:val="22"/>
          <w:szCs w:val="22"/>
        </w:rPr>
      </w:pPr>
      <w:r w:rsidRPr="003075B1">
        <w:rPr>
          <w:sz w:val="22"/>
          <w:szCs w:val="22"/>
        </w:rPr>
        <w:t xml:space="preserve">Find the </w:t>
      </w:r>
      <w:r w:rsidRPr="003075B1">
        <w:rPr>
          <w:i/>
          <w:sz w:val="22"/>
          <w:szCs w:val="22"/>
        </w:rPr>
        <w:t>most recent</w:t>
      </w:r>
      <w:r w:rsidRPr="003075B1">
        <w:rPr>
          <w:sz w:val="22"/>
          <w:szCs w:val="22"/>
        </w:rPr>
        <w:t xml:space="preserve"> journal article OR an in-depth article (i.e., more than a few paragraphs) in the popular news media on a given topic on the syllabus.  Read and prepare a presentation on it, and copy it for everyone. Check article with me first, and schedule your presentation with me at least one week ahead of time.  This presentation is unrelated to when you lead class.  (In rare cases, you may find a “news show” on a relevant topic that can be used for this—you would need to be able to play the video for the class, conduct a presentation, and lead a discussion on the topic.  This also needs to be cleared with me.)  </w:t>
      </w:r>
      <w:r w:rsidRPr="003075B1">
        <w:rPr>
          <w:i/>
          <w:sz w:val="22"/>
          <w:szCs w:val="22"/>
        </w:rPr>
        <w:t>You will need to let me know at least two weeks ahead of time that you would like to schedule class-time for this.</w:t>
      </w:r>
    </w:p>
    <w:p w14:paraId="60ED7013" w14:textId="3CDD2760" w:rsidR="008F418C" w:rsidRPr="003075B1" w:rsidRDefault="008F418C" w:rsidP="008F418C">
      <w:pPr>
        <w:numPr>
          <w:ilvl w:val="0"/>
          <w:numId w:val="16"/>
        </w:numPr>
        <w:rPr>
          <w:i/>
          <w:sz w:val="22"/>
          <w:szCs w:val="22"/>
        </w:rPr>
      </w:pPr>
      <w:r w:rsidRPr="003075B1">
        <w:rPr>
          <w:sz w:val="22"/>
          <w:szCs w:val="22"/>
        </w:rPr>
        <w:t>If possible, lead class more than once.  The second time you do this will count as extra credit.</w:t>
      </w:r>
    </w:p>
    <w:p w14:paraId="0FF173AE" w14:textId="77777777" w:rsidR="008F418C" w:rsidRPr="003075B1" w:rsidRDefault="008F418C" w:rsidP="008F418C">
      <w:pPr>
        <w:rPr>
          <w:b/>
          <w:sz w:val="20"/>
          <w:szCs w:val="20"/>
        </w:rPr>
      </w:pPr>
      <w:r w:rsidRPr="003075B1">
        <w:rPr>
          <w:b/>
          <w:sz w:val="20"/>
          <w:szCs w:val="20"/>
        </w:rPr>
        <w:t>For Graduate Students</w:t>
      </w:r>
    </w:p>
    <w:p w14:paraId="2F77D9BE" w14:textId="77777777" w:rsidR="003075B1" w:rsidRPr="003075B1" w:rsidRDefault="008F418C" w:rsidP="003075B1">
      <w:pPr>
        <w:pStyle w:val="BodyText"/>
        <w:numPr>
          <w:ilvl w:val="0"/>
          <w:numId w:val="18"/>
        </w:numPr>
        <w:spacing w:after="0"/>
        <w:rPr>
          <w:sz w:val="20"/>
          <w:szCs w:val="20"/>
        </w:rPr>
      </w:pPr>
      <w:r w:rsidRPr="003075B1">
        <w:rPr>
          <w:sz w:val="20"/>
          <w:szCs w:val="20"/>
        </w:rPr>
        <w:t xml:space="preserve">To earn graduate credit, all work in and out of class must be of graduate-level quality. </w:t>
      </w:r>
      <w:r w:rsidR="003075B1" w:rsidRPr="003075B1">
        <w:rPr>
          <w:sz w:val="20"/>
          <w:szCs w:val="20"/>
        </w:rPr>
        <w:t xml:space="preserve">Graduate students will explore content in greater depth by </w:t>
      </w:r>
      <w:r w:rsidR="003075B1" w:rsidRPr="003075B1">
        <w:rPr>
          <w:b/>
          <w:sz w:val="20"/>
          <w:szCs w:val="20"/>
        </w:rPr>
        <w:t>a)</w:t>
      </w:r>
      <w:r w:rsidR="003075B1" w:rsidRPr="003075B1">
        <w:rPr>
          <w:sz w:val="20"/>
          <w:szCs w:val="20"/>
        </w:rPr>
        <w:t xml:space="preserve"> teaching a portion of the class more often than the undergraduate student, and meeting more stringent expectations than the undergraduate meets (e.g., providing a set of discussion questions based on higher-order thinking skills, and providing a detailed lesson plan for the lesson), and </w:t>
      </w:r>
      <w:r w:rsidR="003075B1" w:rsidRPr="003075B1">
        <w:rPr>
          <w:b/>
          <w:sz w:val="20"/>
          <w:szCs w:val="20"/>
        </w:rPr>
        <w:t>b)</w:t>
      </w:r>
      <w:r w:rsidR="003075B1" w:rsidRPr="003075B1">
        <w:rPr>
          <w:sz w:val="20"/>
          <w:szCs w:val="20"/>
        </w:rPr>
        <w:t xml:space="preserve"> synthesizing more sources for the Position Paper, the Midterm Paper, and the final project.  (These papers need to be longer than the undergraduate paper as well). </w:t>
      </w:r>
    </w:p>
    <w:p w14:paraId="23E91582" w14:textId="77777777" w:rsidR="003075B1" w:rsidRPr="003075B1" w:rsidRDefault="003075B1" w:rsidP="003075B1">
      <w:pPr>
        <w:pStyle w:val="BodyText"/>
        <w:numPr>
          <w:ilvl w:val="0"/>
          <w:numId w:val="18"/>
        </w:numPr>
        <w:spacing w:after="0"/>
        <w:rPr>
          <w:sz w:val="20"/>
          <w:szCs w:val="20"/>
        </w:rPr>
      </w:pPr>
      <w:r w:rsidRPr="003075B1">
        <w:rPr>
          <w:sz w:val="20"/>
          <w:szCs w:val="20"/>
        </w:rPr>
        <w:t xml:space="preserve">Graduate students will demonstrate greater intensity and rigor than expected from the undergraduate students by a) Completing a final project that focuses on 10 of the course topics instead of 5 (which will result in a much more in-depth and detailed final project).  B) creating a lesson plan for the context s/he observed in the field for the midterm project.  This lesson plan will supplement the already longer, more “in-depth” paper. </w:t>
      </w:r>
    </w:p>
    <w:p w14:paraId="3CEF8778" w14:textId="0BF59729" w:rsidR="008F418C" w:rsidRPr="003075B1" w:rsidRDefault="003075B1" w:rsidP="008F418C">
      <w:pPr>
        <w:pStyle w:val="BodyText"/>
        <w:numPr>
          <w:ilvl w:val="0"/>
          <w:numId w:val="18"/>
        </w:numPr>
        <w:spacing w:after="0"/>
        <w:rPr>
          <w:sz w:val="20"/>
          <w:szCs w:val="20"/>
        </w:rPr>
      </w:pPr>
      <w:r w:rsidRPr="003075B1">
        <w:rPr>
          <w:sz w:val="20"/>
          <w:szCs w:val="20"/>
        </w:rPr>
        <w:t xml:space="preserve">The supplemental project and requirements listed above will be self-directed in the choice of topics, literature reviewed, and, in the case of teaching a class meeting, the timing of the assignment. </w:t>
      </w:r>
    </w:p>
    <w:p w14:paraId="4C2CD558" w14:textId="77777777" w:rsidR="008F418C" w:rsidRDefault="008F418C" w:rsidP="008F418C">
      <w:pPr>
        <w:jc w:val="center"/>
        <w:rPr>
          <w:b/>
        </w:rPr>
      </w:pPr>
      <w:r w:rsidRPr="00312402">
        <w:rPr>
          <w:b/>
        </w:rPr>
        <w:t>COURSE SCHEDULE</w:t>
      </w:r>
    </w:p>
    <w:p w14:paraId="6F016722" w14:textId="77777777" w:rsidR="008F418C" w:rsidRDefault="008F418C" w:rsidP="008F418C">
      <w:pPr>
        <w:jc w:val="center"/>
        <w:rPr>
          <w:b/>
        </w:rPr>
      </w:pPr>
      <w:r>
        <w:rPr>
          <w:b/>
        </w:rPr>
        <w:t>CIGENRL 350/550</w:t>
      </w:r>
    </w:p>
    <w:p w14:paraId="23DE7F36" w14:textId="77777777" w:rsidR="008F418C" w:rsidRDefault="008F418C" w:rsidP="008F418C">
      <w:pPr>
        <w:jc w:val="center"/>
        <w:rPr>
          <w:b/>
        </w:rPr>
      </w:pPr>
      <w:r>
        <w:rPr>
          <w:b/>
        </w:rPr>
        <w:t xml:space="preserve">Spring 2013 </w:t>
      </w:r>
    </w:p>
    <w:p w14:paraId="29C2F7D6" w14:textId="77777777" w:rsidR="008F418C" w:rsidRPr="00312402" w:rsidRDefault="008F418C" w:rsidP="008F418C">
      <w:pPr>
        <w:jc w:val="center"/>
        <w:rPr>
          <w:b/>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900"/>
        <w:gridCol w:w="1710"/>
        <w:gridCol w:w="9540"/>
      </w:tblGrid>
      <w:tr w:rsidR="008F418C" w:rsidRPr="00312402" w14:paraId="5DE9FB22" w14:textId="77777777" w:rsidTr="0048535F">
        <w:tc>
          <w:tcPr>
            <w:tcW w:w="648" w:type="dxa"/>
            <w:shd w:val="solid" w:color="auto" w:fill="auto"/>
          </w:tcPr>
          <w:p w14:paraId="37AA8F94" w14:textId="77777777" w:rsidR="008F418C" w:rsidRPr="00BD5DFB" w:rsidRDefault="008F418C" w:rsidP="0048535F">
            <w:pPr>
              <w:rPr>
                <w:rFonts w:eastAsia="Times New Roman"/>
                <w:b/>
                <w:sz w:val="16"/>
              </w:rPr>
            </w:pPr>
            <w:r w:rsidRPr="00BD5DFB">
              <w:rPr>
                <w:rFonts w:eastAsia="Times New Roman"/>
                <w:b/>
                <w:sz w:val="16"/>
              </w:rPr>
              <w:t>Week</w:t>
            </w:r>
          </w:p>
        </w:tc>
        <w:tc>
          <w:tcPr>
            <w:tcW w:w="900" w:type="dxa"/>
            <w:shd w:val="solid" w:color="auto" w:fill="auto"/>
          </w:tcPr>
          <w:p w14:paraId="2552FB81" w14:textId="77777777" w:rsidR="008F418C" w:rsidRPr="00BD5DFB" w:rsidRDefault="008F418C" w:rsidP="0048535F">
            <w:pPr>
              <w:rPr>
                <w:rFonts w:eastAsia="Times New Roman"/>
                <w:b/>
                <w:sz w:val="16"/>
              </w:rPr>
            </w:pPr>
            <w:r w:rsidRPr="00BD5DFB">
              <w:rPr>
                <w:rFonts w:eastAsia="Times New Roman"/>
                <w:b/>
                <w:sz w:val="16"/>
              </w:rPr>
              <w:t>Date</w:t>
            </w:r>
          </w:p>
        </w:tc>
        <w:tc>
          <w:tcPr>
            <w:tcW w:w="1710" w:type="dxa"/>
            <w:shd w:val="solid" w:color="auto" w:fill="auto"/>
          </w:tcPr>
          <w:p w14:paraId="7B875C6D" w14:textId="77777777" w:rsidR="008F418C" w:rsidRPr="00BD5DFB" w:rsidRDefault="008F418C" w:rsidP="0048535F">
            <w:pPr>
              <w:rPr>
                <w:rFonts w:eastAsia="Times New Roman"/>
                <w:b/>
                <w:sz w:val="16"/>
              </w:rPr>
            </w:pPr>
            <w:r w:rsidRPr="00BD5DFB">
              <w:rPr>
                <w:rFonts w:eastAsia="Times New Roman"/>
                <w:b/>
                <w:sz w:val="16"/>
              </w:rPr>
              <w:t>Weekly Topics</w:t>
            </w:r>
          </w:p>
        </w:tc>
        <w:tc>
          <w:tcPr>
            <w:tcW w:w="9540" w:type="dxa"/>
            <w:shd w:val="solid" w:color="auto" w:fill="auto"/>
          </w:tcPr>
          <w:p w14:paraId="12F1B644" w14:textId="77777777" w:rsidR="008F418C" w:rsidRPr="00BD5DFB" w:rsidRDefault="008F418C" w:rsidP="0048535F">
            <w:pPr>
              <w:rPr>
                <w:rFonts w:eastAsia="Times New Roman"/>
                <w:b/>
                <w:sz w:val="16"/>
              </w:rPr>
            </w:pPr>
            <w:r w:rsidRPr="00BD5DFB">
              <w:rPr>
                <w:rFonts w:eastAsia="Times New Roman"/>
                <w:b/>
                <w:sz w:val="16"/>
              </w:rPr>
              <w:t>Readings &amp; Assignments</w:t>
            </w:r>
          </w:p>
        </w:tc>
      </w:tr>
      <w:tr w:rsidR="008F418C" w:rsidRPr="00312402" w14:paraId="05D52F7B" w14:textId="77777777" w:rsidTr="0048535F">
        <w:tc>
          <w:tcPr>
            <w:tcW w:w="648" w:type="dxa"/>
          </w:tcPr>
          <w:p w14:paraId="74543C89" w14:textId="77777777" w:rsidR="008F418C" w:rsidRPr="00AD7B09" w:rsidRDefault="008F418C" w:rsidP="0048535F">
            <w:pPr>
              <w:rPr>
                <w:rFonts w:eastAsia="Times New Roman"/>
                <w:sz w:val="22"/>
              </w:rPr>
            </w:pPr>
            <w:r w:rsidRPr="00AD7B09">
              <w:rPr>
                <w:rFonts w:eastAsia="Times New Roman"/>
                <w:sz w:val="22"/>
              </w:rPr>
              <w:t>1</w:t>
            </w:r>
          </w:p>
        </w:tc>
        <w:tc>
          <w:tcPr>
            <w:tcW w:w="900" w:type="dxa"/>
          </w:tcPr>
          <w:p w14:paraId="5EA35744" w14:textId="77777777" w:rsidR="008F418C" w:rsidRPr="00AD7B09" w:rsidRDefault="008F418C" w:rsidP="0048535F">
            <w:pPr>
              <w:rPr>
                <w:rFonts w:eastAsia="Times New Roman"/>
                <w:sz w:val="22"/>
              </w:rPr>
            </w:pPr>
            <w:r>
              <w:rPr>
                <w:rFonts w:eastAsia="Times New Roman"/>
                <w:sz w:val="22"/>
              </w:rPr>
              <w:t>Jan. 21</w:t>
            </w:r>
            <w:r w:rsidRPr="00AD7B09">
              <w:rPr>
                <w:rFonts w:eastAsia="Times New Roman"/>
                <w:sz w:val="22"/>
              </w:rPr>
              <w:t xml:space="preserve"> </w:t>
            </w:r>
          </w:p>
          <w:p w14:paraId="3B57C384" w14:textId="77777777" w:rsidR="008F418C" w:rsidRPr="00AD7B09" w:rsidRDefault="008F418C" w:rsidP="0048535F">
            <w:pPr>
              <w:rPr>
                <w:rFonts w:eastAsia="Times New Roman"/>
                <w:sz w:val="22"/>
              </w:rPr>
            </w:pPr>
          </w:p>
          <w:p w14:paraId="30F46370" w14:textId="77777777" w:rsidR="008F418C" w:rsidRPr="00AD7B09" w:rsidRDefault="008F418C" w:rsidP="0048535F">
            <w:pPr>
              <w:rPr>
                <w:rFonts w:eastAsia="Times New Roman"/>
                <w:sz w:val="22"/>
              </w:rPr>
            </w:pPr>
          </w:p>
          <w:p w14:paraId="2A979A47" w14:textId="77777777" w:rsidR="008F418C" w:rsidRPr="00AD7B09" w:rsidRDefault="008F418C" w:rsidP="0048535F">
            <w:pPr>
              <w:rPr>
                <w:rFonts w:eastAsia="Times New Roman"/>
                <w:sz w:val="22"/>
              </w:rPr>
            </w:pPr>
            <w:r>
              <w:rPr>
                <w:rFonts w:eastAsia="Times New Roman"/>
                <w:sz w:val="22"/>
              </w:rPr>
              <w:t>Jan 23</w:t>
            </w:r>
          </w:p>
        </w:tc>
        <w:tc>
          <w:tcPr>
            <w:tcW w:w="1710" w:type="dxa"/>
          </w:tcPr>
          <w:p w14:paraId="1506606D" w14:textId="77777777" w:rsidR="008F418C" w:rsidRDefault="008F418C" w:rsidP="0048535F">
            <w:pPr>
              <w:rPr>
                <w:rFonts w:eastAsia="Times New Roman"/>
                <w:sz w:val="22"/>
              </w:rPr>
            </w:pPr>
            <w:r>
              <w:rPr>
                <w:rFonts w:eastAsia="Times New Roman"/>
                <w:sz w:val="22"/>
              </w:rPr>
              <w:t>MLK DAY</w:t>
            </w:r>
          </w:p>
          <w:p w14:paraId="30ADE5C7" w14:textId="77777777" w:rsidR="008F418C" w:rsidRPr="00AD7B09" w:rsidRDefault="008F418C" w:rsidP="0048535F">
            <w:pPr>
              <w:rPr>
                <w:rFonts w:eastAsia="Times New Roman"/>
                <w:sz w:val="22"/>
              </w:rPr>
            </w:pPr>
            <w:r w:rsidRPr="00AD7B09">
              <w:rPr>
                <w:rFonts w:eastAsia="Times New Roman"/>
                <w:sz w:val="22"/>
              </w:rPr>
              <w:t>(NO CLASS)</w:t>
            </w:r>
          </w:p>
          <w:p w14:paraId="1A54D544" w14:textId="77777777" w:rsidR="008F418C" w:rsidRPr="00AD7B09" w:rsidRDefault="008F418C" w:rsidP="0048535F">
            <w:pPr>
              <w:rPr>
                <w:rFonts w:eastAsia="Times New Roman"/>
                <w:sz w:val="22"/>
              </w:rPr>
            </w:pPr>
          </w:p>
          <w:p w14:paraId="4386609A" w14:textId="77777777" w:rsidR="008F418C" w:rsidRPr="00AD7B09" w:rsidRDefault="008F418C" w:rsidP="0048535F">
            <w:pPr>
              <w:rPr>
                <w:rFonts w:eastAsia="Times New Roman"/>
                <w:b/>
                <w:sz w:val="22"/>
              </w:rPr>
            </w:pPr>
            <w:r w:rsidRPr="00AD7B09">
              <w:rPr>
                <w:rFonts w:eastAsia="Times New Roman"/>
                <w:b/>
                <w:sz w:val="22"/>
              </w:rPr>
              <w:t xml:space="preserve">Introductions: </w:t>
            </w:r>
          </w:p>
          <w:p w14:paraId="1534D80D" w14:textId="77777777" w:rsidR="008F418C" w:rsidRPr="00AD7B09" w:rsidRDefault="008F418C" w:rsidP="0048535F">
            <w:pPr>
              <w:numPr>
                <w:ilvl w:val="0"/>
                <w:numId w:val="1"/>
              </w:numPr>
              <w:rPr>
                <w:rFonts w:eastAsia="Times New Roman"/>
                <w:sz w:val="18"/>
              </w:rPr>
            </w:pPr>
            <w:r w:rsidRPr="00AD7B09">
              <w:rPr>
                <w:rFonts w:eastAsia="Times New Roman"/>
                <w:sz w:val="18"/>
              </w:rPr>
              <w:t>Ourselves</w:t>
            </w:r>
          </w:p>
          <w:p w14:paraId="275137FA" w14:textId="77777777" w:rsidR="008F418C" w:rsidRPr="00AD7B09" w:rsidRDefault="008F418C" w:rsidP="0048535F">
            <w:pPr>
              <w:numPr>
                <w:ilvl w:val="0"/>
                <w:numId w:val="1"/>
              </w:numPr>
              <w:rPr>
                <w:rFonts w:eastAsia="Times New Roman"/>
                <w:sz w:val="18"/>
              </w:rPr>
            </w:pPr>
            <w:r w:rsidRPr="00AD7B09">
              <w:rPr>
                <w:rFonts w:eastAsia="Times New Roman"/>
                <w:sz w:val="18"/>
              </w:rPr>
              <w:t>The Course</w:t>
            </w:r>
          </w:p>
          <w:p w14:paraId="71DD2FB5" w14:textId="77777777" w:rsidR="008F418C" w:rsidRPr="00AD7B09" w:rsidRDefault="008F418C" w:rsidP="0048535F">
            <w:pPr>
              <w:numPr>
                <w:ilvl w:val="0"/>
                <w:numId w:val="1"/>
              </w:numPr>
              <w:rPr>
                <w:rFonts w:eastAsia="Times New Roman"/>
                <w:sz w:val="18"/>
              </w:rPr>
            </w:pPr>
            <w:r w:rsidRPr="00AD7B09">
              <w:rPr>
                <w:rFonts w:eastAsia="Times New Roman"/>
                <w:sz w:val="18"/>
              </w:rPr>
              <w:t>The Field</w:t>
            </w:r>
          </w:p>
          <w:p w14:paraId="4D7C344E" w14:textId="77777777" w:rsidR="008F418C" w:rsidRPr="00AD7B09" w:rsidRDefault="008F418C" w:rsidP="0048535F">
            <w:pPr>
              <w:rPr>
                <w:rFonts w:eastAsia="Times New Roman"/>
                <w:sz w:val="22"/>
              </w:rPr>
            </w:pPr>
          </w:p>
        </w:tc>
        <w:tc>
          <w:tcPr>
            <w:tcW w:w="9540" w:type="dxa"/>
          </w:tcPr>
          <w:p w14:paraId="30EF706D" w14:textId="77777777" w:rsidR="008F418C" w:rsidRPr="00312402" w:rsidRDefault="008F418C" w:rsidP="0048535F">
            <w:pPr>
              <w:rPr>
                <w:rFonts w:eastAsia="Times New Roman"/>
                <w:i/>
                <w:sz w:val="18"/>
              </w:rPr>
            </w:pPr>
            <w:r w:rsidRPr="00312402">
              <w:rPr>
                <w:rFonts w:eastAsia="Times New Roman"/>
                <w:i/>
                <w:sz w:val="18"/>
              </w:rPr>
              <w:t xml:space="preserve">(Readings and assignments are listed </w:t>
            </w:r>
            <w:r w:rsidRPr="00312402">
              <w:rPr>
                <w:rFonts w:eastAsia="Times New Roman"/>
                <w:i/>
                <w:sz w:val="18"/>
                <w:u w:val="single"/>
              </w:rPr>
              <w:t xml:space="preserve">on the day/ week  they are due.  Reminders for quizzes and papers are included, however, and are marked with an asterisk* and are in </w:t>
            </w:r>
            <w:r w:rsidRPr="00312402">
              <w:rPr>
                <w:rFonts w:eastAsia="Times New Roman"/>
                <w:b/>
                <w:i/>
                <w:sz w:val="18"/>
                <w:u w:val="single"/>
              </w:rPr>
              <w:t>bold</w:t>
            </w:r>
            <w:r w:rsidRPr="00312402">
              <w:rPr>
                <w:rFonts w:eastAsia="Times New Roman"/>
                <w:i/>
                <w:sz w:val="18"/>
              </w:rPr>
              <w:t>).</w:t>
            </w:r>
          </w:p>
          <w:p w14:paraId="6CB8C223" w14:textId="77777777" w:rsidR="008F418C" w:rsidRDefault="008F418C" w:rsidP="0048535F">
            <w:pPr>
              <w:rPr>
                <w:rFonts w:eastAsia="Times New Roman"/>
                <w:i/>
                <w:sz w:val="18"/>
              </w:rPr>
            </w:pPr>
          </w:p>
          <w:p w14:paraId="06FCAFEE" w14:textId="77777777" w:rsidR="008F418C" w:rsidRPr="00312402" w:rsidRDefault="008F418C" w:rsidP="0048535F">
            <w:pPr>
              <w:rPr>
                <w:rFonts w:eastAsia="Times New Roman"/>
                <w:i/>
                <w:sz w:val="18"/>
              </w:rPr>
            </w:pPr>
          </w:p>
          <w:p w14:paraId="26F5F0A4" w14:textId="77777777" w:rsidR="008F418C" w:rsidRDefault="008F418C" w:rsidP="0048535F">
            <w:pPr>
              <w:numPr>
                <w:ilvl w:val="0"/>
                <w:numId w:val="5"/>
              </w:numPr>
              <w:rPr>
                <w:rFonts w:eastAsia="Times New Roman"/>
                <w:sz w:val="18"/>
              </w:rPr>
            </w:pPr>
            <w:r w:rsidRPr="00312402">
              <w:rPr>
                <w:rFonts w:eastAsia="Times New Roman"/>
                <w:sz w:val="18"/>
              </w:rPr>
              <w:t xml:space="preserve">In class: García, O.  2009.  Emergent bilinguals and TESOL:  What’s in a name?  </w:t>
            </w:r>
            <w:r w:rsidRPr="00312402">
              <w:rPr>
                <w:rFonts w:eastAsia="Times New Roman"/>
                <w:i/>
                <w:sz w:val="18"/>
              </w:rPr>
              <w:t>TESOL Quarterly, 43</w:t>
            </w:r>
            <w:r w:rsidRPr="00312402">
              <w:rPr>
                <w:rFonts w:eastAsia="Times New Roman"/>
                <w:sz w:val="18"/>
              </w:rPr>
              <w:t>(2), pp. 322-326.</w:t>
            </w:r>
          </w:p>
          <w:p w14:paraId="441D7960" w14:textId="77777777" w:rsidR="008F418C" w:rsidRPr="00312402" w:rsidRDefault="008F418C" w:rsidP="0048535F">
            <w:pPr>
              <w:ind w:left="720"/>
              <w:rPr>
                <w:rFonts w:eastAsia="Times New Roman"/>
                <w:sz w:val="18"/>
              </w:rPr>
            </w:pPr>
          </w:p>
          <w:p w14:paraId="39C641C0" w14:textId="77777777" w:rsidR="008F418C" w:rsidRPr="00C741FD" w:rsidRDefault="008F418C" w:rsidP="0048535F">
            <w:pPr>
              <w:numPr>
                <w:ilvl w:val="0"/>
                <w:numId w:val="5"/>
              </w:numPr>
              <w:rPr>
                <w:rFonts w:eastAsia="Times New Roman"/>
                <w:sz w:val="18"/>
              </w:rPr>
            </w:pPr>
            <w:r w:rsidRPr="00312402">
              <w:rPr>
                <w:rFonts w:eastAsia="Times New Roman"/>
                <w:b/>
                <w:sz w:val="18"/>
              </w:rPr>
              <w:t xml:space="preserve">*Quiz Next Week, </w:t>
            </w:r>
            <w:r>
              <w:rPr>
                <w:rFonts w:eastAsia="Times New Roman"/>
                <w:b/>
                <w:sz w:val="18"/>
              </w:rPr>
              <w:t>Jan 30</w:t>
            </w:r>
            <w:r w:rsidRPr="00312402">
              <w:rPr>
                <w:rFonts w:eastAsia="Times New Roman"/>
                <w:sz w:val="18"/>
              </w:rPr>
              <w:t>: Terms/ Acronyms &amp; Significance</w:t>
            </w:r>
          </w:p>
        </w:tc>
      </w:tr>
      <w:tr w:rsidR="008F418C" w:rsidRPr="00312402" w14:paraId="02E18416" w14:textId="77777777" w:rsidTr="0048535F">
        <w:tc>
          <w:tcPr>
            <w:tcW w:w="648" w:type="dxa"/>
            <w:shd w:val="pct10" w:color="auto" w:fill="auto"/>
          </w:tcPr>
          <w:p w14:paraId="5E8B3528" w14:textId="77777777" w:rsidR="008F418C" w:rsidRPr="00AD7B09" w:rsidRDefault="008F418C" w:rsidP="0048535F">
            <w:pPr>
              <w:rPr>
                <w:rFonts w:eastAsia="Times New Roman"/>
                <w:sz w:val="22"/>
              </w:rPr>
            </w:pPr>
            <w:r w:rsidRPr="00AD7B09">
              <w:rPr>
                <w:rFonts w:eastAsia="Times New Roman"/>
                <w:sz w:val="22"/>
              </w:rPr>
              <w:t>2</w:t>
            </w:r>
          </w:p>
        </w:tc>
        <w:tc>
          <w:tcPr>
            <w:tcW w:w="900" w:type="dxa"/>
            <w:shd w:val="pct10" w:color="auto" w:fill="auto"/>
          </w:tcPr>
          <w:p w14:paraId="1D833792" w14:textId="77777777" w:rsidR="008F418C" w:rsidRDefault="008F418C" w:rsidP="0048535F">
            <w:r>
              <w:t xml:space="preserve">Jan 28 </w:t>
            </w:r>
          </w:p>
          <w:p w14:paraId="4DF78F11" w14:textId="77777777" w:rsidR="008F418C" w:rsidRDefault="008F418C" w:rsidP="0048535F"/>
          <w:p w14:paraId="2D384D67" w14:textId="77777777" w:rsidR="008F418C" w:rsidRDefault="008F418C" w:rsidP="0048535F">
            <w:r>
              <w:t xml:space="preserve">&amp; </w:t>
            </w:r>
          </w:p>
          <w:p w14:paraId="63FE342B" w14:textId="77777777" w:rsidR="008F418C" w:rsidRDefault="008F418C" w:rsidP="0048535F"/>
          <w:p w14:paraId="2A2447F7" w14:textId="77777777" w:rsidR="008F418C" w:rsidRPr="0045095B" w:rsidRDefault="008F418C" w:rsidP="0048535F">
            <w:r>
              <w:t>Jan 30</w:t>
            </w:r>
          </w:p>
          <w:p w14:paraId="4CE98940" w14:textId="77777777" w:rsidR="008F418C" w:rsidRPr="00AD7B09" w:rsidRDefault="008F418C" w:rsidP="0048535F">
            <w:pPr>
              <w:rPr>
                <w:rFonts w:eastAsia="Times New Roman"/>
                <w:sz w:val="22"/>
              </w:rPr>
            </w:pPr>
          </w:p>
        </w:tc>
        <w:tc>
          <w:tcPr>
            <w:tcW w:w="1710" w:type="dxa"/>
            <w:shd w:val="pct10" w:color="auto" w:fill="auto"/>
          </w:tcPr>
          <w:p w14:paraId="364330C5" w14:textId="77777777" w:rsidR="008F418C" w:rsidRPr="00AD7B09" w:rsidRDefault="008F418C" w:rsidP="0048535F">
            <w:pPr>
              <w:rPr>
                <w:rFonts w:eastAsia="Times New Roman"/>
                <w:sz w:val="22"/>
              </w:rPr>
            </w:pPr>
            <w:r w:rsidRPr="00AD7B09">
              <w:rPr>
                <w:rFonts w:eastAsia="Times New Roman"/>
                <w:b/>
                <w:sz w:val="22"/>
              </w:rPr>
              <w:t>Diversity &amp; TESOL:</w:t>
            </w:r>
            <w:r w:rsidRPr="00AD7B09">
              <w:rPr>
                <w:rFonts w:eastAsia="Times New Roman"/>
                <w:sz w:val="22"/>
              </w:rPr>
              <w:t xml:space="preserve"> Who Are the Students?</w:t>
            </w:r>
          </w:p>
          <w:p w14:paraId="4AB2CB36" w14:textId="77777777" w:rsidR="008F418C" w:rsidRDefault="008F418C" w:rsidP="0048535F">
            <w:pPr>
              <w:rPr>
                <w:rFonts w:eastAsia="Times New Roman"/>
                <w:sz w:val="22"/>
              </w:rPr>
            </w:pPr>
          </w:p>
          <w:p w14:paraId="482AA1B2" w14:textId="77777777" w:rsidR="008F418C" w:rsidRPr="00BD5DFB" w:rsidRDefault="008F418C" w:rsidP="0048535F">
            <w:pPr>
              <w:rPr>
                <w:rFonts w:eastAsia="Times New Roman"/>
                <w:i/>
                <w:sz w:val="22"/>
              </w:rPr>
            </w:pPr>
          </w:p>
        </w:tc>
        <w:tc>
          <w:tcPr>
            <w:tcW w:w="9540" w:type="dxa"/>
            <w:shd w:val="pct10" w:color="auto" w:fill="auto"/>
          </w:tcPr>
          <w:p w14:paraId="268A03A8" w14:textId="77777777" w:rsidR="008F418C" w:rsidRPr="00312402" w:rsidRDefault="008F418C" w:rsidP="0048535F">
            <w:pPr>
              <w:numPr>
                <w:ilvl w:val="0"/>
                <w:numId w:val="5"/>
              </w:numPr>
              <w:rPr>
                <w:sz w:val="18"/>
              </w:rPr>
            </w:pPr>
            <w:r w:rsidRPr="00312402">
              <w:rPr>
                <w:sz w:val="18"/>
              </w:rPr>
              <w:t xml:space="preserve">Ovando &amp; Combs: Chapter 1, </w:t>
            </w:r>
            <w:r w:rsidRPr="00312402">
              <w:rPr>
                <w:i/>
                <w:sz w:val="18"/>
              </w:rPr>
              <w:t xml:space="preserve">Students </w:t>
            </w:r>
            <w:r w:rsidRPr="00312402">
              <w:rPr>
                <w:sz w:val="18"/>
              </w:rPr>
              <w:t xml:space="preserve">(pp 7-35 only) </w:t>
            </w:r>
          </w:p>
          <w:p w14:paraId="17BAFD47" w14:textId="77777777" w:rsidR="008F418C" w:rsidRPr="00312402" w:rsidRDefault="008F418C" w:rsidP="0048535F">
            <w:pPr>
              <w:numPr>
                <w:ilvl w:val="0"/>
                <w:numId w:val="5"/>
              </w:numPr>
              <w:rPr>
                <w:sz w:val="18"/>
              </w:rPr>
            </w:pPr>
            <w:r w:rsidRPr="00312402">
              <w:rPr>
                <w:iCs/>
                <w:sz w:val="18"/>
                <w:szCs w:val="21"/>
              </w:rPr>
              <w:t>Institute for Language and Education Policy.  2009.</w:t>
            </w:r>
            <w:r w:rsidRPr="00312402">
              <w:rPr>
                <w:sz w:val="18"/>
              </w:rPr>
              <w:t xml:space="preserve"> “Fact Sheet:  Who are ELLs?” </w:t>
            </w:r>
          </w:p>
          <w:p w14:paraId="7B935DF0" w14:textId="77777777" w:rsidR="008F418C" w:rsidRPr="002A1908" w:rsidRDefault="008F418C" w:rsidP="0048535F">
            <w:pPr>
              <w:numPr>
                <w:ilvl w:val="0"/>
                <w:numId w:val="5"/>
              </w:numPr>
              <w:rPr>
                <w:sz w:val="18"/>
              </w:rPr>
            </w:pPr>
            <w:r w:rsidRPr="00312402">
              <w:rPr>
                <w:sz w:val="18"/>
              </w:rPr>
              <w:t>Capps, et. al. “The New Demography of America’s Schools.”  The Urban Institute.  Demographics for Immigrants</w:t>
            </w:r>
          </w:p>
          <w:p w14:paraId="5F87B586" w14:textId="77777777" w:rsidR="008F418C" w:rsidRDefault="008F418C" w:rsidP="0048535F">
            <w:pPr>
              <w:numPr>
                <w:ilvl w:val="0"/>
                <w:numId w:val="5"/>
              </w:numPr>
              <w:rPr>
                <w:sz w:val="18"/>
              </w:rPr>
            </w:pPr>
            <w:r w:rsidRPr="00312402">
              <w:rPr>
                <w:sz w:val="18"/>
              </w:rPr>
              <w:t xml:space="preserve">Garcia, et. al.  2008.  “From English Language Learners to Emergent Bilinguals.”  Equity Matters, Research Review No. 1. </w:t>
            </w:r>
          </w:p>
          <w:p w14:paraId="744BC0E6" w14:textId="77777777" w:rsidR="008F418C" w:rsidRPr="00321341" w:rsidRDefault="008F418C" w:rsidP="0048535F">
            <w:pPr>
              <w:ind w:left="720"/>
              <w:rPr>
                <w:b/>
                <w:sz w:val="18"/>
              </w:rPr>
            </w:pPr>
          </w:p>
          <w:p w14:paraId="193434FD" w14:textId="77777777" w:rsidR="008F418C" w:rsidRPr="00C741FD" w:rsidRDefault="008F418C" w:rsidP="0048535F">
            <w:pPr>
              <w:numPr>
                <w:ilvl w:val="0"/>
                <w:numId w:val="5"/>
              </w:numPr>
              <w:rPr>
                <w:b/>
                <w:sz w:val="18"/>
              </w:rPr>
            </w:pPr>
            <w:r w:rsidRPr="009B01EB">
              <w:rPr>
                <w:rFonts w:eastAsia="Times New Roman"/>
                <w:b/>
                <w:sz w:val="18"/>
              </w:rPr>
              <w:t xml:space="preserve">Quiz 1: </w:t>
            </w:r>
            <w:r>
              <w:rPr>
                <w:rFonts w:eastAsia="Times New Roman"/>
                <w:b/>
                <w:sz w:val="18"/>
              </w:rPr>
              <w:t>Wednesday, Jan 30</w:t>
            </w:r>
          </w:p>
        </w:tc>
      </w:tr>
      <w:tr w:rsidR="008F418C" w:rsidRPr="00312402" w14:paraId="5BC3093D" w14:textId="77777777" w:rsidTr="0048535F">
        <w:tc>
          <w:tcPr>
            <w:tcW w:w="648" w:type="dxa"/>
          </w:tcPr>
          <w:p w14:paraId="2094FFFC" w14:textId="77777777" w:rsidR="008F418C" w:rsidRPr="00AD7B09" w:rsidRDefault="008F418C" w:rsidP="0048535F">
            <w:pPr>
              <w:rPr>
                <w:rFonts w:eastAsia="Times New Roman"/>
                <w:sz w:val="22"/>
              </w:rPr>
            </w:pPr>
            <w:r w:rsidRPr="00AD7B09">
              <w:rPr>
                <w:rFonts w:eastAsia="Times New Roman"/>
                <w:sz w:val="22"/>
              </w:rPr>
              <w:t>3</w:t>
            </w:r>
          </w:p>
        </w:tc>
        <w:tc>
          <w:tcPr>
            <w:tcW w:w="900" w:type="dxa"/>
          </w:tcPr>
          <w:p w14:paraId="0F2D1EAC" w14:textId="77777777" w:rsidR="008F418C" w:rsidRDefault="008F418C" w:rsidP="0048535F">
            <w:r>
              <w:t xml:space="preserve">Feb 4 </w:t>
            </w:r>
          </w:p>
          <w:p w14:paraId="50FE78D6" w14:textId="77777777" w:rsidR="008F418C" w:rsidRDefault="008F418C" w:rsidP="0048535F"/>
          <w:p w14:paraId="4D6E871A" w14:textId="77777777" w:rsidR="008F418C" w:rsidRDefault="008F418C" w:rsidP="0048535F">
            <w:r>
              <w:t>&amp;</w:t>
            </w:r>
          </w:p>
          <w:p w14:paraId="2441D6B9" w14:textId="77777777" w:rsidR="008F418C" w:rsidRDefault="008F418C" w:rsidP="0048535F">
            <w:r>
              <w:t xml:space="preserve"> </w:t>
            </w:r>
          </w:p>
          <w:p w14:paraId="0CD74EBA" w14:textId="77777777" w:rsidR="008F418C" w:rsidRPr="00C741FD" w:rsidRDefault="008F418C" w:rsidP="0048535F">
            <w:r>
              <w:t>Feb 6</w:t>
            </w:r>
          </w:p>
        </w:tc>
        <w:tc>
          <w:tcPr>
            <w:tcW w:w="1710" w:type="dxa"/>
          </w:tcPr>
          <w:p w14:paraId="3AF3EF0A" w14:textId="77777777" w:rsidR="008F418C" w:rsidRPr="00AD7B09" w:rsidRDefault="008F418C" w:rsidP="0048535F">
            <w:pPr>
              <w:rPr>
                <w:sz w:val="22"/>
              </w:rPr>
            </w:pPr>
            <w:r w:rsidRPr="00AD7B09">
              <w:rPr>
                <w:b/>
                <w:sz w:val="22"/>
              </w:rPr>
              <w:t>Context:</w:t>
            </w:r>
            <w:r w:rsidRPr="00AD7B09">
              <w:rPr>
                <w:sz w:val="22"/>
              </w:rPr>
              <w:t xml:space="preserve"> History, Politics, &amp; The Law</w:t>
            </w:r>
          </w:p>
          <w:p w14:paraId="3B2638B0" w14:textId="77777777" w:rsidR="008F418C" w:rsidRPr="00AD7B09" w:rsidRDefault="008F418C" w:rsidP="0048535F">
            <w:pPr>
              <w:rPr>
                <w:rFonts w:eastAsia="Times New Roman"/>
                <w:sz w:val="22"/>
              </w:rPr>
            </w:pPr>
          </w:p>
        </w:tc>
        <w:tc>
          <w:tcPr>
            <w:tcW w:w="9540" w:type="dxa"/>
          </w:tcPr>
          <w:p w14:paraId="44597A8C" w14:textId="77777777" w:rsidR="008F418C" w:rsidRPr="00312402" w:rsidRDefault="008F418C" w:rsidP="0048535F">
            <w:pPr>
              <w:numPr>
                <w:ilvl w:val="0"/>
                <w:numId w:val="5"/>
              </w:numPr>
              <w:rPr>
                <w:sz w:val="18"/>
              </w:rPr>
            </w:pPr>
            <w:r w:rsidRPr="00312402">
              <w:rPr>
                <w:sz w:val="18"/>
              </w:rPr>
              <w:t xml:space="preserve">Ovando &amp; Combs:  Chapter 2, </w:t>
            </w:r>
            <w:r w:rsidRPr="00312402">
              <w:rPr>
                <w:i/>
                <w:sz w:val="18"/>
              </w:rPr>
              <w:t>Policy and Programs</w:t>
            </w:r>
          </w:p>
          <w:p w14:paraId="37BF390F" w14:textId="77777777" w:rsidR="008F418C" w:rsidRPr="00312402" w:rsidRDefault="008F418C" w:rsidP="0048535F">
            <w:pPr>
              <w:numPr>
                <w:ilvl w:val="0"/>
                <w:numId w:val="4"/>
              </w:numPr>
              <w:rPr>
                <w:rFonts w:eastAsia="Times New Roman"/>
                <w:sz w:val="18"/>
              </w:rPr>
            </w:pPr>
            <w:r w:rsidRPr="00312402">
              <w:rPr>
                <w:rFonts w:eastAsia="Times New Roman"/>
                <w:sz w:val="18"/>
              </w:rPr>
              <w:t xml:space="preserve">Pavlenko, A.  2002.  “We Have Room for But One Language Here.”  </w:t>
            </w:r>
            <w:r w:rsidRPr="00312402">
              <w:rPr>
                <w:rFonts w:eastAsia="Times New Roman"/>
                <w:i/>
                <w:sz w:val="18"/>
              </w:rPr>
              <w:t>Multilingua 21</w:t>
            </w:r>
            <w:r w:rsidRPr="00312402">
              <w:rPr>
                <w:rFonts w:eastAsia="Times New Roman"/>
                <w:sz w:val="18"/>
              </w:rPr>
              <w:t xml:space="preserve"> (pp. 163-196).</w:t>
            </w:r>
          </w:p>
          <w:p w14:paraId="3DFCB304" w14:textId="77777777" w:rsidR="008F418C" w:rsidRPr="00312402" w:rsidRDefault="008F418C" w:rsidP="0048535F">
            <w:pPr>
              <w:numPr>
                <w:ilvl w:val="0"/>
                <w:numId w:val="4"/>
              </w:numPr>
              <w:rPr>
                <w:rFonts w:eastAsia="Times New Roman"/>
                <w:sz w:val="18"/>
              </w:rPr>
            </w:pPr>
            <w:r w:rsidRPr="00312402">
              <w:rPr>
                <w:rFonts w:eastAsia="Times New Roman"/>
                <w:sz w:val="18"/>
              </w:rPr>
              <w:t xml:space="preserve">Ovando, C.  2003.  “Bilingual Education in the United States.”  </w:t>
            </w:r>
            <w:r w:rsidRPr="00312402">
              <w:rPr>
                <w:rFonts w:eastAsia="Times New Roman"/>
                <w:i/>
                <w:sz w:val="18"/>
              </w:rPr>
              <w:t>Bilingual Research Journal 27</w:t>
            </w:r>
            <w:r w:rsidRPr="00312402">
              <w:rPr>
                <w:rFonts w:eastAsia="Times New Roman"/>
                <w:sz w:val="18"/>
              </w:rPr>
              <w:t>(1).  (pp. 1- 24).</w:t>
            </w:r>
          </w:p>
          <w:p w14:paraId="226C6DA2" w14:textId="77777777" w:rsidR="008F418C" w:rsidRPr="004B5E94" w:rsidRDefault="008F418C" w:rsidP="0048535F">
            <w:pPr>
              <w:numPr>
                <w:ilvl w:val="0"/>
                <w:numId w:val="4"/>
              </w:numPr>
              <w:rPr>
                <w:rFonts w:eastAsia="Times New Roman"/>
                <w:i/>
                <w:sz w:val="18"/>
              </w:rPr>
            </w:pPr>
            <w:r w:rsidRPr="00312402">
              <w:rPr>
                <w:rFonts w:eastAsia="Times New Roman"/>
                <w:sz w:val="18"/>
              </w:rPr>
              <w:t xml:space="preserve">Crawford, J. 2008.  “FAQ: Official English.”  </w:t>
            </w:r>
            <w:r w:rsidRPr="00312402">
              <w:rPr>
                <w:rFonts w:eastAsia="Times New Roman"/>
                <w:i/>
                <w:sz w:val="18"/>
              </w:rPr>
              <w:t xml:space="preserve">Institute </w:t>
            </w:r>
            <w:r w:rsidRPr="004B5E94">
              <w:rPr>
                <w:rFonts w:eastAsia="Times New Roman"/>
                <w:i/>
                <w:sz w:val="18"/>
              </w:rPr>
              <w:t>for Language and Education Policy.</w:t>
            </w:r>
          </w:p>
          <w:p w14:paraId="34B696C6" w14:textId="77777777" w:rsidR="008F418C" w:rsidRPr="004B5C14" w:rsidRDefault="00B12EE3" w:rsidP="0048535F">
            <w:pPr>
              <w:numPr>
                <w:ilvl w:val="0"/>
                <w:numId w:val="5"/>
              </w:numPr>
              <w:rPr>
                <w:sz w:val="18"/>
              </w:rPr>
            </w:pPr>
            <w:hyperlink r:id="rId9" w:history="1">
              <w:r w:rsidR="008F418C" w:rsidRPr="004B5E94">
                <w:rPr>
                  <w:rStyle w:val="Hyperlink"/>
                  <w:color w:val="auto"/>
                  <w:sz w:val="18"/>
                </w:rPr>
                <w:t>http://dpi.wi.gov/ell/legalrequirements.html</w:t>
              </w:r>
            </w:hyperlink>
            <w:r w:rsidR="008F418C" w:rsidRPr="004B5E94">
              <w:rPr>
                <w:sz w:val="18"/>
              </w:rPr>
              <w:t xml:space="preserve"> </w:t>
            </w:r>
          </w:p>
        </w:tc>
      </w:tr>
      <w:tr w:rsidR="008F418C" w:rsidRPr="00312402" w14:paraId="489B98EF" w14:textId="77777777" w:rsidTr="0048535F">
        <w:tc>
          <w:tcPr>
            <w:tcW w:w="648" w:type="dxa"/>
            <w:shd w:val="pct10" w:color="auto" w:fill="auto"/>
          </w:tcPr>
          <w:p w14:paraId="644644CC" w14:textId="77777777" w:rsidR="008F418C" w:rsidRPr="00AD7B09" w:rsidRDefault="008F418C" w:rsidP="0048535F">
            <w:pPr>
              <w:rPr>
                <w:rFonts w:eastAsia="Times New Roman"/>
                <w:sz w:val="22"/>
              </w:rPr>
            </w:pPr>
            <w:r w:rsidRPr="00AD7B09">
              <w:rPr>
                <w:rFonts w:eastAsia="Times New Roman"/>
                <w:sz w:val="22"/>
              </w:rPr>
              <w:t>4</w:t>
            </w:r>
          </w:p>
        </w:tc>
        <w:tc>
          <w:tcPr>
            <w:tcW w:w="900" w:type="dxa"/>
            <w:shd w:val="pct10" w:color="auto" w:fill="auto"/>
          </w:tcPr>
          <w:p w14:paraId="76CA2591" w14:textId="77777777" w:rsidR="008F418C" w:rsidRDefault="008F418C" w:rsidP="0048535F">
            <w:pPr>
              <w:rPr>
                <w:sz w:val="22"/>
                <w:szCs w:val="22"/>
              </w:rPr>
            </w:pPr>
            <w:r w:rsidRPr="00941160">
              <w:rPr>
                <w:sz w:val="22"/>
                <w:szCs w:val="22"/>
              </w:rPr>
              <w:t>Feb 11</w:t>
            </w:r>
          </w:p>
          <w:p w14:paraId="44101540" w14:textId="77777777" w:rsidR="008F418C" w:rsidRPr="00941160" w:rsidRDefault="008F418C" w:rsidP="0048535F">
            <w:pPr>
              <w:rPr>
                <w:sz w:val="22"/>
                <w:szCs w:val="22"/>
              </w:rPr>
            </w:pPr>
            <w:r w:rsidRPr="00941160">
              <w:rPr>
                <w:sz w:val="22"/>
                <w:szCs w:val="22"/>
              </w:rPr>
              <w:t xml:space="preserve"> </w:t>
            </w:r>
          </w:p>
          <w:p w14:paraId="380C0F8B" w14:textId="77777777" w:rsidR="008F418C" w:rsidRDefault="008F418C" w:rsidP="0048535F">
            <w:pPr>
              <w:rPr>
                <w:sz w:val="22"/>
                <w:szCs w:val="22"/>
              </w:rPr>
            </w:pPr>
            <w:r w:rsidRPr="00941160">
              <w:rPr>
                <w:sz w:val="22"/>
                <w:szCs w:val="22"/>
              </w:rPr>
              <w:t xml:space="preserve">&amp; </w:t>
            </w:r>
          </w:p>
          <w:p w14:paraId="41BD126D" w14:textId="77777777" w:rsidR="008F418C" w:rsidRPr="00941160" w:rsidRDefault="008F418C" w:rsidP="0048535F">
            <w:pPr>
              <w:rPr>
                <w:sz w:val="22"/>
                <w:szCs w:val="22"/>
              </w:rPr>
            </w:pPr>
          </w:p>
          <w:p w14:paraId="0D78ABA7" w14:textId="77777777" w:rsidR="008F418C" w:rsidRPr="00C741FD" w:rsidRDefault="008F418C" w:rsidP="0048535F">
            <w:pPr>
              <w:rPr>
                <w:sz w:val="22"/>
                <w:szCs w:val="22"/>
              </w:rPr>
            </w:pPr>
            <w:r w:rsidRPr="00941160">
              <w:rPr>
                <w:sz w:val="22"/>
                <w:szCs w:val="22"/>
              </w:rPr>
              <w:t>Feb</w:t>
            </w:r>
            <w:r>
              <w:rPr>
                <w:sz w:val="22"/>
                <w:szCs w:val="22"/>
              </w:rPr>
              <w:t xml:space="preserve"> </w:t>
            </w:r>
            <w:r w:rsidRPr="00941160">
              <w:rPr>
                <w:sz w:val="22"/>
                <w:szCs w:val="22"/>
              </w:rPr>
              <w:t>13</w:t>
            </w:r>
          </w:p>
        </w:tc>
        <w:tc>
          <w:tcPr>
            <w:tcW w:w="1710" w:type="dxa"/>
            <w:shd w:val="pct10" w:color="auto" w:fill="auto"/>
          </w:tcPr>
          <w:p w14:paraId="695DE727" w14:textId="77777777" w:rsidR="008F418C" w:rsidRPr="00AD7B09" w:rsidRDefault="008F418C" w:rsidP="0048535F">
            <w:pPr>
              <w:rPr>
                <w:rFonts w:eastAsia="Times New Roman"/>
                <w:b/>
                <w:sz w:val="22"/>
              </w:rPr>
            </w:pPr>
            <w:r w:rsidRPr="00AD7B09">
              <w:rPr>
                <w:rFonts w:eastAsia="Times New Roman"/>
                <w:b/>
                <w:sz w:val="22"/>
              </w:rPr>
              <w:t>Program Models</w:t>
            </w:r>
          </w:p>
        </w:tc>
        <w:tc>
          <w:tcPr>
            <w:tcW w:w="9540" w:type="dxa"/>
            <w:shd w:val="pct10" w:color="auto" w:fill="auto"/>
          </w:tcPr>
          <w:p w14:paraId="5279B9EE" w14:textId="77777777" w:rsidR="008F418C" w:rsidRPr="00312402" w:rsidRDefault="008F418C" w:rsidP="0048535F">
            <w:pPr>
              <w:numPr>
                <w:ilvl w:val="0"/>
                <w:numId w:val="4"/>
              </w:numPr>
              <w:rPr>
                <w:rFonts w:eastAsia="Times New Roman"/>
                <w:sz w:val="18"/>
              </w:rPr>
            </w:pPr>
            <w:r w:rsidRPr="00312402">
              <w:rPr>
                <w:rFonts w:eastAsia="Times New Roman"/>
                <w:sz w:val="18"/>
              </w:rPr>
              <w:t xml:space="preserve">Ovando &amp; Combs: Chapter 1, </w:t>
            </w:r>
            <w:r w:rsidRPr="00FC5D28">
              <w:rPr>
                <w:rFonts w:eastAsia="Times New Roman"/>
                <w:i/>
                <w:sz w:val="18"/>
              </w:rPr>
              <w:t>Students</w:t>
            </w:r>
            <w:r w:rsidRPr="00312402">
              <w:rPr>
                <w:rFonts w:eastAsia="Times New Roman"/>
                <w:sz w:val="18"/>
              </w:rPr>
              <w:t xml:space="preserve"> (pp. 35- 45)</w:t>
            </w:r>
          </w:p>
          <w:p w14:paraId="22DEB57B" w14:textId="77777777" w:rsidR="008F418C" w:rsidRDefault="008F418C" w:rsidP="0048535F">
            <w:pPr>
              <w:numPr>
                <w:ilvl w:val="0"/>
                <w:numId w:val="4"/>
              </w:numPr>
              <w:rPr>
                <w:rFonts w:eastAsia="Times New Roman"/>
                <w:sz w:val="18"/>
              </w:rPr>
            </w:pPr>
            <w:r w:rsidRPr="00312402">
              <w:rPr>
                <w:rFonts w:eastAsia="Times New Roman"/>
                <w:sz w:val="18"/>
              </w:rPr>
              <w:t xml:space="preserve">Schmid, C.  2001. Educational Achievement, Language-Minority Students, and the New Second Generation.  </w:t>
            </w:r>
            <w:r w:rsidRPr="00312402">
              <w:rPr>
                <w:rFonts w:eastAsia="Times New Roman"/>
                <w:i/>
                <w:sz w:val="18"/>
              </w:rPr>
              <w:t>Sociology of Education Extra Issue</w:t>
            </w:r>
            <w:r w:rsidRPr="00312402">
              <w:rPr>
                <w:rFonts w:eastAsia="Times New Roman"/>
                <w:sz w:val="18"/>
              </w:rPr>
              <w:t xml:space="preserve"> (pp. 71-87).</w:t>
            </w:r>
          </w:p>
          <w:p w14:paraId="54E4F73D" w14:textId="77777777" w:rsidR="008F418C" w:rsidRPr="00C741FD" w:rsidRDefault="008F418C" w:rsidP="0048535F">
            <w:pPr>
              <w:numPr>
                <w:ilvl w:val="0"/>
                <w:numId w:val="5"/>
              </w:numPr>
              <w:rPr>
                <w:sz w:val="18"/>
              </w:rPr>
            </w:pPr>
            <w:r>
              <w:rPr>
                <w:rFonts w:eastAsia="Times New Roman"/>
                <w:sz w:val="18"/>
              </w:rPr>
              <w:t>Review:</w:t>
            </w:r>
            <w:r w:rsidRPr="00312402">
              <w:rPr>
                <w:rFonts w:eastAsia="Times New Roman"/>
                <w:color w:val="FF0000"/>
                <w:sz w:val="18"/>
              </w:rPr>
              <w:t xml:space="preserve"> </w:t>
            </w:r>
            <w:r w:rsidRPr="00312402">
              <w:rPr>
                <w:sz w:val="18"/>
              </w:rPr>
              <w:t xml:space="preserve">Garcia, et. al.  2008.  “From English Language Learners to Emergent Bilinguals.”  Equity Matters, Research Review No. 1. </w:t>
            </w:r>
          </w:p>
          <w:p w14:paraId="6EEDCAE8" w14:textId="77777777" w:rsidR="008F418C" w:rsidRPr="00312402" w:rsidRDefault="008F418C" w:rsidP="0048535F">
            <w:pPr>
              <w:ind w:left="360"/>
              <w:rPr>
                <w:rFonts w:eastAsia="Times New Roman"/>
                <w:color w:val="FF0000"/>
                <w:sz w:val="18"/>
              </w:rPr>
            </w:pPr>
          </w:p>
          <w:p w14:paraId="338E07C4" w14:textId="77777777" w:rsidR="008F418C" w:rsidRDefault="008F418C" w:rsidP="0048535F">
            <w:pPr>
              <w:numPr>
                <w:ilvl w:val="0"/>
                <w:numId w:val="4"/>
              </w:numPr>
              <w:rPr>
                <w:rFonts w:eastAsia="Times New Roman"/>
                <w:b/>
                <w:sz w:val="18"/>
              </w:rPr>
            </w:pPr>
            <w:r w:rsidRPr="00F63773">
              <w:rPr>
                <w:rFonts w:eastAsia="Times New Roman"/>
                <w:b/>
                <w:sz w:val="18"/>
              </w:rPr>
              <w:t xml:space="preserve">In-class debate on BE vs. ESL: </w:t>
            </w:r>
            <w:r>
              <w:rPr>
                <w:rFonts w:eastAsia="Times New Roman"/>
                <w:b/>
                <w:sz w:val="18"/>
              </w:rPr>
              <w:t>Wednesday, Feb 13</w:t>
            </w:r>
          </w:p>
          <w:p w14:paraId="6ACCA9D1" w14:textId="77777777" w:rsidR="008F418C" w:rsidRPr="00EA413D" w:rsidRDefault="008F418C" w:rsidP="0048535F">
            <w:pPr>
              <w:numPr>
                <w:ilvl w:val="0"/>
                <w:numId w:val="4"/>
              </w:numPr>
              <w:rPr>
                <w:rFonts w:eastAsia="Times New Roman"/>
                <w:b/>
                <w:sz w:val="18"/>
              </w:rPr>
            </w:pPr>
            <w:r>
              <w:rPr>
                <w:rFonts w:eastAsia="Times New Roman"/>
                <w:b/>
                <w:sz w:val="18"/>
              </w:rPr>
              <w:t>*Position Paper due Tuesday, February 19</w:t>
            </w:r>
            <w:r w:rsidRPr="00D24F66">
              <w:rPr>
                <w:rFonts w:eastAsia="Times New Roman"/>
                <w:b/>
                <w:sz w:val="18"/>
                <w:vertAlign w:val="superscript"/>
              </w:rPr>
              <w:t>th</w:t>
            </w:r>
            <w:r>
              <w:rPr>
                <w:rFonts w:eastAsia="Times New Roman"/>
                <w:b/>
                <w:sz w:val="18"/>
              </w:rPr>
              <w:t xml:space="preserve"> </w:t>
            </w:r>
          </w:p>
        </w:tc>
      </w:tr>
    </w:tbl>
    <w:p w14:paraId="1446D2C8" w14:textId="77777777" w:rsidR="008F418C" w:rsidRDefault="008F418C" w:rsidP="008F41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080"/>
        <w:gridCol w:w="1710"/>
        <w:gridCol w:w="9540"/>
      </w:tblGrid>
      <w:tr w:rsidR="008F418C" w:rsidRPr="00312402" w14:paraId="5BC89D1A" w14:textId="77777777" w:rsidTr="0048535F">
        <w:trPr>
          <w:trHeight w:val="1511"/>
        </w:trPr>
        <w:tc>
          <w:tcPr>
            <w:tcW w:w="468" w:type="dxa"/>
          </w:tcPr>
          <w:p w14:paraId="7C1100D8" w14:textId="77777777" w:rsidR="008F418C" w:rsidRPr="00AD7B09" w:rsidRDefault="008F418C" w:rsidP="0048535F">
            <w:pPr>
              <w:rPr>
                <w:rFonts w:eastAsia="Times New Roman"/>
                <w:sz w:val="22"/>
              </w:rPr>
            </w:pPr>
            <w:r w:rsidRPr="00AD7B09">
              <w:rPr>
                <w:rFonts w:eastAsia="Times New Roman"/>
                <w:sz w:val="22"/>
              </w:rPr>
              <w:t>5</w:t>
            </w:r>
          </w:p>
        </w:tc>
        <w:tc>
          <w:tcPr>
            <w:tcW w:w="1080" w:type="dxa"/>
          </w:tcPr>
          <w:p w14:paraId="335A5588" w14:textId="77777777" w:rsidR="008F418C" w:rsidRDefault="008F418C" w:rsidP="0048535F">
            <w:pPr>
              <w:rPr>
                <w:sz w:val="22"/>
                <w:szCs w:val="22"/>
              </w:rPr>
            </w:pPr>
            <w:r w:rsidRPr="00CC16AF">
              <w:rPr>
                <w:sz w:val="22"/>
                <w:szCs w:val="22"/>
              </w:rPr>
              <w:t xml:space="preserve">Feb 18 </w:t>
            </w:r>
          </w:p>
          <w:p w14:paraId="2B900E03" w14:textId="77777777" w:rsidR="008F418C" w:rsidRPr="00CC16AF" w:rsidRDefault="008F418C" w:rsidP="0048535F">
            <w:pPr>
              <w:rPr>
                <w:sz w:val="22"/>
                <w:szCs w:val="22"/>
              </w:rPr>
            </w:pPr>
          </w:p>
          <w:p w14:paraId="50764721" w14:textId="77777777" w:rsidR="008F418C" w:rsidRDefault="008F418C" w:rsidP="0048535F">
            <w:pPr>
              <w:rPr>
                <w:sz w:val="22"/>
                <w:szCs w:val="22"/>
              </w:rPr>
            </w:pPr>
            <w:r w:rsidRPr="00CC16AF">
              <w:rPr>
                <w:sz w:val="22"/>
                <w:szCs w:val="22"/>
              </w:rPr>
              <w:t xml:space="preserve">&amp; </w:t>
            </w:r>
          </w:p>
          <w:p w14:paraId="6493A61C" w14:textId="77777777" w:rsidR="008F418C" w:rsidRPr="00CC16AF" w:rsidRDefault="008F418C" w:rsidP="0048535F">
            <w:pPr>
              <w:rPr>
                <w:sz w:val="22"/>
                <w:szCs w:val="22"/>
              </w:rPr>
            </w:pPr>
          </w:p>
          <w:p w14:paraId="0F587A4F" w14:textId="77777777" w:rsidR="008F418C" w:rsidRPr="00C741FD" w:rsidRDefault="008F418C" w:rsidP="0048535F">
            <w:pPr>
              <w:rPr>
                <w:sz w:val="22"/>
                <w:szCs w:val="22"/>
              </w:rPr>
            </w:pPr>
            <w:r w:rsidRPr="00CC16AF">
              <w:rPr>
                <w:sz w:val="22"/>
                <w:szCs w:val="22"/>
              </w:rPr>
              <w:t>Feb 20</w:t>
            </w:r>
          </w:p>
        </w:tc>
        <w:tc>
          <w:tcPr>
            <w:tcW w:w="1710" w:type="dxa"/>
          </w:tcPr>
          <w:p w14:paraId="5058DF06" w14:textId="77777777" w:rsidR="008F418C" w:rsidRPr="00197C8A" w:rsidRDefault="008F418C" w:rsidP="0048535F">
            <w:pPr>
              <w:rPr>
                <w:rFonts w:eastAsia="Times New Roman"/>
                <w:b/>
                <w:color w:val="000000"/>
                <w:sz w:val="18"/>
              </w:rPr>
            </w:pPr>
            <w:r w:rsidRPr="00197C8A">
              <w:rPr>
                <w:rFonts w:eastAsia="Times New Roman"/>
                <w:b/>
                <w:color w:val="000000"/>
                <w:sz w:val="18"/>
              </w:rPr>
              <w:t xml:space="preserve">Multiculturalism: </w:t>
            </w:r>
          </w:p>
          <w:p w14:paraId="7C70B71A" w14:textId="77777777" w:rsidR="008F418C" w:rsidRDefault="008F418C" w:rsidP="0048535F">
            <w:pPr>
              <w:rPr>
                <w:rFonts w:eastAsia="Times New Roman"/>
                <w:b/>
                <w:color w:val="000000"/>
                <w:sz w:val="18"/>
              </w:rPr>
            </w:pPr>
            <w:r w:rsidRPr="00197C8A">
              <w:rPr>
                <w:rFonts w:eastAsia="Times New Roman"/>
                <w:b/>
                <w:color w:val="000000"/>
                <w:sz w:val="18"/>
              </w:rPr>
              <w:t>A Critical Critique</w:t>
            </w:r>
          </w:p>
          <w:p w14:paraId="0B2D5D0E" w14:textId="77777777" w:rsidR="008F418C" w:rsidRDefault="008F418C" w:rsidP="0048535F">
            <w:pPr>
              <w:rPr>
                <w:rFonts w:eastAsia="Times New Roman"/>
                <w:b/>
                <w:color w:val="000000"/>
                <w:sz w:val="18"/>
              </w:rPr>
            </w:pPr>
          </w:p>
          <w:p w14:paraId="66579842" w14:textId="77777777" w:rsidR="008F418C" w:rsidRDefault="008F418C" w:rsidP="0048535F">
            <w:pPr>
              <w:rPr>
                <w:rFonts w:eastAsia="Times New Roman"/>
                <w:b/>
                <w:color w:val="000000"/>
                <w:sz w:val="18"/>
              </w:rPr>
            </w:pPr>
          </w:p>
          <w:p w14:paraId="49790254" w14:textId="77777777" w:rsidR="008F418C" w:rsidRDefault="008F418C" w:rsidP="0048535F">
            <w:pPr>
              <w:rPr>
                <w:rFonts w:eastAsia="Times New Roman"/>
                <w:i/>
                <w:color w:val="000000"/>
                <w:sz w:val="18"/>
              </w:rPr>
            </w:pPr>
          </w:p>
          <w:p w14:paraId="425B2F00" w14:textId="77777777" w:rsidR="008F418C" w:rsidRPr="000C4BF8" w:rsidRDefault="008F418C" w:rsidP="0048535F">
            <w:pPr>
              <w:rPr>
                <w:rFonts w:eastAsia="Times New Roman"/>
                <w:i/>
                <w:color w:val="000000"/>
                <w:sz w:val="18"/>
              </w:rPr>
            </w:pPr>
            <w:r w:rsidRPr="000C4BF8">
              <w:rPr>
                <w:rFonts w:eastAsia="Times New Roman"/>
                <w:i/>
                <w:color w:val="000000"/>
                <w:sz w:val="18"/>
              </w:rPr>
              <w:t>Ted Talks Video</w:t>
            </w:r>
          </w:p>
        </w:tc>
        <w:tc>
          <w:tcPr>
            <w:tcW w:w="9540" w:type="dxa"/>
          </w:tcPr>
          <w:p w14:paraId="3F26EEB6" w14:textId="77777777" w:rsidR="008F418C" w:rsidRPr="00B41648" w:rsidRDefault="008F418C" w:rsidP="0048535F">
            <w:pPr>
              <w:numPr>
                <w:ilvl w:val="0"/>
                <w:numId w:val="12"/>
              </w:numPr>
              <w:rPr>
                <w:rFonts w:eastAsia="Times New Roman"/>
                <w:sz w:val="18"/>
              </w:rPr>
            </w:pPr>
            <w:r w:rsidRPr="00B41648">
              <w:rPr>
                <w:rFonts w:eastAsia="Times New Roman"/>
                <w:b/>
                <w:sz w:val="18"/>
              </w:rPr>
              <w:t xml:space="preserve">Turn in Position Paper </w:t>
            </w:r>
            <w:r>
              <w:rPr>
                <w:rFonts w:eastAsia="Times New Roman"/>
                <w:b/>
                <w:sz w:val="18"/>
              </w:rPr>
              <w:t>Tuesday, February 19</w:t>
            </w:r>
            <w:r w:rsidRPr="00B4318B">
              <w:rPr>
                <w:rFonts w:eastAsia="Times New Roman"/>
                <w:b/>
                <w:sz w:val="18"/>
                <w:vertAlign w:val="superscript"/>
              </w:rPr>
              <w:t>th</w:t>
            </w:r>
            <w:r>
              <w:rPr>
                <w:rFonts w:eastAsia="Times New Roman"/>
                <w:b/>
                <w:sz w:val="18"/>
              </w:rPr>
              <w:t xml:space="preserve"> by 12:00 pm</w:t>
            </w:r>
          </w:p>
          <w:p w14:paraId="53A0A28B" w14:textId="77777777" w:rsidR="008F418C" w:rsidRDefault="008F418C" w:rsidP="0048535F">
            <w:pPr>
              <w:jc w:val="both"/>
              <w:rPr>
                <w:sz w:val="18"/>
              </w:rPr>
            </w:pPr>
          </w:p>
          <w:p w14:paraId="548893F3" w14:textId="77777777" w:rsidR="008F418C" w:rsidRPr="00B41648" w:rsidRDefault="008F418C" w:rsidP="0048535F">
            <w:pPr>
              <w:numPr>
                <w:ilvl w:val="0"/>
                <w:numId w:val="9"/>
              </w:numPr>
              <w:jc w:val="both"/>
              <w:rPr>
                <w:sz w:val="18"/>
              </w:rPr>
            </w:pPr>
            <w:r w:rsidRPr="00B41648">
              <w:rPr>
                <w:sz w:val="18"/>
              </w:rPr>
              <w:t xml:space="preserve">Kubota, R. (2004). Critical multiculturalism and second language education. In B. Norton &amp; k. Toohey (Eds.). </w:t>
            </w:r>
            <w:r w:rsidRPr="00B41648">
              <w:rPr>
                <w:i/>
                <w:sz w:val="18"/>
              </w:rPr>
              <w:t xml:space="preserve">Critical pedagogies and language learning </w:t>
            </w:r>
            <w:r w:rsidRPr="00B41648">
              <w:rPr>
                <w:sz w:val="18"/>
              </w:rPr>
              <w:t xml:space="preserve">(pp. 30-52). Cambridge University Press. </w:t>
            </w:r>
          </w:p>
          <w:p w14:paraId="16A0A8DF" w14:textId="77777777" w:rsidR="008F418C" w:rsidRDefault="008F418C" w:rsidP="0048535F">
            <w:pPr>
              <w:numPr>
                <w:ilvl w:val="0"/>
                <w:numId w:val="10"/>
              </w:numPr>
              <w:jc w:val="both"/>
              <w:rPr>
                <w:sz w:val="18"/>
              </w:rPr>
            </w:pPr>
            <w:r w:rsidRPr="00B41648">
              <w:rPr>
                <w:sz w:val="18"/>
              </w:rPr>
              <w:t xml:space="preserve">Delpit, L. 1995. </w:t>
            </w:r>
            <w:r w:rsidRPr="00312402">
              <w:rPr>
                <w:rFonts w:eastAsia="Times New Roman"/>
                <w:sz w:val="18"/>
              </w:rPr>
              <w:t>Skills and other dilemmas of a progressive Black educator</w:t>
            </w:r>
            <w:r>
              <w:rPr>
                <w:rFonts w:eastAsia="Times New Roman"/>
                <w:sz w:val="18"/>
              </w:rPr>
              <w:t xml:space="preserve"> &amp; The Silenced Dialogue</w:t>
            </w:r>
            <w:r w:rsidRPr="00312402">
              <w:rPr>
                <w:rFonts w:eastAsia="Times New Roman"/>
                <w:sz w:val="18"/>
              </w:rPr>
              <w:t>.</w:t>
            </w:r>
            <w:r>
              <w:rPr>
                <w:rFonts w:eastAsia="Times New Roman"/>
                <w:sz w:val="18"/>
              </w:rPr>
              <w:t xml:space="preserve"> In </w:t>
            </w:r>
            <w:r w:rsidRPr="00B41648">
              <w:rPr>
                <w:i/>
                <w:sz w:val="18"/>
              </w:rPr>
              <w:t>Other Peoples’ Children:  Cultural Conflict in the Classroom</w:t>
            </w:r>
            <w:r>
              <w:rPr>
                <w:sz w:val="18"/>
              </w:rPr>
              <w:t>, pp. 11-47</w:t>
            </w:r>
          </w:p>
          <w:p w14:paraId="2C7B3374" w14:textId="77777777" w:rsidR="008F418C" w:rsidRDefault="008F418C" w:rsidP="0048535F">
            <w:pPr>
              <w:ind w:left="720"/>
              <w:jc w:val="both"/>
              <w:rPr>
                <w:sz w:val="18"/>
              </w:rPr>
            </w:pPr>
          </w:p>
          <w:p w14:paraId="0D71A4B6" w14:textId="77777777" w:rsidR="008F418C" w:rsidRPr="00D24F66" w:rsidRDefault="008F418C" w:rsidP="0048535F">
            <w:pPr>
              <w:numPr>
                <w:ilvl w:val="0"/>
                <w:numId w:val="10"/>
              </w:numPr>
              <w:jc w:val="both"/>
              <w:rPr>
                <w:b/>
                <w:sz w:val="18"/>
              </w:rPr>
            </w:pPr>
            <w:r w:rsidRPr="00D24F66">
              <w:rPr>
                <w:b/>
                <w:sz w:val="18"/>
              </w:rPr>
              <w:t>Reaction Paper #1</w:t>
            </w:r>
            <w:r>
              <w:rPr>
                <w:b/>
                <w:sz w:val="18"/>
              </w:rPr>
              <w:t>: Single Stories,</w:t>
            </w:r>
            <w:r w:rsidRPr="00D24F66">
              <w:rPr>
                <w:b/>
                <w:sz w:val="18"/>
              </w:rPr>
              <w:t xml:space="preserve"> due Monday Feb 25</w:t>
            </w:r>
          </w:p>
        </w:tc>
      </w:tr>
      <w:tr w:rsidR="008F418C" w:rsidRPr="00312402" w14:paraId="0933F917" w14:textId="77777777" w:rsidTr="0048535F">
        <w:tc>
          <w:tcPr>
            <w:tcW w:w="468" w:type="dxa"/>
            <w:shd w:val="pct10" w:color="auto" w:fill="auto"/>
          </w:tcPr>
          <w:p w14:paraId="3A3FD71F" w14:textId="77777777" w:rsidR="008F418C" w:rsidRPr="00AD7B09" w:rsidRDefault="008F418C" w:rsidP="0048535F">
            <w:pPr>
              <w:rPr>
                <w:rFonts w:eastAsia="Times New Roman"/>
                <w:sz w:val="22"/>
              </w:rPr>
            </w:pPr>
            <w:r>
              <w:rPr>
                <w:rFonts w:eastAsia="Times New Roman"/>
                <w:sz w:val="22"/>
              </w:rPr>
              <w:t>6</w:t>
            </w:r>
          </w:p>
        </w:tc>
        <w:tc>
          <w:tcPr>
            <w:tcW w:w="1080" w:type="dxa"/>
            <w:shd w:val="pct10" w:color="auto" w:fill="auto"/>
          </w:tcPr>
          <w:p w14:paraId="3E2C9096" w14:textId="77777777" w:rsidR="008F418C" w:rsidRDefault="008F418C" w:rsidP="0048535F">
            <w:pPr>
              <w:rPr>
                <w:rFonts w:eastAsia="Times New Roman"/>
                <w:sz w:val="22"/>
              </w:rPr>
            </w:pPr>
          </w:p>
          <w:p w14:paraId="4EB3998A" w14:textId="77777777" w:rsidR="008F418C" w:rsidRDefault="008F418C" w:rsidP="0048535F">
            <w:pPr>
              <w:rPr>
                <w:sz w:val="22"/>
                <w:szCs w:val="22"/>
              </w:rPr>
            </w:pPr>
            <w:r w:rsidRPr="00CC16AF">
              <w:rPr>
                <w:sz w:val="22"/>
                <w:szCs w:val="22"/>
              </w:rPr>
              <w:t>Feb 25</w:t>
            </w:r>
          </w:p>
          <w:p w14:paraId="5B16352C" w14:textId="77777777" w:rsidR="008F418C" w:rsidRDefault="008F418C" w:rsidP="0048535F">
            <w:pPr>
              <w:rPr>
                <w:sz w:val="22"/>
                <w:szCs w:val="22"/>
              </w:rPr>
            </w:pPr>
          </w:p>
          <w:p w14:paraId="7E02C45A" w14:textId="77777777" w:rsidR="008F418C" w:rsidRDefault="008F418C" w:rsidP="0048535F">
            <w:pPr>
              <w:rPr>
                <w:sz w:val="22"/>
                <w:szCs w:val="22"/>
              </w:rPr>
            </w:pPr>
            <w:r w:rsidRPr="00CC16AF">
              <w:rPr>
                <w:sz w:val="22"/>
                <w:szCs w:val="22"/>
              </w:rPr>
              <w:t xml:space="preserve"> &amp;</w:t>
            </w:r>
          </w:p>
          <w:p w14:paraId="4B33BC10" w14:textId="77777777" w:rsidR="008F418C" w:rsidRPr="00CC16AF" w:rsidRDefault="008F418C" w:rsidP="0048535F">
            <w:pPr>
              <w:rPr>
                <w:sz w:val="22"/>
                <w:szCs w:val="22"/>
              </w:rPr>
            </w:pPr>
          </w:p>
          <w:p w14:paraId="1AC285F6" w14:textId="77777777" w:rsidR="008F418C" w:rsidRDefault="008F418C" w:rsidP="0048535F">
            <w:pPr>
              <w:rPr>
                <w:rFonts w:eastAsia="Times New Roman"/>
                <w:sz w:val="22"/>
              </w:rPr>
            </w:pPr>
            <w:r w:rsidRPr="00CC16AF">
              <w:rPr>
                <w:sz w:val="22"/>
                <w:szCs w:val="22"/>
              </w:rPr>
              <w:t>Feb 27</w:t>
            </w:r>
          </w:p>
        </w:tc>
        <w:tc>
          <w:tcPr>
            <w:tcW w:w="1710" w:type="dxa"/>
            <w:shd w:val="pct10" w:color="auto" w:fill="auto"/>
          </w:tcPr>
          <w:p w14:paraId="3399E12B" w14:textId="77777777" w:rsidR="008F418C" w:rsidRPr="00AD7B09" w:rsidRDefault="008F418C" w:rsidP="0048535F">
            <w:pPr>
              <w:rPr>
                <w:b/>
                <w:sz w:val="22"/>
              </w:rPr>
            </w:pPr>
            <w:r>
              <w:rPr>
                <w:b/>
                <w:sz w:val="22"/>
              </w:rPr>
              <w:t xml:space="preserve">Language Learning: </w:t>
            </w:r>
            <w:r w:rsidRPr="00AD7B09">
              <w:rPr>
                <w:b/>
                <w:sz w:val="22"/>
              </w:rPr>
              <w:t>Psychological and Sociocultural Factors</w:t>
            </w:r>
          </w:p>
          <w:p w14:paraId="31600E4E" w14:textId="77777777" w:rsidR="008F418C" w:rsidRPr="00AD7B09" w:rsidRDefault="008F418C" w:rsidP="0048535F">
            <w:pPr>
              <w:rPr>
                <w:rFonts w:eastAsia="Times New Roman"/>
                <w:sz w:val="22"/>
              </w:rPr>
            </w:pPr>
          </w:p>
        </w:tc>
        <w:tc>
          <w:tcPr>
            <w:tcW w:w="9540" w:type="dxa"/>
            <w:shd w:val="pct10" w:color="auto" w:fill="auto"/>
          </w:tcPr>
          <w:p w14:paraId="4D119E73" w14:textId="77777777" w:rsidR="008F418C" w:rsidRPr="00CC190D" w:rsidRDefault="008F418C" w:rsidP="0048535F">
            <w:pPr>
              <w:numPr>
                <w:ilvl w:val="0"/>
                <w:numId w:val="11"/>
              </w:numPr>
              <w:rPr>
                <w:rFonts w:eastAsia="Times New Roman"/>
                <w:sz w:val="18"/>
              </w:rPr>
            </w:pPr>
            <w:r w:rsidRPr="00D24F66">
              <w:rPr>
                <w:b/>
                <w:sz w:val="18"/>
              </w:rPr>
              <w:t>Reaction Paper #1</w:t>
            </w:r>
            <w:r>
              <w:rPr>
                <w:b/>
                <w:sz w:val="18"/>
              </w:rPr>
              <w:t>: Single Stories,</w:t>
            </w:r>
            <w:r w:rsidRPr="00D24F66">
              <w:rPr>
                <w:b/>
                <w:sz w:val="18"/>
              </w:rPr>
              <w:t xml:space="preserve"> due Monday Feb 25</w:t>
            </w:r>
          </w:p>
          <w:p w14:paraId="37F892FF" w14:textId="77777777" w:rsidR="008F418C" w:rsidRDefault="008F418C" w:rsidP="0048535F">
            <w:pPr>
              <w:ind w:left="720"/>
              <w:rPr>
                <w:rFonts w:eastAsia="Times New Roman"/>
                <w:sz w:val="18"/>
              </w:rPr>
            </w:pPr>
          </w:p>
          <w:p w14:paraId="562C05B8" w14:textId="77777777" w:rsidR="008F418C" w:rsidRPr="00CD7E70" w:rsidRDefault="008F418C" w:rsidP="0048535F">
            <w:pPr>
              <w:numPr>
                <w:ilvl w:val="0"/>
                <w:numId w:val="11"/>
              </w:numPr>
              <w:rPr>
                <w:rFonts w:eastAsia="Times New Roman"/>
                <w:sz w:val="18"/>
              </w:rPr>
            </w:pPr>
            <w:r w:rsidRPr="00CD7E70">
              <w:rPr>
                <w:rFonts w:eastAsia="Times New Roman"/>
                <w:sz w:val="18"/>
              </w:rPr>
              <w:t xml:space="preserve">Hawkins, M.R.  2009.  Sociocultural Approaches to Language Teaching and Learning.  In Leung &amp; Creese, Eds.  </w:t>
            </w:r>
            <w:r w:rsidRPr="00CD7E70">
              <w:rPr>
                <w:rFonts w:eastAsia="Times New Roman"/>
                <w:i/>
                <w:sz w:val="18"/>
              </w:rPr>
              <w:t xml:space="preserve">English as an Additional Language: Approaches to Teaching Linguistic Minority Students. </w:t>
            </w:r>
            <w:r w:rsidRPr="00CD7E70">
              <w:rPr>
                <w:rFonts w:eastAsia="Times New Roman"/>
                <w:sz w:val="18"/>
              </w:rPr>
              <w:t>Thousand Oaks, CA: Sage Publications.  (pp. 97-107).</w:t>
            </w:r>
          </w:p>
          <w:p w14:paraId="71E44FD0" w14:textId="77777777" w:rsidR="008F418C" w:rsidRPr="00CD7E70" w:rsidRDefault="008F418C" w:rsidP="004853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18"/>
              </w:rPr>
            </w:pPr>
            <w:r w:rsidRPr="00CD7E70">
              <w:rPr>
                <w:rFonts w:eastAsia="Times New Roman"/>
                <w:sz w:val="18"/>
              </w:rPr>
              <w:t xml:space="preserve">   Gitlin, A. &amp; Buendía, E., et. al.  2003. The Production of Margin and Center:  Welcoming-Unwelcoming of Immigrant Students. </w:t>
            </w:r>
            <w:r w:rsidRPr="00CD7E70">
              <w:rPr>
                <w:rFonts w:eastAsia="Times New Roman"/>
                <w:i/>
                <w:sz w:val="18"/>
              </w:rPr>
              <w:t>American Educational Research Journal, Vol. 40</w:t>
            </w:r>
            <w:r w:rsidRPr="00CD7E70">
              <w:rPr>
                <w:rFonts w:eastAsia="Times New Roman"/>
                <w:sz w:val="18"/>
              </w:rPr>
              <w:t>(1), pp. 91-122</w:t>
            </w:r>
          </w:p>
          <w:p w14:paraId="5ED6D4F3" w14:textId="77777777" w:rsidR="008F418C" w:rsidRPr="00CD7E70" w:rsidRDefault="008F418C" w:rsidP="0048535F">
            <w:pPr>
              <w:rPr>
                <w:rFonts w:eastAsia="Times New Roman"/>
                <w:sz w:val="18"/>
              </w:rPr>
            </w:pPr>
          </w:p>
          <w:p w14:paraId="72B447D0" w14:textId="77777777" w:rsidR="008F418C" w:rsidRPr="00D24F66" w:rsidRDefault="008F418C" w:rsidP="0048535F">
            <w:pPr>
              <w:numPr>
                <w:ilvl w:val="0"/>
                <w:numId w:val="3"/>
              </w:numPr>
              <w:rPr>
                <w:rFonts w:eastAsia="Times New Roman"/>
                <w:sz w:val="18"/>
              </w:rPr>
            </w:pPr>
            <w:r w:rsidRPr="00CD7E70">
              <w:rPr>
                <w:rFonts w:eastAsia="Times New Roman"/>
                <w:b/>
                <w:sz w:val="18"/>
              </w:rPr>
              <w:t xml:space="preserve">*School Climate Site Visits AFTER </w:t>
            </w:r>
            <w:r>
              <w:rPr>
                <w:rFonts w:eastAsia="Times New Roman"/>
                <w:b/>
                <w:sz w:val="18"/>
              </w:rPr>
              <w:t>Feb 27</w:t>
            </w:r>
            <w:r w:rsidRPr="00CD7E70">
              <w:rPr>
                <w:rFonts w:eastAsia="Times New Roman"/>
                <w:b/>
                <w:sz w:val="18"/>
              </w:rPr>
              <w:t xml:space="preserve">, BEFORE </w:t>
            </w:r>
            <w:r>
              <w:rPr>
                <w:rFonts w:eastAsia="Times New Roman"/>
                <w:b/>
                <w:sz w:val="18"/>
              </w:rPr>
              <w:t>March 11</w:t>
            </w:r>
            <w:r w:rsidRPr="00CD7E70">
              <w:rPr>
                <w:rFonts w:eastAsia="Times New Roman"/>
                <w:b/>
                <w:sz w:val="18"/>
              </w:rPr>
              <w:t>.</w:t>
            </w:r>
          </w:p>
        </w:tc>
      </w:tr>
      <w:tr w:rsidR="008F418C" w:rsidRPr="00312402" w14:paraId="355E7879" w14:textId="77777777" w:rsidTr="0048535F">
        <w:tc>
          <w:tcPr>
            <w:tcW w:w="468" w:type="dxa"/>
            <w:shd w:val="clear" w:color="auto" w:fill="auto"/>
          </w:tcPr>
          <w:p w14:paraId="29E7AB04" w14:textId="77777777" w:rsidR="008F418C" w:rsidRPr="00AD7B09" w:rsidRDefault="008F418C" w:rsidP="0048535F">
            <w:pPr>
              <w:rPr>
                <w:rFonts w:eastAsia="Times New Roman"/>
                <w:sz w:val="22"/>
              </w:rPr>
            </w:pPr>
            <w:r>
              <w:rPr>
                <w:rFonts w:eastAsia="Times New Roman"/>
                <w:sz w:val="22"/>
              </w:rPr>
              <w:t>7</w:t>
            </w:r>
          </w:p>
        </w:tc>
        <w:tc>
          <w:tcPr>
            <w:tcW w:w="1080" w:type="dxa"/>
            <w:shd w:val="clear" w:color="auto" w:fill="auto"/>
          </w:tcPr>
          <w:p w14:paraId="3798931E" w14:textId="77777777" w:rsidR="008F418C" w:rsidRDefault="008F418C" w:rsidP="0048535F">
            <w:pPr>
              <w:rPr>
                <w:sz w:val="22"/>
                <w:szCs w:val="22"/>
              </w:rPr>
            </w:pPr>
            <w:r>
              <w:rPr>
                <w:sz w:val="22"/>
                <w:szCs w:val="22"/>
              </w:rPr>
              <w:t xml:space="preserve">Mar. </w:t>
            </w:r>
            <w:r w:rsidRPr="00CC16AF">
              <w:rPr>
                <w:sz w:val="22"/>
                <w:szCs w:val="22"/>
              </w:rPr>
              <w:t xml:space="preserve">4 </w:t>
            </w:r>
          </w:p>
          <w:p w14:paraId="7350B77E" w14:textId="77777777" w:rsidR="008F418C" w:rsidRDefault="008F418C" w:rsidP="0048535F">
            <w:pPr>
              <w:rPr>
                <w:sz w:val="22"/>
                <w:szCs w:val="22"/>
              </w:rPr>
            </w:pPr>
          </w:p>
          <w:p w14:paraId="7A9C558E" w14:textId="77777777" w:rsidR="008F418C" w:rsidRDefault="008F418C" w:rsidP="0048535F">
            <w:pPr>
              <w:rPr>
                <w:sz w:val="22"/>
                <w:szCs w:val="22"/>
              </w:rPr>
            </w:pPr>
            <w:r w:rsidRPr="00CC16AF">
              <w:rPr>
                <w:sz w:val="22"/>
                <w:szCs w:val="22"/>
              </w:rPr>
              <w:t xml:space="preserve">&amp; </w:t>
            </w:r>
          </w:p>
          <w:p w14:paraId="5A8B214B" w14:textId="77777777" w:rsidR="008F418C" w:rsidRPr="00CC16AF" w:rsidRDefault="008F418C" w:rsidP="0048535F">
            <w:pPr>
              <w:rPr>
                <w:sz w:val="22"/>
                <w:szCs w:val="22"/>
              </w:rPr>
            </w:pPr>
          </w:p>
          <w:p w14:paraId="26892C10" w14:textId="77777777" w:rsidR="008F418C" w:rsidRPr="00AD7B09" w:rsidRDefault="008F418C" w:rsidP="0048535F">
            <w:pPr>
              <w:rPr>
                <w:rFonts w:eastAsia="Times New Roman"/>
                <w:sz w:val="22"/>
              </w:rPr>
            </w:pPr>
            <w:r w:rsidRPr="00CC16AF">
              <w:rPr>
                <w:sz w:val="22"/>
                <w:szCs w:val="22"/>
              </w:rPr>
              <w:t>Ma</w:t>
            </w:r>
            <w:r>
              <w:rPr>
                <w:sz w:val="22"/>
                <w:szCs w:val="22"/>
              </w:rPr>
              <w:t>r.</w:t>
            </w:r>
            <w:r w:rsidRPr="00CC16AF">
              <w:rPr>
                <w:sz w:val="22"/>
                <w:szCs w:val="22"/>
              </w:rPr>
              <w:t xml:space="preserve"> 6</w:t>
            </w:r>
          </w:p>
        </w:tc>
        <w:tc>
          <w:tcPr>
            <w:tcW w:w="1710" w:type="dxa"/>
            <w:shd w:val="clear" w:color="auto" w:fill="auto"/>
          </w:tcPr>
          <w:p w14:paraId="776C3847" w14:textId="77777777" w:rsidR="008F418C" w:rsidRDefault="008F418C" w:rsidP="0048535F">
            <w:pPr>
              <w:rPr>
                <w:b/>
                <w:sz w:val="22"/>
              </w:rPr>
            </w:pPr>
          </w:p>
          <w:p w14:paraId="0DB7ED2A" w14:textId="77777777" w:rsidR="008F418C" w:rsidRPr="004B5C14" w:rsidRDefault="008F418C" w:rsidP="0048535F">
            <w:pPr>
              <w:rPr>
                <w:rFonts w:eastAsia="Times New Roman"/>
                <w:i/>
                <w:sz w:val="22"/>
              </w:rPr>
            </w:pPr>
            <w:r w:rsidRPr="00AD7B09">
              <w:rPr>
                <w:b/>
                <w:sz w:val="22"/>
              </w:rPr>
              <w:t>Language Learning &amp; Theory</w:t>
            </w:r>
          </w:p>
        </w:tc>
        <w:tc>
          <w:tcPr>
            <w:tcW w:w="9540" w:type="dxa"/>
            <w:shd w:val="clear" w:color="auto" w:fill="auto"/>
          </w:tcPr>
          <w:p w14:paraId="641210FD" w14:textId="77777777" w:rsidR="008F418C" w:rsidRPr="00526050" w:rsidRDefault="008F418C" w:rsidP="0048535F">
            <w:pPr>
              <w:ind w:left="720"/>
              <w:rPr>
                <w:rFonts w:eastAsia="Times New Roman"/>
                <w:b/>
                <w:sz w:val="18"/>
              </w:rPr>
            </w:pPr>
          </w:p>
          <w:p w14:paraId="2422A49C" w14:textId="77777777" w:rsidR="008F418C" w:rsidRPr="004B5C14" w:rsidRDefault="008F418C" w:rsidP="0048535F">
            <w:pPr>
              <w:numPr>
                <w:ilvl w:val="0"/>
                <w:numId w:val="3"/>
              </w:numPr>
              <w:rPr>
                <w:rFonts w:eastAsia="Times New Roman"/>
                <w:sz w:val="18"/>
              </w:rPr>
            </w:pPr>
            <w:r w:rsidRPr="00312402">
              <w:rPr>
                <w:rFonts w:eastAsia="Times New Roman"/>
                <w:sz w:val="18"/>
              </w:rPr>
              <w:t>Ovando &amp; Combs:  Chapter 4</w:t>
            </w:r>
            <w:r>
              <w:rPr>
                <w:rFonts w:eastAsia="Times New Roman"/>
                <w:sz w:val="18"/>
              </w:rPr>
              <w:t xml:space="preserve">, </w:t>
            </w:r>
            <w:r w:rsidRPr="00813154">
              <w:rPr>
                <w:rFonts w:eastAsia="Times New Roman"/>
                <w:i/>
                <w:sz w:val="18"/>
              </w:rPr>
              <w:t>Language</w:t>
            </w:r>
          </w:p>
          <w:p w14:paraId="6011C152" w14:textId="77777777" w:rsidR="008F418C" w:rsidRDefault="008F418C" w:rsidP="0048535F">
            <w:pPr>
              <w:numPr>
                <w:ilvl w:val="0"/>
                <w:numId w:val="3"/>
              </w:numPr>
              <w:rPr>
                <w:rFonts w:eastAsia="Times New Roman"/>
                <w:sz w:val="18"/>
              </w:rPr>
            </w:pPr>
            <w:r w:rsidRPr="00312402">
              <w:rPr>
                <w:rFonts w:eastAsia="Times New Roman"/>
                <w:sz w:val="18"/>
              </w:rPr>
              <w:t xml:space="preserve">Cummins, J. 2008.  BICS and CALP: Empirical and Theoretical Status of the Distinction.  In Street, B. &amp; Hornberger, N. H. (Eds.). (2008). </w:t>
            </w:r>
            <w:r w:rsidRPr="00312402">
              <w:rPr>
                <w:rFonts w:eastAsia="Times New Roman"/>
                <w:i/>
                <w:sz w:val="18"/>
              </w:rPr>
              <w:t>Encyclopedia of Language and Education, 2nd Edition, Volume 2: Literacy</w:t>
            </w:r>
            <w:r>
              <w:rPr>
                <w:rFonts w:eastAsia="Times New Roman"/>
                <w:sz w:val="18"/>
              </w:rPr>
              <w:t xml:space="preserve"> </w:t>
            </w:r>
            <w:r w:rsidRPr="00312402">
              <w:rPr>
                <w:rFonts w:eastAsia="Times New Roman"/>
                <w:sz w:val="18"/>
              </w:rPr>
              <w:t xml:space="preserve">(pp. 71-83). New York: Springer Science + Business Media LLC. </w:t>
            </w:r>
          </w:p>
          <w:p w14:paraId="24326006" w14:textId="77777777" w:rsidR="008F418C" w:rsidRDefault="008F418C" w:rsidP="0048535F">
            <w:pPr>
              <w:rPr>
                <w:rFonts w:eastAsia="Times New Roman"/>
                <w:b/>
                <w:sz w:val="18"/>
              </w:rPr>
            </w:pPr>
          </w:p>
          <w:p w14:paraId="3B9A9BF9" w14:textId="77777777" w:rsidR="008F418C" w:rsidRPr="00C03AB7" w:rsidRDefault="008F418C" w:rsidP="0048535F">
            <w:pPr>
              <w:ind w:left="720"/>
              <w:rPr>
                <w:rFonts w:eastAsia="Times New Roman"/>
                <w:color w:val="FF0000"/>
                <w:sz w:val="18"/>
              </w:rPr>
            </w:pPr>
          </w:p>
        </w:tc>
      </w:tr>
      <w:tr w:rsidR="008F418C" w:rsidRPr="00312402" w14:paraId="58EEA699" w14:textId="77777777" w:rsidTr="0048535F">
        <w:tc>
          <w:tcPr>
            <w:tcW w:w="468" w:type="dxa"/>
            <w:shd w:val="pct10" w:color="auto" w:fill="auto"/>
          </w:tcPr>
          <w:p w14:paraId="04408BB5" w14:textId="77777777" w:rsidR="008F418C" w:rsidRPr="00AD7B09" w:rsidRDefault="008F418C" w:rsidP="0048535F">
            <w:pPr>
              <w:rPr>
                <w:rFonts w:eastAsia="Times New Roman"/>
                <w:sz w:val="22"/>
              </w:rPr>
            </w:pPr>
            <w:r>
              <w:rPr>
                <w:rFonts w:eastAsia="Times New Roman"/>
                <w:sz w:val="22"/>
              </w:rPr>
              <w:t>8</w:t>
            </w:r>
          </w:p>
        </w:tc>
        <w:tc>
          <w:tcPr>
            <w:tcW w:w="1080" w:type="dxa"/>
            <w:shd w:val="pct10" w:color="auto" w:fill="auto"/>
          </w:tcPr>
          <w:p w14:paraId="3B3C58C0" w14:textId="77777777" w:rsidR="008F418C" w:rsidRDefault="008F418C" w:rsidP="0048535F">
            <w:pPr>
              <w:rPr>
                <w:rFonts w:eastAsia="Times New Roman"/>
                <w:sz w:val="22"/>
              </w:rPr>
            </w:pPr>
          </w:p>
          <w:p w14:paraId="152587DB" w14:textId="77777777" w:rsidR="008F418C" w:rsidRDefault="008F418C" w:rsidP="0048535F">
            <w:pPr>
              <w:rPr>
                <w:sz w:val="22"/>
                <w:szCs w:val="22"/>
              </w:rPr>
            </w:pPr>
            <w:r w:rsidRPr="00FF623E">
              <w:rPr>
                <w:sz w:val="22"/>
                <w:szCs w:val="22"/>
              </w:rPr>
              <w:t>Mar.</w:t>
            </w:r>
            <w:r>
              <w:rPr>
                <w:sz w:val="22"/>
                <w:szCs w:val="22"/>
              </w:rPr>
              <w:t xml:space="preserve"> </w:t>
            </w:r>
            <w:r w:rsidRPr="00FF623E">
              <w:rPr>
                <w:sz w:val="22"/>
                <w:szCs w:val="22"/>
              </w:rPr>
              <w:t xml:space="preserve">11 </w:t>
            </w:r>
          </w:p>
          <w:p w14:paraId="5BD9A8AF" w14:textId="77777777" w:rsidR="008F418C" w:rsidRPr="00FF623E" w:rsidRDefault="008F418C" w:rsidP="0048535F">
            <w:pPr>
              <w:rPr>
                <w:sz w:val="22"/>
                <w:szCs w:val="22"/>
              </w:rPr>
            </w:pPr>
          </w:p>
          <w:p w14:paraId="48293065" w14:textId="77777777" w:rsidR="008F418C" w:rsidRDefault="008F418C" w:rsidP="0048535F">
            <w:pPr>
              <w:rPr>
                <w:sz w:val="22"/>
                <w:szCs w:val="22"/>
              </w:rPr>
            </w:pPr>
            <w:r w:rsidRPr="00FF623E">
              <w:rPr>
                <w:sz w:val="22"/>
                <w:szCs w:val="22"/>
              </w:rPr>
              <w:t xml:space="preserve">&amp; </w:t>
            </w:r>
          </w:p>
          <w:p w14:paraId="6F325EF7" w14:textId="77777777" w:rsidR="008F418C" w:rsidRDefault="008F418C" w:rsidP="0048535F">
            <w:pPr>
              <w:rPr>
                <w:sz w:val="22"/>
                <w:szCs w:val="22"/>
              </w:rPr>
            </w:pPr>
          </w:p>
          <w:p w14:paraId="7A72267C" w14:textId="77777777" w:rsidR="008F418C" w:rsidRPr="00AD7B09" w:rsidRDefault="008F418C" w:rsidP="0048535F">
            <w:pPr>
              <w:rPr>
                <w:rFonts w:eastAsia="Times New Roman"/>
                <w:sz w:val="22"/>
              </w:rPr>
            </w:pPr>
            <w:r>
              <w:rPr>
                <w:sz w:val="22"/>
                <w:szCs w:val="22"/>
              </w:rPr>
              <w:t xml:space="preserve">Mar. </w:t>
            </w:r>
            <w:r w:rsidRPr="00FF623E">
              <w:rPr>
                <w:sz w:val="22"/>
                <w:szCs w:val="22"/>
              </w:rPr>
              <w:t>13</w:t>
            </w:r>
          </w:p>
        </w:tc>
        <w:tc>
          <w:tcPr>
            <w:tcW w:w="1710" w:type="dxa"/>
            <w:shd w:val="pct10" w:color="auto" w:fill="auto"/>
          </w:tcPr>
          <w:p w14:paraId="083B4D86" w14:textId="77777777" w:rsidR="008F418C" w:rsidRPr="00AD7B09" w:rsidRDefault="008F418C" w:rsidP="0048535F">
            <w:pPr>
              <w:rPr>
                <w:rFonts w:eastAsia="Times New Roman"/>
                <w:sz w:val="22"/>
              </w:rPr>
            </w:pPr>
          </w:p>
          <w:p w14:paraId="6619C580" w14:textId="77777777" w:rsidR="008F418C" w:rsidRDefault="008F418C" w:rsidP="0048535F">
            <w:pPr>
              <w:rPr>
                <w:rFonts w:eastAsia="Times New Roman"/>
                <w:i/>
                <w:sz w:val="22"/>
              </w:rPr>
            </w:pPr>
            <w:r w:rsidRPr="00AD7B09">
              <w:rPr>
                <w:rFonts w:eastAsia="Times New Roman"/>
                <w:i/>
                <w:sz w:val="22"/>
              </w:rPr>
              <w:t>In class</w:t>
            </w:r>
            <w:r>
              <w:rPr>
                <w:rFonts w:eastAsia="Times New Roman"/>
                <w:i/>
                <w:sz w:val="22"/>
              </w:rPr>
              <w:t xml:space="preserve"> Mar. 11</w:t>
            </w:r>
            <w:r w:rsidRPr="00AD7B09">
              <w:rPr>
                <w:rFonts w:eastAsia="Times New Roman"/>
                <w:i/>
                <w:sz w:val="22"/>
              </w:rPr>
              <w:t xml:space="preserve">: </w:t>
            </w:r>
            <w:r>
              <w:rPr>
                <w:rFonts w:eastAsia="Times New Roman"/>
                <w:i/>
                <w:sz w:val="22"/>
              </w:rPr>
              <w:t xml:space="preserve">Oral </w:t>
            </w:r>
            <w:r w:rsidRPr="00AD7B09">
              <w:rPr>
                <w:rFonts w:eastAsia="Times New Roman"/>
                <w:i/>
                <w:sz w:val="22"/>
              </w:rPr>
              <w:t xml:space="preserve">Site Visit Reports &amp; Discussion </w:t>
            </w:r>
          </w:p>
          <w:p w14:paraId="05BAA5B5" w14:textId="77777777" w:rsidR="008F418C" w:rsidRDefault="008F418C" w:rsidP="0048535F">
            <w:pPr>
              <w:rPr>
                <w:rFonts w:eastAsia="Times New Roman"/>
                <w:i/>
                <w:sz w:val="22"/>
              </w:rPr>
            </w:pPr>
          </w:p>
          <w:p w14:paraId="6473BAF0" w14:textId="77777777" w:rsidR="008F418C" w:rsidRPr="00AD7B09" w:rsidRDefault="008F418C" w:rsidP="0048535F">
            <w:pPr>
              <w:rPr>
                <w:rFonts w:eastAsia="Times New Roman"/>
                <w:b/>
                <w:sz w:val="22"/>
              </w:rPr>
            </w:pPr>
            <w:r>
              <w:rPr>
                <w:rFonts w:eastAsia="Times New Roman"/>
                <w:i/>
                <w:sz w:val="22"/>
              </w:rPr>
              <w:t>No Class Mar 13</w:t>
            </w:r>
          </w:p>
        </w:tc>
        <w:tc>
          <w:tcPr>
            <w:tcW w:w="9540" w:type="dxa"/>
            <w:shd w:val="pct10" w:color="auto" w:fill="auto"/>
          </w:tcPr>
          <w:p w14:paraId="46D76D24" w14:textId="77777777" w:rsidR="008F418C" w:rsidRPr="00C94B9E" w:rsidRDefault="008F418C" w:rsidP="0048535F">
            <w:pPr>
              <w:numPr>
                <w:ilvl w:val="0"/>
                <w:numId w:val="3"/>
              </w:numPr>
              <w:rPr>
                <w:rFonts w:eastAsia="Times New Roman"/>
                <w:sz w:val="18"/>
              </w:rPr>
            </w:pPr>
            <w:r w:rsidRPr="00C94B9E">
              <w:rPr>
                <w:rFonts w:eastAsia="Times New Roman"/>
                <w:i/>
                <w:sz w:val="18"/>
              </w:rPr>
              <w:t xml:space="preserve">No readings for </w:t>
            </w:r>
            <w:r>
              <w:rPr>
                <w:rFonts w:eastAsia="Times New Roman"/>
                <w:i/>
                <w:sz w:val="18"/>
              </w:rPr>
              <w:t>March 11</w:t>
            </w:r>
            <w:r w:rsidRPr="00C94B9E">
              <w:rPr>
                <w:rFonts w:eastAsia="Times New Roman"/>
                <w:i/>
                <w:sz w:val="18"/>
              </w:rPr>
              <w:t xml:space="preserve">.  Instead, complete your site visits and prepare your notes for your in-class Oral Site Visit Report on </w:t>
            </w:r>
            <w:r>
              <w:rPr>
                <w:rFonts w:eastAsia="Times New Roman"/>
                <w:i/>
                <w:sz w:val="18"/>
              </w:rPr>
              <w:t>March 11</w:t>
            </w:r>
            <w:r w:rsidRPr="00C94B9E">
              <w:rPr>
                <w:rFonts w:eastAsia="Times New Roman"/>
                <w:i/>
                <w:sz w:val="18"/>
              </w:rPr>
              <w:t xml:space="preserve">. </w:t>
            </w:r>
          </w:p>
          <w:p w14:paraId="5182E3C1" w14:textId="77777777" w:rsidR="008F418C" w:rsidRPr="00C94B9E" w:rsidRDefault="008F418C" w:rsidP="0048535F">
            <w:pPr>
              <w:ind w:left="720"/>
              <w:rPr>
                <w:rFonts w:eastAsia="Times New Roman"/>
                <w:sz w:val="18"/>
              </w:rPr>
            </w:pPr>
          </w:p>
          <w:p w14:paraId="25684F9D" w14:textId="77777777" w:rsidR="008F418C" w:rsidRPr="00C94B9E" w:rsidRDefault="008F418C" w:rsidP="0048535F">
            <w:pPr>
              <w:numPr>
                <w:ilvl w:val="0"/>
                <w:numId w:val="3"/>
              </w:numPr>
              <w:rPr>
                <w:rFonts w:eastAsia="Times New Roman"/>
                <w:i/>
                <w:sz w:val="18"/>
              </w:rPr>
            </w:pPr>
            <w:r w:rsidRPr="00C94B9E">
              <w:rPr>
                <w:rFonts w:eastAsia="Times New Roman"/>
                <w:i/>
                <w:sz w:val="18"/>
              </w:rPr>
              <w:t xml:space="preserve">No class on </w:t>
            </w:r>
            <w:r>
              <w:rPr>
                <w:rFonts w:eastAsia="Times New Roman"/>
                <w:i/>
                <w:sz w:val="18"/>
              </w:rPr>
              <w:t>March 13</w:t>
            </w:r>
            <w:r w:rsidRPr="00C94B9E">
              <w:rPr>
                <w:rFonts w:eastAsia="Times New Roman"/>
                <w:i/>
                <w:sz w:val="18"/>
              </w:rPr>
              <w:t>.  This is “make-up time” for your site visits.  Use this time to work on your Midterm Papers.</w:t>
            </w:r>
          </w:p>
          <w:p w14:paraId="2DC2EE1D" w14:textId="77777777" w:rsidR="008F418C" w:rsidRPr="00C94B9E" w:rsidRDefault="008F418C" w:rsidP="0048535F">
            <w:pPr>
              <w:rPr>
                <w:rFonts w:eastAsia="Times New Roman"/>
                <w:b/>
                <w:sz w:val="18"/>
              </w:rPr>
            </w:pPr>
          </w:p>
          <w:p w14:paraId="2A358B3B" w14:textId="77777777" w:rsidR="008F418C" w:rsidRPr="00C94B9E" w:rsidRDefault="008F418C" w:rsidP="0048535F">
            <w:pPr>
              <w:numPr>
                <w:ilvl w:val="0"/>
                <w:numId w:val="3"/>
              </w:numPr>
              <w:rPr>
                <w:rFonts w:eastAsia="Times New Roman"/>
                <w:b/>
                <w:sz w:val="18"/>
              </w:rPr>
            </w:pPr>
            <w:r w:rsidRPr="00C94B9E">
              <w:rPr>
                <w:rFonts w:eastAsia="Times New Roman"/>
                <w:b/>
                <w:sz w:val="18"/>
              </w:rPr>
              <w:t>*Written Site Visit Reports on School C</w:t>
            </w:r>
            <w:r>
              <w:rPr>
                <w:rFonts w:eastAsia="Times New Roman"/>
                <w:b/>
                <w:sz w:val="18"/>
              </w:rPr>
              <w:t>limate (Midterm Paper) due Monday, March 18</w:t>
            </w:r>
          </w:p>
          <w:p w14:paraId="632B0EDA" w14:textId="77777777" w:rsidR="008F418C" w:rsidRDefault="008F418C" w:rsidP="0048535F">
            <w:pPr>
              <w:rPr>
                <w:rFonts w:eastAsia="Times New Roman"/>
                <w:b/>
                <w:sz w:val="18"/>
              </w:rPr>
            </w:pPr>
          </w:p>
          <w:p w14:paraId="05E5B8C9" w14:textId="77777777" w:rsidR="008F418C" w:rsidRPr="0074127A" w:rsidRDefault="008F418C" w:rsidP="0048535F">
            <w:pPr>
              <w:numPr>
                <w:ilvl w:val="0"/>
                <w:numId w:val="3"/>
              </w:numPr>
              <w:rPr>
                <w:rFonts w:eastAsia="Times New Roman"/>
                <w:b/>
                <w:sz w:val="18"/>
              </w:rPr>
            </w:pPr>
            <w:r>
              <w:rPr>
                <w:rFonts w:eastAsia="Times New Roman"/>
                <w:b/>
                <w:sz w:val="18"/>
              </w:rPr>
              <w:t>*Quiz #2 (SLA Terms) Next Week Wednesday, March 20</w:t>
            </w:r>
          </w:p>
        </w:tc>
      </w:tr>
    </w:tbl>
    <w:p w14:paraId="567A2288" w14:textId="77777777" w:rsidR="008F418C" w:rsidRDefault="008F418C" w:rsidP="008F41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080"/>
        <w:gridCol w:w="1710"/>
        <w:gridCol w:w="9540"/>
      </w:tblGrid>
      <w:tr w:rsidR="008F418C" w:rsidRPr="00312402" w14:paraId="5E05BA19" w14:textId="77777777" w:rsidTr="0048535F">
        <w:tc>
          <w:tcPr>
            <w:tcW w:w="468" w:type="dxa"/>
          </w:tcPr>
          <w:p w14:paraId="268BAB47" w14:textId="77777777" w:rsidR="008F418C" w:rsidRPr="00AD7B09" w:rsidRDefault="008F418C" w:rsidP="0048535F">
            <w:pPr>
              <w:rPr>
                <w:rFonts w:eastAsia="Times New Roman"/>
                <w:sz w:val="22"/>
              </w:rPr>
            </w:pPr>
            <w:r w:rsidRPr="00AD7B09">
              <w:rPr>
                <w:rFonts w:eastAsia="Times New Roman"/>
                <w:sz w:val="22"/>
              </w:rPr>
              <w:t>9</w:t>
            </w:r>
          </w:p>
        </w:tc>
        <w:tc>
          <w:tcPr>
            <w:tcW w:w="1080" w:type="dxa"/>
          </w:tcPr>
          <w:p w14:paraId="57367D89" w14:textId="77777777" w:rsidR="008F418C" w:rsidRDefault="008F418C" w:rsidP="0048535F">
            <w:pPr>
              <w:rPr>
                <w:rFonts w:eastAsia="Times New Roman"/>
                <w:sz w:val="22"/>
              </w:rPr>
            </w:pPr>
          </w:p>
          <w:p w14:paraId="607ADA31" w14:textId="77777777" w:rsidR="008F418C" w:rsidRDefault="008F418C" w:rsidP="0048535F">
            <w:r>
              <w:t xml:space="preserve">Mar.18 </w:t>
            </w:r>
          </w:p>
          <w:p w14:paraId="64117971" w14:textId="77777777" w:rsidR="008F418C" w:rsidRDefault="008F418C" w:rsidP="0048535F"/>
          <w:p w14:paraId="0D6CD69F" w14:textId="77777777" w:rsidR="008F418C" w:rsidRDefault="008F418C" w:rsidP="0048535F">
            <w:r>
              <w:t xml:space="preserve">&amp; </w:t>
            </w:r>
          </w:p>
          <w:p w14:paraId="23723AD3" w14:textId="77777777" w:rsidR="008F418C" w:rsidRDefault="008F418C" w:rsidP="0048535F"/>
          <w:p w14:paraId="704778CE" w14:textId="77777777" w:rsidR="008F418C" w:rsidRDefault="008F418C" w:rsidP="0048535F">
            <w:r>
              <w:t>Mar. 20</w:t>
            </w:r>
          </w:p>
          <w:p w14:paraId="00F273F8" w14:textId="77777777" w:rsidR="008F418C" w:rsidRPr="00AD7B09" w:rsidRDefault="008F418C" w:rsidP="0048535F">
            <w:pPr>
              <w:rPr>
                <w:rFonts w:eastAsia="Times New Roman"/>
                <w:sz w:val="22"/>
              </w:rPr>
            </w:pPr>
          </w:p>
        </w:tc>
        <w:tc>
          <w:tcPr>
            <w:tcW w:w="1710" w:type="dxa"/>
          </w:tcPr>
          <w:p w14:paraId="7057B1C1" w14:textId="77777777" w:rsidR="008F418C" w:rsidRPr="00AD7B09" w:rsidRDefault="008F418C" w:rsidP="0048535F">
            <w:pPr>
              <w:rPr>
                <w:b/>
                <w:sz w:val="22"/>
              </w:rPr>
            </w:pPr>
            <w:r w:rsidRPr="00AD7B09">
              <w:rPr>
                <w:b/>
                <w:sz w:val="22"/>
              </w:rPr>
              <w:t>Language Structure, Use, &amp; Grammar</w:t>
            </w:r>
          </w:p>
          <w:p w14:paraId="6F4B2FF3" w14:textId="77777777" w:rsidR="008F418C" w:rsidRPr="00AD7B09" w:rsidRDefault="008F418C" w:rsidP="0048535F">
            <w:pPr>
              <w:rPr>
                <w:rFonts w:eastAsia="Times New Roman"/>
                <w:sz w:val="22"/>
              </w:rPr>
            </w:pPr>
          </w:p>
          <w:p w14:paraId="327B65CE" w14:textId="77777777" w:rsidR="008F418C" w:rsidRPr="00AD7B09" w:rsidRDefault="008F418C" w:rsidP="0048535F">
            <w:pPr>
              <w:rPr>
                <w:rFonts w:eastAsia="Times New Roman"/>
                <w:i/>
                <w:sz w:val="22"/>
              </w:rPr>
            </w:pPr>
          </w:p>
        </w:tc>
        <w:tc>
          <w:tcPr>
            <w:tcW w:w="9540" w:type="dxa"/>
          </w:tcPr>
          <w:p w14:paraId="42FD524C" w14:textId="77777777" w:rsidR="008F418C" w:rsidRPr="000D63A8" w:rsidRDefault="008F418C" w:rsidP="0048535F">
            <w:pPr>
              <w:numPr>
                <w:ilvl w:val="0"/>
                <w:numId w:val="3"/>
              </w:numPr>
              <w:rPr>
                <w:rFonts w:eastAsia="Times New Roman"/>
                <w:b/>
                <w:i/>
                <w:sz w:val="18"/>
              </w:rPr>
            </w:pPr>
            <w:r>
              <w:rPr>
                <w:rFonts w:eastAsia="Times New Roman"/>
                <w:b/>
                <w:sz w:val="18"/>
              </w:rPr>
              <w:t>MIDTERM PAPERS DUE Mon, March 18</w:t>
            </w:r>
          </w:p>
          <w:p w14:paraId="0B4B0BDF" w14:textId="77777777" w:rsidR="008F418C" w:rsidRPr="000D63A8" w:rsidRDefault="008F418C" w:rsidP="0048535F">
            <w:pPr>
              <w:rPr>
                <w:rFonts w:eastAsia="Times New Roman"/>
                <w:i/>
                <w:sz w:val="18"/>
              </w:rPr>
            </w:pPr>
          </w:p>
          <w:p w14:paraId="591330D1" w14:textId="77777777" w:rsidR="008F418C" w:rsidRPr="00321341" w:rsidRDefault="008F418C" w:rsidP="0048535F">
            <w:pPr>
              <w:numPr>
                <w:ilvl w:val="0"/>
                <w:numId w:val="3"/>
              </w:numPr>
              <w:rPr>
                <w:rFonts w:eastAsia="Times New Roman"/>
                <w:i/>
                <w:sz w:val="18"/>
              </w:rPr>
            </w:pPr>
            <w:r w:rsidRPr="00321341">
              <w:rPr>
                <w:rFonts w:eastAsia="Times New Roman"/>
                <w:sz w:val="18"/>
              </w:rPr>
              <w:t xml:space="preserve">McLaughlin, B.  1992. Myths And Misconceptions About Second Language Learning: What Every Teacher Needs To Unlearn. </w:t>
            </w:r>
            <w:r w:rsidRPr="00321341">
              <w:rPr>
                <w:rFonts w:eastAsia="Times New Roman"/>
                <w:i/>
                <w:sz w:val="18"/>
              </w:rPr>
              <w:t>National Center For Research On Cultural Diversity And Second Language Learning, Educational Report 5.</w:t>
            </w:r>
          </w:p>
          <w:p w14:paraId="5044B4B7" w14:textId="77777777" w:rsidR="008F418C" w:rsidRDefault="008F418C" w:rsidP="0048535F">
            <w:pPr>
              <w:numPr>
                <w:ilvl w:val="0"/>
                <w:numId w:val="3"/>
              </w:numPr>
              <w:rPr>
                <w:rFonts w:eastAsia="Times New Roman"/>
                <w:sz w:val="18"/>
              </w:rPr>
            </w:pPr>
            <w:r w:rsidRPr="00321341">
              <w:rPr>
                <w:rFonts w:eastAsia="Times New Roman"/>
                <w:sz w:val="18"/>
              </w:rPr>
              <w:t xml:space="preserve">Goldenberg, C.  2008.  Teaching English Language Learners.  </w:t>
            </w:r>
            <w:r w:rsidRPr="00321341">
              <w:rPr>
                <w:rFonts w:eastAsia="Times New Roman"/>
                <w:i/>
                <w:sz w:val="18"/>
              </w:rPr>
              <w:t>American Educator</w:t>
            </w:r>
            <w:r w:rsidRPr="00321341">
              <w:rPr>
                <w:rFonts w:eastAsia="Times New Roman"/>
                <w:sz w:val="18"/>
              </w:rPr>
              <w:t>, pp. 8-44.</w:t>
            </w:r>
          </w:p>
          <w:p w14:paraId="76D5B4CE" w14:textId="77777777" w:rsidR="008F418C" w:rsidRDefault="008F418C" w:rsidP="0048535F">
            <w:pPr>
              <w:ind w:left="720"/>
              <w:rPr>
                <w:rFonts w:eastAsia="Times New Roman"/>
                <w:sz w:val="18"/>
              </w:rPr>
            </w:pPr>
          </w:p>
          <w:p w14:paraId="7F864B5A" w14:textId="77777777" w:rsidR="008F418C" w:rsidRPr="009A7511" w:rsidRDefault="008F418C" w:rsidP="0048535F">
            <w:pPr>
              <w:numPr>
                <w:ilvl w:val="0"/>
                <w:numId w:val="3"/>
              </w:numPr>
              <w:rPr>
                <w:rFonts w:eastAsia="Times New Roman"/>
                <w:b/>
                <w:color w:val="000000"/>
                <w:sz w:val="18"/>
              </w:rPr>
            </w:pPr>
            <w:r w:rsidRPr="008B0825">
              <w:rPr>
                <w:rFonts w:eastAsia="Times New Roman"/>
                <w:b/>
                <w:color w:val="000000"/>
                <w:sz w:val="18"/>
              </w:rPr>
              <w:t xml:space="preserve">Quiz 2:  “Second” Language </w:t>
            </w:r>
            <w:r>
              <w:rPr>
                <w:rFonts w:eastAsia="Times New Roman"/>
                <w:b/>
                <w:color w:val="000000"/>
                <w:sz w:val="18"/>
              </w:rPr>
              <w:t>Acquisition Terms, Wed, March 20</w:t>
            </w:r>
          </w:p>
        </w:tc>
      </w:tr>
      <w:tr w:rsidR="008F418C" w:rsidRPr="00312402" w14:paraId="27FF80E8" w14:textId="77777777" w:rsidTr="0048535F">
        <w:tc>
          <w:tcPr>
            <w:tcW w:w="468" w:type="dxa"/>
          </w:tcPr>
          <w:p w14:paraId="1CC13B68" w14:textId="77777777" w:rsidR="008F418C" w:rsidRPr="00AD7B09" w:rsidRDefault="008F418C" w:rsidP="0048535F">
            <w:pPr>
              <w:rPr>
                <w:rFonts w:eastAsia="Times New Roman"/>
                <w:sz w:val="22"/>
              </w:rPr>
            </w:pPr>
            <w:r>
              <w:rPr>
                <w:rFonts w:eastAsia="Times New Roman"/>
                <w:sz w:val="22"/>
              </w:rPr>
              <w:t>**</w:t>
            </w:r>
          </w:p>
        </w:tc>
        <w:tc>
          <w:tcPr>
            <w:tcW w:w="1080" w:type="dxa"/>
          </w:tcPr>
          <w:p w14:paraId="3C10D4F5" w14:textId="77777777" w:rsidR="008F418C" w:rsidRDefault="008F418C" w:rsidP="0048535F">
            <w:pPr>
              <w:rPr>
                <w:rFonts w:eastAsia="Times New Roman"/>
                <w:sz w:val="22"/>
              </w:rPr>
            </w:pPr>
            <w:r w:rsidRPr="0045095B">
              <w:rPr>
                <w:i/>
                <w:sz w:val="20"/>
              </w:rPr>
              <w:t xml:space="preserve">March </w:t>
            </w:r>
            <w:r>
              <w:rPr>
                <w:i/>
                <w:sz w:val="20"/>
              </w:rPr>
              <w:t>25</w:t>
            </w:r>
            <w:r w:rsidRPr="0045095B">
              <w:rPr>
                <w:i/>
                <w:sz w:val="20"/>
              </w:rPr>
              <w:t>-</w:t>
            </w:r>
            <w:r>
              <w:rPr>
                <w:i/>
                <w:sz w:val="20"/>
              </w:rPr>
              <w:t>March 29</w:t>
            </w:r>
          </w:p>
        </w:tc>
        <w:tc>
          <w:tcPr>
            <w:tcW w:w="1710" w:type="dxa"/>
          </w:tcPr>
          <w:p w14:paraId="6CC67C1D" w14:textId="77777777" w:rsidR="008F418C" w:rsidRDefault="008F418C" w:rsidP="0048535F">
            <w:pPr>
              <w:jc w:val="center"/>
              <w:rPr>
                <w:sz w:val="20"/>
              </w:rPr>
            </w:pPr>
            <w:r>
              <w:rPr>
                <w:sz w:val="20"/>
              </w:rPr>
              <w:t xml:space="preserve">**SPRING </w:t>
            </w:r>
          </w:p>
          <w:p w14:paraId="15945ED2" w14:textId="77777777" w:rsidR="008F418C" w:rsidRPr="00AD7B09" w:rsidRDefault="008F418C" w:rsidP="0048535F">
            <w:pPr>
              <w:jc w:val="center"/>
              <w:rPr>
                <w:b/>
                <w:sz w:val="22"/>
              </w:rPr>
            </w:pPr>
            <w:r>
              <w:rPr>
                <w:sz w:val="20"/>
              </w:rPr>
              <w:t>BREAK</w:t>
            </w:r>
            <w:r w:rsidRPr="0045095B">
              <w:rPr>
                <w:sz w:val="20"/>
              </w:rPr>
              <w:t xml:space="preserve"> </w:t>
            </w:r>
            <w:r>
              <w:rPr>
                <w:sz w:val="20"/>
              </w:rPr>
              <w:t>**</w:t>
            </w:r>
          </w:p>
        </w:tc>
        <w:tc>
          <w:tcPr>
            <w:tcW w:w="9540" w:type="dxa"/>
          </w:tcPr>
          <w:p w14:paraId="7806628C" w14:textId="77777777" w:rsidR="008F418C" w:rsidRPr="008B0825" w:rsidRDefault="008F418C" w:rsidP="0048535F">
            <w:pPr>
              <w:ind w:left="720"/>
              <w:rPr>
                <w:rFonts w:eastAsia="Times New Roman"/>
                <w:b/>
                <w:color w:val="000000"/>
                <w:sz w:val="18"/>
              </w:rPr>
            </w:pPr>
            <w:r>
              <w:rPr>
                <w:noProof/>
                <w:sz w:val="20"/>
              </w:rPr>
              <w:drawing>
                <wp:inline distT="0" distB="0" distL="0" distR="0" wp14:anchorId="13F84556" wp14:editId="3688B31C">
                  <wp:extent cx="901700" cy="558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a:ln>
                            <a:noFill/>
                          </a:ln>
                        </pic:spPr>
                      </pic:pic>
                    </a:graphicData>
                  </a:graphic>
                </wp:inline>
              </w:drawing>
            </w:r>
            <w:r>
              <w:rPr>
                <w:noProof/>
                <w:sz w:val="20"/>
              </w:rPr>
              <w:t xml:space="preserve"> </w:t>
            </w:r>
            <w:r>
              <w:rPr>
                <w:noProof/>
                <w:sz w:val="20"/>
              </w:rPr>
              <w:drawing>
                <wp:inline distT="0" distB="0" distL="0" distR="0" wp14:anchorId="354BFBDC" wp14:editId="3F09F3B9">
                  <wp:extent cx="901700" cy="558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a:ln>
                            <a:noFill/>
                          </a:ln>
                        </pic:spPr>
                      </pic:pic>
                    </a:graphicData>
                  </a:graphic>
                </wp:inline>
              </w:drawing>
            </w:r>
            <w:r>
              <w:rPr>
                <w:noProof/>
                <w:sz w:val="20"/>
              </w:rPr>
              <w:t xml:space="preserve"> </w:t>
            </w:r>
            <w:r>
              <w:rPr>
                <w:noProof/>
                <w:sz w:val="20"/>
              </w:rPr>
              <w:drawing>
                <wp:inline distT="0" distB="0" distL="0" distR="0" wp14:anchorId="7BD7E103" wp14:editId="23E02402">
                  <wp:extent cx="901700" cy="558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a:ln>
                            <a:noFill/>
                          </a:ln>
                        </pic:spPr>
                      </pic:pic>
                    </a:graphicData>
                  </a:graphic>
                </wp:inline>
              </w:drawing>
            </w:r>
            <w:r>
              <w:rPr>
                <w:noProof/>
                <w:sz w:val="20"/>
              </w:rPr>
              <w:t xml:space="preserve"> </w:t>
            </w:r>
            <w:r>
              <w:rPr>
                <w:noProof/>
                <w:sz w:val="20"/>
              </w:rPr>
              <w:drawing>
                <wp:inline distT="0" distB="0" distL="0" distR="0" wp14:anchorId="68D21433" wp14:editId="5E5DE090">
                  <wp:extent cx="901700" cy="558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a:ln>
                            <a:noFill/>
                          </a:ln>
                        </pic:spPr>
                      </pic:pic>
                    </a:graphicData>
                  </a:graphic>
                </wp:inline>
              </w:drawing>
            </w:r>
            <w:r>
              <w:rPr>
                <w:noProof/>
                <w:sz w:val="20"/>
              </w:rPr>
              <w:t xml:space="preserve"> </w:t>
            </w:r>
            <w:r>
              <w:rPr>
                <w:noProof/>
                <w:sz w:val="20"/>
              </w:rPr>
              <w:drawing>
                <wp:inline distT="0" distB="0" distL="0" distR="0" wp14:anchorId="527CCDB3" wp14:editId="18EC409E">
                  <wp:extent cx="901700" cy="558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700" cy="558800"/>
                          </a:xfrm>
                          <a:prstGeom prst="rect">
                            <a:avLst/>
                          </a:prstGeom>
                          <a:noFill/>
                          <a:ln>
                            <a:noFill/>
                          </a:ln>
                        </pic:spPr>
                      </pic:pic>
                    </a:graphicData>
                  </a:graphic>
                </wp:inline>
              </w:drawing>
            </w:r>
            <w:r>
              <w:rPr>
                <w:noProof/>
                <w:sz w:val="20"/>
              </w:rPr>
              <w:t xml:space="preserve"> </w:t>
            </w:r>
          </w:p>
        </w:tc>
      </w:tr>
      <w:tr w:rsidR="008F418C" w:rsidRPr="00312402" w14:paraId="2EE78B1E" w14:textId="77777777" w:rsidTr="0048535F">
        <w:tc>
          <w:tcPr>
            <w:tcW w:w="468" w:type="dxa"/>
            <w:shd w:val="pct10" w:color="auto" w:fill="auto"/>
          </w:tcPr>
          <w:p w14:paraId="10011B6D" w14:textId="77777777" w:rsidR="008F418C" w:rsidRPr="00AD7B09" w:rsidRDefault="008F418C" w:rsidP="0048535F">
            <w:pPr>
              <w:rPr>
                <w:rFonts w:eastAsia="Times New Roman"/>
                <w:sz w:val="22"/>
              </w:rPr>
            </w:pPr>
            <w:r w:rsidRPr="00AD7B09">
              <w:rPr>
                <w:rFonts w:eastAsia="Times New Roman"/>
                <w:sz w:val="22"/>
              </w:rPr>
              <w:t>10</w:t>
            </w:r>
          </w:p>
        </w:tc>
        <w:tc>
          <w:tcPr>
            <w:tcW w:w="1080" w:type="dxa"/>
            <w:shd w:val="pct10" w:color="auto" w:fill="auto"/>
          </w:tcPr>
          <w:p w14:paraId="1585E198" w14:textId="77777777" w:rsidR="008F418C" w:rsidRPr="00AD7B09" w:rsidRDefault="008F418C" w:rsidP="0048535F">
            <w:pPr>
              <w:rPr>
                <w:rFonts w:eastAsia="Times New Roman"/>
                <w:sz w:val="22"/>
              </w:rPr>
            </w:pPr>
          </w:p>
          <w:p w14:paraId="4C2C3226" w14:textId="77777777" w:rsidR="008F418C" w:rsidRDefault="008F418C" w:rsidP="0048535F">
            <w:r>
              <w:t xml:space="preserve">April 1 </w:t>
            </w:r>
          </w:p>
          <w:p w14:paraId="568CC2E8" w14:textId="77777777" w:rsidR="008F418C" w:rsidRDefault="008F418C" w:rsidP="0048535F"/>
          <w:p w14:paraId="711E15B8" w14:textId="77777777" w:rsidR="008F418C" w:rsidRDefault="008F418C" w:rsidP="0048535F">
            <w:r>
              <w:t xml:space="preserve">&amp; </w:t>
            </w:r>
          </w:p>
          <w:p w14:paraId="2A343313" w14:textId="77777777" w:rsidR="008F418C" w:rsidRDefault="008F418C" w:rsidP="0048535F"/>
          <w:p w14:paraId="2F9823DD" w14:textId="77777777" w:rsidR="008F418C" w:rsidRPr="00AD7B09" w:rsidRDefault="008F418C" w:rsidP="0048535F">
            <w:pPr>
              <w:rPr>
                <w:rFonts w:eastAsia="Times New Roman"/>
                <w:sz w:val="22"/>
              </w:rPr>
            </w:pPr>
            <w:r>
              <w:t>April 3</w:t>
            </w:r>
          </w:p>
        </w:tc>
        <w:tc>
          <w:tcPr>
            <w:tcW w:w="1710" w:type="dxa"/>
            <w:shd w:val="pct10" w:color="auto" w:fill="auto"/>
          </w:tcPr>
          <w:p w14:paraId="7AA4A575" w14:textId="77777777" w:rsidR="008F418C" w:rsidRPr="00AD7B09" w:rsidRDefault="008F418C" w:rsidP="0048535F">
            <w:pPr>
              <w:rPr>
                <w:b/>
                <w:sz w:val="22"/>
              </w:rPr>
            </w:pPr>
            <w:r w:rsidRPr="00AD7B09">
              <w:rPr>
                <w:b/>
                <w:sz w:val="22"/>
              </w:rPr>
              <w:t>Language Development in Classrooms</w:t>
            </w:r>
          </w:p>
          <w:p w14:paraId="196C60FC" w14:textId="77777777" w:rsidR="008F418C" w:rsidRDefault="008F418C" w:rsidP="0048535F">
            <w:pPr>
              <w:rPr>
                <w:sz w:val="22"/>
              </w:rPr>
            </w:pPr>
          </w:p>
          <w:p w14:paraId="6DD1512D" w14:textId="77777777" w:rsidR="008F418C" w:rsidRDefault="008F418C" w:rsidP="0048535F">
            <w:pPr>
              <w:rPr>
                <w:i/>
                <w:sz w:val="22"/>
              </w:rPr>
            </w:pPr>
          </w:p>
          <w:p w14:paraId="12241CF1" w14:textId="77777777" w:rsidR="008F418C" w:rsidRPr="00AD7B09" w:rsidRDefault="008F418C" w:rsidP="0048535F">
            <w:pPr>
              <w:rPr>
                <w:rFonts w:eastAsia="Times New Roman"/>
                <w:i/>
                <w:sz w:val="22"/>
              </w:rPr>
            </w:pPr>
            <w:r w:rsidRPr="00AD7B09">
              <w:rPr>
                <w:i/>
                <w:sz w:val="22"/>
              </w:rPr>
              <w:t>In class: “Empathy 101”</w:t>
            </w:r>
          </w:p>
        </w:tc>
        <w:tc>
          <w:tcPr>
            <w:tcW w:w="9540" w:type="dxa"/>
            <w:shd w:val="pct10" w:color="auto" w:fill="auto"/>
          </w:tcPr>
          <w:p w14:paraId="0E770B1E" w14:textId="77777777" w:rsidR="008F418C" w:rsidRPr="002A01A5" w:rsidRDefault="008F418C" w:rsidP="0048535F">
            <w:pPr>
              <w:numPr>
                <w:ilvl w:val="0"/>
                <w:numId w:val="3"/>
              </w:numPr>
              <w:rPr>
                <w:rFonts w:eastAsia="Times New Roman"/>
                <w:sz w:val="18"/>
              </w:rPr>
            </w:pPr>
            <w:r>
              <w:rPr>
                <w:rFonts w:eastAsia="Times New Roman"/>
                <w:sz w:val="18"/>
              </w:rPr>
              <w:t xml:space="preserve">Ovando &amp; Combs: Chapter 3, </w:t>
            </w:r>
            <w:r w:rsidRPr="00813154">
              <w:rPr>
                <w:rFonts w:eastAsia="Times New Roman"/>
                <w:i/>
                <w:sz w:val="18"/>
              </w:rPr>
              <w:t>Teaching</w:t>
            </w:r>
          </w:p>
          <w:p w14:paraId="07F22EE8" w14:textId="77777777" w:rsidR="008F418C" w:rsidRDefault="008F418C" w:rsidP="0048535F">
            <w:pPr>
              <w:numPr>
                <w:ilvl w:val="0"/>
                <w:numId w:val="8"/>
              </w:numPr>
              <w:rPr>
                <w:sz w:val="18"/>
                <w:szCs w:val="32"/>
              </w:rPr>
            </w:pPr>
            <w:r w:rsidRPr="00B41648">
              <w:rPr>
                <w:sz w:val="18"/>
                <w:szCs w:val="32"/>
              </w:rPr>
              <w:t xml:space="preserve">Lucas, T., Grinberg, J. (2008). Responding to the linguistic reality of mainstream classrooms: Preparing all teachers to teach English language learners. In M. Cochran-Smith, S. Feiman-Nemser, D. J. McIntyre (Eds.) </w:t>
            </w:r>
            <w:r w:rsidRPr="00131E68">
              <w:rPr>
                <w:i/>
                <w:sz w:val="18"/>
                <w:szCs w:val="32"/>
              </w:rPr>
              <w:t xml:space="preserve">The third edition of the Handbook on research on teacher education: Enduring questions in changing contexts. </w:t>
            </w:r>
            <w:r w:rsidRPr="00B41648">
              <w:rPr>
                <w:sz w:val="18"/>
                <w:szCs w:val="32"/>
              </w:rPr>
              <w:t>New York: Routledge.</w:t>
            </w:r>
          </w:p>
          <w:p w14:paraId="70FE25D0" w14:textId="77777777" w:rsidR="008F418C" w:rsidRDefault="008F418C" w:rsidP="0048535F">
            <w:pPr>
              <w:ind w:left="720"/>
              <w:rPr>
                <w:rFonts w:eastAsia="Times New Roman"/>
                <w:sz w:val="18"/>
              </w:rPr>
            </w:pPr>
          </w:p>
          <w:p w14:paraId="60FD8ADB" w14:textId="77777777" w:rsidR="008F418C" w:rsidRPr="00312402" w:rsidRDefault="008F418C" w:rsidP="0048535F">
            <w:pPr>
              <w:ind w:left="720"/>
              <w:rPr>
                <w:rFonts w:eastAsia="Times New Roman"/>
                <w:sz w:val="18"/>
              </w:rPr>
            </w:pPr>
          </w:p>
          <w:p w14:paraId="79C4DBC8" w14:textId="77777777" w:rsidR="008F418C" w:rsidRDefault="008F418C" w:rsidP="0048535F">
            <w:pPr>
              <w:numPr>
                <w:ilvl w:val="0"/>
                <w:numId w:val="8"/>
              </w:numPr>
              <w:rPr>
                <w:b/>
                <w:sz w:val="18"/>
                <w:szCs w:val="32"/>
              </w:rPr>
            </w:pPr>
            <w:r w:rsidRPr="00842023">
              <w:rPr>
                <w:b/>
                <w:sz w:val="18"/>
                <w:szCs w:val="32"/>
              </w:rPr>
              <w:t>*</w:t>
            </w:r>
            <w:r>
              <w:rPr>
                <w:b/>
                <w:sz w:val="18"/>
                <w:szCs w:val="32"/>
              </w:rPr>
              <w:t>Reaction Paper #</w:t>
            </w:r>
            <w:r w:rsidRPr="00D24F66">
              <w:rPr>
                <w:b/>
                <w:sz w:val="18"/>
                <w:szCs w:val="32"/>
              </w:rPr>
              <w:t xml:space="preserve">2 </w:t>
            </w:r>
            <w:r>
              <w:rPr>
                <w:b/>
                <w:sz w:val="18"/>
                <w:szCs w:val="32"/>
              </w:rPr>
              <w:t>:</w:t>
            </w:r>
            <w:r w:rsidRPr="00842023">
              <w:rPr>
                <w:rFonts w:eastAsia="Times New Roman"/>
                <w:b/>
                <w:sz w:val="18"/>
              </w:rPr>
              <w:t xml:space="preserve">“Empathy 101,” </w:t>
            </w:r>
            <w:r w:rsidRPr="00D24F66">
              <w:rPr>
                <w:b/>
                <w:sz w:val="18"/>
                <w:szCs w:val="32"/>
              </w:rPr>
              <w:t>d</w:t>
            </w:r>
            <w:r>
              <w:rPr>
                <w:b/>
                <w:sz w:val="18"/>
                <w:szCs w:val="32"/>
              </w:rPr>
              <w:t>ue Monday, April 8</w:t>
            </w:r>
            <w:r w:rsidRPr="00842023">
              <w:rPr>
                <w:b/>
                <w:sz w:val="18"/>
                <w:szCs w:val="32"/>
              </w:rPr>
              <w:t>.</w:t>
            </w:r>
          </w:p>
          <w:p w14:paraId="10307AE6" w14:textId="77777777" w:rsidR="008F418C" w:rsidRPr="00842023" w:rsidRDefault="008F418C" w:rsidP="0048535F">
            <w:pPr>
              <w:ind w:left="720"/>
              <w:rPr>
                <w:b/>
                <w:sz w:val="18"/>
                <w:szCs w:val="32"/>
              </w:rPr>
            </w:pPr>
          </w:p>
        </w:tc>
      </w:tr>
      <w:tr w:rsidR="008F418C" w:rsidRPr="00312402" w14:paraId="4C59EFA1" w14:textId="77777777" w:rsidTr="0048535F">
        <w:tc>
          <w:tcPr>
            <w:tcW w:w="468" w:type="dxa"/>
          </w:tcPr>
          <w:p w14:paraId="03D0D545" w14:textId="77777777" w:rsidR="008F418C" w:rsidRPr="00AD7B09" w:rsidRDefault="008F418C" w:rsidP="0048535F">
            <w:pPr>
              <w:rPr>
                <w:rFonts w:eastAsia="Times New Roman"/>
                <w:sz w:val="22"/>
              </w:rPr>
            </w:pPr>
            <w:r w:rsidRPr="00AD7B09">
              <w:rPr>
                <w:rFonts w:eastAsia="Times New Roman"/>
                <w:sz w:val="22"/>
              </w:rPr>
              <w:t>11</w:t>
            </w:r>
          </w:p>
        </w:tc>
        <w:tc>
          <w:tcPr>
            <w:tcW w:w="1080" w:type="dxa"/>
          </w:tcPr>
          <w:p w14:paraId="7D926399" w14:textId="77777777" w:rsidR="008F418C" w:rsidRDefault="008F418C" w:rsidP="0048535F">
            <w:r>
              <w:t xml:space="preserve">April 8 </w:t>
            </w:r>
          </w:p>
          <w:p w14:paraId="7403D2E0" w14:textId="77777777" w:rsidR="008F418C" w:rsidRDefault="008F418C" w:rsidP="0048535F"/>
          <w:p w14:paraId="51BDC399" w14:textId="77777777" w:rsidR="008F418C" w:rsidRDefault="008F418C" w:rsidP="0048535F">
            <w:r>
              <w:t xml:space="preserve">&amp; </w:t>
            </w:r>
          </w:p>
          <w:p w14:paraId="7805B7E5" w14:textId="77777777" w:rsidR="008F418C" w:rsidRDefault="008F418C" w:rsidP="0048535F"/>
          <w:p w14:paraId="0E6CBAF0" w14:textId="77777777" w:rsidR="008F418C" w:rsidRPr="00AD7B09" w:rsidRDefault="008F418C" w:rsidP="0048535F">
            <w:pPr>
              <w:rPr>
                <w:rFonts w:eastAsia="Times New Roman"/>
                <w:sz w:val="22"/>
              </w:rPr>
            </w:pPr>
            <w:r>
              <w:t>April 10</w:t>
            </w:r>
          </w:p>
        </w:tc>
        <w:tc>
          <w:tcPr>
            <w:tcW w:w="1710" w:type="dxa"/>
          </w:tcPr>
          <w:p w14:paraId="7C4C4EA5" w14:textId="77777777" w:rsidR="008F418C" w:rsidRPr="00AD7B09" w:rsidRDefault="008F418C" w:rsidP="0048535F">
            <w:pPr>
              <w:rPr>
                <w:rFonts w:eastAsia="Times New Roman"/>
                <w:b/>
                <w:sz w:val="22"/>
              </w:rPr>
            </w:pPr>
            <w:r w:rsidRPr="00AD7B09">
              <w:rPr>
                <w:rFonts w:eastAsia="Times New Roman"/>
                <w:b/>
                <w:sz w:val="22"/>
              </w:rPr>
              <w:t>Content Area Instruction</w:t>
            </w:r>
          </w:p>
        </w:tc>
        <w:tc>
          <w:tcPr>
            <w:tcW w:w="9540" w:type="dxa"/>
          </w:tcPr>
          <w:p w14:paraId="1671F865" w14:textId="77777777" w:rsidR="008F418C" w:rsidRDefault="008F418C" w:rsidP="0048535F">
            <w:pPr>
              <w:numPr>
                <w:ilvl w:val="0"/>
                <w:numId w:val="3"/>
              </w:numPr>
              <w:rPr>
                <w:rFonts w:eastAsia="Times New Roman"/>
                <w:b/>
                <w:sz w:val="18"/>
              </w:rPr>
            </w:pPr>
            <w:r>
              <w:rPr>
                <w:rFonts w:eastAsia="Times New Roman"/>
                <w:b/>
                <w:sz w:val="18"/>
              </w:rPr>
              <w:t xml:space="preserve">Reaction Paper </w:t>
            </w:r>
            <w:r w:rsidRPr="00860E84">
              <w:rPr>
                <w:rFonts w:eastAsia="Times New Roman"/>
                <w:b/>
                <w:sz w:val="18"/>
              </w:rPr>
              <w:t>#2:</w:t>
            </w:r>
            <w:r w:rsidRPr="00842023">
              <w:rPr>
                <w:rFonts w:eastAsia="Times New Roman"/>
                <w:b/>
                <w:sz w:val="18"/>
              </w:rPr>
              <w:t xml:space="preserve"> “Empathy 101,” Due </w:t>
            </w:r>
            <w:r>
              <w:rPr>
                <w:rFonts w:eastAsia="Times New Roman"/>
                <w:b/>
                <w:sz w:val="18"/>
              </w:rPr>
              <w:t>Monday, April 8</w:t>
            </w:r>
          </w:p>
          <w:p w14:paraId="2D52F643" w14:textId="77777777" w:rsidR="008F418C" w:rsidRPr="00842023" w:rsidRDefault="008F418C" w:rsidP="0048535F">
            <w:pPr>
              <w:ind w:left="720"/>
              <w:rPr>
                <w:rFonts w:eastAsia="Times New Roman"/>
                <w:b/>
                <w:sz w:val="18"/>
              </w:rPr>
            </w:pPr>
            <w:r w:rsidRPr="00842023">
              <w:rPr>
                <w:rFonts w:eastAsia="Times New Roman"/>
                <w:b/>
                <w:sz w:val="18"/>
              </w:rPr>
              <w:t xml:space="preserve"> </w:t>
            </w:r>
          </w:p>
          <w:p w14:paraId="62BE2B53" w14:textId="77777777" w:rsidR="008F418C" w:rsidRDefault="008F418C" w:rsidP="0048535F">
            <w:pPr>
              <w:numPr>
                <w:ilvl w:val="0"/>
                <w:numId w:val="3"/>
              </w:numPr>
              <w:rPr>
                <w:rFonts w:eastAsia="Times New Roman"/>
                <w:sz w:val="18"/>
              </w:rPr>
            </w:pPr>
            <w:r w:rsidRPr="00312402">
              <w:rPr>
                <w:rFonts w:eastAsia="Times New Roman"/>
                <w:sz w:val="18"/>
              </w:rPr>
              <w:t>Becker: Chapter 2</w:t>
            </w:r>
          </w:p>
          <w:p w14:paraId="3490F7D4" w14:textId="77777777" w:rsidR="008F418C" w:rsidRPr="00312402" w:rsidRDefault="008F418C" w:rsidP="0048535F">
            <w:pPr>
              <w:rPr>
                <w:rFonts w:eastAsia="Times New Roman"/>
                <w:sz w:val="18"/>
              </w:rPr>
            </w:pPr>
          </w:p>
          <w:p w14:paraId="38805057" w14:textId="77777777" w:rsidR="008F418C" w:rsidRDefault="008F418C" w:rsidP="0048535F">
            <w:pPr>
              <w:numPr>
                <w:ilvl w:val="0"/>
                <w:numId w:val="3"/>
              </w:numPr>
              <w:rPr>
                <w:rFonts w:eastAsia="Times New Roman"/>
                <w:color w:val="000000"/>
                <w:sz w:val="18"/>
              </w:rPr>
            </w:pPr>
            <w:r w:rsidRPr="00813154">
              <w:rPr>
                <w:rFonts w:eastAsia="Times New Roman"/>
                <w:color w:val="000000"/>
                <w:sz w:val="18"/>
              </w:rPr>
              <w:t>CHOSE ONE</w:t>
            </w:r>
            <w:r>
              <w:rPr>
                <w:rFonts w:eastAsia="Times New Roman"/>
                <w:color w:val="000000"/>
                <w:sz w:val="18"/>
              </w:rPr>
              <w:t>:</w:t>
            </w:r>
          </w:p>
          <w:p w14:paraId="2D96E8A8" w14:textId="77777777" w:rsidR="008F418C" w:rsidRDefault="008F418C" w:rsidP="0048535F">
            <w:pPr>
              <w:numPr>
                <w:ilvl w:val="0"/>
                <w:numId w:val="13"/>
              </w:numPr>
              <w:rPr>
                <w:rFonts w:eastAsia="Times New Roman"/>
                <w:i/>
                <w:color w:val="000000"/>
                <w:sz w:val="18"/>
              </w:rPr>
            </w:pPr>
            <w:r w:rsidRPr="002A01A5">
              <w:rPr>
                <w:rFonts w:eastAsia="Times New Roman"/>
                <w:color w:val="000000"/>
                <w:sz w:val="18"/>
              </w:rPr>
              <w:t xml:space="preserve">Ovando &amp; Combs: Chap 6, </w:t>
            </w:r>
            <w:r w:rsidRPr="002A01A5">
              <w:rPr>
                <w:rFonts w:eastAsia="Times New Roman"/>
                <w:i/>
                <w:color w:val="000000"/>
                <w:sz w:val="18"/>
              </w:rPr>
              <w:t>Math &amp; Scien</w:t>
            </w:r>
            <w:r>
              <w:rPr>
                <w:rFonts w:eastAsia="Times New Roman"/>
                <w:i/>
                <w:color w:val="000000"/>
                <w:sz w:val="18"/>
              </w:rPr>
              <w:t>ce</w:t>
            </w:r>
          </w:p>
          <w:p w14:paraId="116840B6" w14:textId="77777777" w:rsidR="008F418C" w:rsidRPr="00344EFA" w:rsidRDefault="008F418C" w:rsidP="0048535F">
            <w:pPr>
              <w:numPr>
                <w:ilvl w:val="0"/>
                <w:numId w:val="13"/>
              </w:numPr>
              <w:rPr>
                <w:rFonts w:eastAsia="Times New Roman"/>
                <w:color w:val="000000"/>
                <w:sz w:val="18"/>
              </w:rPr>
            </w:pPr>
            <w:r w:rsidRPr="00813154">
              <w:rPr>
                <w:rFonts w:eastAsia="Times New Roman"/>
                <w:color w:val="000000"/>
                <w:sz w:val="18"/>
              </w:rPr>
              <w:t xml:space="preserve">Ovando &amp; Combs: Chap 7, </w:t>
            </w:r>
            <w:r w:rsidRPr="00813154">
              <w:rPr>
                <w:rFonts w:eastAsia="Times New Roman"/>
                <w:i/>
                <w:color w:val="000000"/>
                <w:sz w:val="18"/>
              </w:rPr>
              <w:t>Social Studies</w:t>
            </w:r>
          </w:p>
          <w:p w14:paraId="67874B20" w14:textId="77777777" w:rsidR="008F418C" w:rsidRPr="002A01A5" w:rsidRDefault="008F418C" w:rsidP="0048535F">
            <w:pPr>
              <w:ind w:left="720"/>
              <w:rPr>
                <w:rFonts w:eastAsia="Times New Roman"/>
                <w:color w:val="000000"/>
                <w:sz w:val="18"/>
              </w:rPr>
            </w:pPr>
          </w:p>
        </w:tc>
      </w:tr>
      <w:tr w:rsidR="008F418C" w:rsidRPr="00312402" w14:paraId="25820801" w14:textId="77777777" w:rsidTr="0048535F">
        <w:tc>
          <w:tcPr>
            <w:tcW w:w="468" w:type="dxa"/>
            <w:shd w:val="pct10" w:color="auto" w:fill="auto"/>
          </w:tcPr>
          <w:p w14:paraId="314AC7A2" w14:textId="77777777" w:rsidR="008F418C" w:rsidRPr="003D52A6" w:rsidRDefault="008F418C" w:rsidP="0048535F">
            <w:pPr>
              <w:rPr>
                <w:rFonts w:eastAsia="Times New Roman"/>
                <w:sz w:val="22"/>
              </w:rPr>
            </w:pPr>
            <w:r w:rsidRPr="003D52A6">
              <w:rPr>
                <w:rFonts w:eastAsia="Times New Roman"/>
                <w:sz w:val="22"/>
              </w:rPr>
              <w:t>12</w:t>
            </w:r>
          </w:p>
        </w:tc>
        <w:tc>
          <w:tcPr>
            <w:tcW w:w="1080" w:type="dxa"/>
            <w:shd w:val="pct10" w:color="auto" w:fill="auto"/>
          </w:tcPr>
          <w:p w14:paraId="1CD96B05" w14:textId="77777777" w:rsidR="008F418C" w:rsidRDefault="008F418C" w:rsidP="0048535F">
            <w:r>
              <w:t>April 15</w:t>
            </w:r>
          </w:p>
          <w:p w14:paraId="5BEB5823" w14:textId="77777777" w:rsidR="008F418C" w:rsidRDefault="008F418C" w:rsidP="0048535F"/>
          <w:p w14:paraId="6EA10ED4" w14:textId="77777777" w:rsidR="008F418C" w:rsidRDefault="008F418C" w:rsidP="0048535F">
            <w:r>
              <w:t xml:space="preserve"> &amp; </w:t>
            </w:r>
          </w:p>
          <w:p w14:paraId="33C2CC3C" w14:textId="77777777" w:rsidR="008F418C" w:rsidRDefault="008F418C" w:rsidP="0048535F"/>
          <w:p w14:paraId="5321DEF4" w14:textId="77777777" w:rsidR="008F418C" w:rsidRPr="003D52A6" w:rsidRDefault="008F418C" w:rsidP="0048535F">
            <w:pPr>
              <w:rPr>
                <w:rFonts w:eastAsia="Times New Roman"/>
                <w:sz w:val="22"/>
              </w:rPr>
            </w:pPr>
            <w:r>
              <w:t>April 17</w:t>
            </w:r>
          </w:p>
        </w:tc>
        <w:tc>
          <w:tcPr>
            <w:tcW w:w="1710" w:type="dxa"/>
            <w:shd w:val="pct10" w:color="auto" w:fill="auto"/>
          </w:tcPr>
          <w:p w14:paraId="55732994" w14:textId="77777777" w:rsidR="008F418C" w:rsidRPr="003D52A6" w:rsidRDefault="008F418C" w:rsidP="0048535F">
            <w:pPr>
              <w:rPr>
                <w:rFonts w:eastAsia="Times New Roman"/>
                <w:b/>
                <w:sz w:val="22"/>
              </w:rPr>
            </w:pPr>
            <w:r w:rsidRPr="003D52A6">
              <w:rPr>
                <w:rFonts w:eastAsia="Times New Roman"/>
                <w:b/>
                <w:sz w:val="22"/>
              </w:rPr>
              <w:t>Assessment</w:t>
            </w:r>
          </w:p>
          <w:p w14:paraId="3E0F0508" w14:textId="77777777" w:rsidR="008F418C" w:rsidRPr="003D52A6" w:rsidRDefault="008F418C" w:rsidP="0048535F">
            <w:pPr>
              <w:rPr>
                <w:rFonts w:eastAsia="Times New Roman"/>
                <w:color w:val="800000"/>
                <w:sz w:val="22"/>
              </w:rPr>
            </w:pPr>
          </w:p>
        </w:tc>
        <w:tc>
          <w:tcPr>
            <w:tcW w:w="9540" w:type="dxa"/>
            <w:shd w:val="pct10" w:color="auto" w:fill="auto"/>
          </w:tcPr>
          <w:p w14:paraId="6140DDD2" w14:textId="77777777" w:rsidR="008F418C" w:rsidRDefault="008F418C" w:rsidP="0048535F">
            <w:pPr>
              <w:numPr>
                <w:ilvl w:val="0"/>
                <w:numId w:val="2"/>
              </w:numPr>
              <w:rPr>
                <w:rFonts w:eastAsia="Times New Roman"/>
                <w:sz w:val="18"/>
              </w:rPr>
            </w:pPr>
            <w:r w:rsidRPr="003D52A6">
              <w:rPr>
                <w:rFonts w:eastAsia="Times New Roman"/>
                <w:sz w:val="18"/>
              </w:rPr>
              <w:t xml:space="preserve">Ovando &amp; Combs: Chapter 8, </w:t>
            </w:r>
            <w:r w:rsidRPr="003D52A6">
              <w:rPr>
                <w:rFonts w:eastAsia="Times New Roman"/>
                <w:i/>
                <w:sz w:val="18"/>
              </w:rPr>
              <w:t>Assessment</w:t>
            </w:r>
          </w:p>
          <w:p w14:paraId="108A99EF" w14:textId="77777777" w:rsidR="008F418C" w:rsidRPr="003D52A6" w:rsidRDefault="008F418C" w:rsidP="0048535F">
            <w:pPr>
              <w:numPr>
                <w:ilvl w:val="0"/>
                <w:numId w:val="2"/>
              </w:numPr>
              <w:rPr>
                <w:rFonts w:eastAsia="Times New Roman"/>
                <w:sz w:val="18"/>
              </w:rPr>
            </w:pPr>
            <w:r w:rsidRPr="003D52A6">
              <w:rPr>
                <w:rFonts w:eastAsia="Times New Roman"/>
                <w:sz w:val="18"/>
              </w:rPr>
              <w:t>Access for ELLs:  Sample of Access Test</w:t>
            </w:r>
          </w:p>
          <w:p w14:paraId="304014BB" w14:textId="77777777" w:rsidR="008F418C" w:rsidRPr="003D52A6" w:rsidRDefault="008F418C" w:rsidP="0048535F">
            <w:pPr>
              <w:numPr>
                <w:ilvl w:val="0"/>
                <w:numId w:val="2"/>
              </w:numPr>
              <w:rPr>
                <w:rFonts w:eastAsia="Times New Roman"/>
                <w:sz w:val="18"/>
              </w:rPr>
            </w:pPr>
            <w:r w:rsidRPr="003D52A6">
              <w:rPr>
                <w:rFonts w:eastAsia="Times New Roman"/>
                <w:sz w:val="18"/>
              </w:rPr>
              <w:t xml:space="preserve">Faltis, C., Coulter, C.  2008.  Assessment with Adolescent English Learners.  In </w:t>
            </w:r>
            <w:r w:rsidRPr="003D52A6">
              <w:rPr>
                <w:rFonts w:eastAsia="Times New Roman"/>
                <w:i/>
                <w:sz w:val="18"/>
              </w:rPr>
              <w:t>Teaching English Learners and Immigrant Students in Secondary Schools</w:t>
            </w:r>
            <w:r w:rsidRPr="003D52A6">
              <w:rPr>
                <w:rFonts w:eastAsia="Times New Roman"/>
                <w:sz w:val="18"/>
              </w:rPr>
              <w:t>.  Pearson. (pp. 144-165)</w:t>
            </w:r>
          </w:p>
          <w:p w14:paraId="25681889" w14:textId="77777777" w:rsidR="008F418C" w:rsidRPr="003D52A6" w:rsidRDefault="008F418C" w:rsidP="0048535F">
            <w:pPr>
              <w:ind w:left="360"/>
              <w:rPr>
                <w:rFonts w:eastAsia="Times New Roman"/>
                <w:sz w:val="18"/>
              </w:rPr>
            </w:pPr>
          </w:p>
        </w:tc>
      </w:tr>
    </w:tbl>
    <w:p w14:paraId="0879C5BD" w14:textId="77777777" w:rsidR="008F418C" w:rsidRDefault="008F418C" w:rsidP="008F418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900"/>
        <w:gridCol w:w="1710"/>
        <w:gridCol w:w="9540"/>
      </w:tblGrid>
      <w:tr w:rsidR="008F418C" w:rsidRPr="00312402" w14:paraId="1B225881" w14:textId="77777777" w:rsidTr="0048535F">
        <w:tc>
          <w:tcPr>
            <w:tcW w:w="648" w:type="dxa"/>
          </w:tcPr>
          <w:p w14:paraId="42A3A00D" w14:textId="77777777" w:rsidR="008F418C" w:rsidRPr="00311F89" w:rsidRDefault="008F418C" w:rsidP="0048535F">
            <w:pPr>
              <w:rPr>
                <w:rFonts w:eastAsia="Times New Roman"/>
                <w:sz w:val="22"/>
              </w:rPr>
            </w:pPr>
            <w:r w:rsidRPr="00311F89">
              <w:rPr>
                <w:rFonts w:eastAsia="Times New Roman"/>
                <w:sz w:val="22"/>
              </w:rPr>
              <w:t>13</w:t>
            </w:r>
          </w:p>
        </w:tc>
        <w:tc>
          <w:tcPr>
            <w:tcW w:w="900" w:type="dxa"/>
          </w:tcPr>
          <w:p w14:paraId="1A3FFC00" w14:textId="77777777" w:rsidR="008F418C" w:rsidRDefault="008F418C" w:rsidP="0048535F">
            <w:pPr>
              <w:rPr>
                <w:sz w:val="22"/>
                <w:szCs w:val="22"/>
              </w:rPr>
            </w:pPr>
            <w:r w:rsidRPr="00D36012">
              <w:rPr>
                <w:sz w:val="22"/>
                <w:szCs w:val="22"/>
              </w:rPr>
              <w:t xml:space="preserve">April 22 </w:t>
            </w:r>
          </w:p>
          <w:p w14:paraId="23B34758" w14:textId="77777777" w:rsidR="008F418C" w:rsidRPr="00D36012" w:rsidRDefault="008F418C" w:rsidP="0048535F">
            <w:pPr>
              <w:rPr>
                <w:sz w:val="22"/>
                <w:szCs w:val="22"/>
              </w:rPr>
            </w:pPr>
          </w:p>
          <w:p w14:paraId="2FC4CF6A" w14:textId="77777777" w:rsidR="008F418C" w:rsidRDefault="008F418C" w:rsidP="0048535F">
            <w:pPr>
              <w:rPr>
                <w:sz w:val="22"/>
                <w:szCs w:val="22"/>
              </w:rPr>
            </w:pPr>
            <w:r w:rsidRPr="00D36012">
              <w:rPr>
                <w:sz w:val="22"/>
                <w:szCs w:val="22"/>
              </w:rPr>
              <w:t xml:space="preserve">&amp; </w:t>
            </w:r>
          </w:p>
          <w:p w14:paraId="2C55E42F" w14:textId="77777777" w:rsidR="008F418C" w:rsidRPr="00D36012" w:rsidRDefault="008F418C" w:rsidP="0048535F">
            <w:pPr>
              <w:rPr>
                <w:sz w:val="22"/>
                <w:szCs w:val="22"/>
              </w:rPr>
            </w:pPr>
          </w:p>
          <w:p w14:paraId="761FAE45" w14:textId="77777777" w:rsidR="008F418C" w:rsidRPr="00311F89" w:rsidRDefault="008F418C" w:rsidP="0048535F">
            <w:pPr>
              <w:rPr>
                <w:rFonts w:eastAsia="Times New Roman"/>
                <w:sz w:val="22"/>
              </w:rPr>
            </w:pPr>
            <w:r w:rsidRPr="00D36012">
              <w:rPr>
                <w:sz w:val="22"/>
                <w:szCs w:val="22"/>
              </w:rPr>
              <w:t>24</w:t>
            </w:r>
          </w:p>
        </w:tc>
        <w:tc>
          <w:tcPr>
            <w:tcW w:w="1710" w:type="dxa"/>
          </w:tcPr>
          <w:p w14:paraId="386D8D0B" w14:textId="77777777" w:rsidR="008F418C" w:rsidRPr="00311F89" w:rsidRDefault="008F418C" w:rsidP="0048535F">
            <w:pPr>
              <w:rPr>
                <w:b/>
                <w:sz w:val="22"/>
              </w:rPr>
            </w:pPr>
            <w:r w:rsidRPr="00311F89">
              <w:rPr>
                <w:b/>
                <w:sz w:val="22"/>
              </w:rPr>
              <w:t>Cultural Perspectives on Language and Literacy</w:t>
            </w:r>
          </w:p>
          <w:p w14:paraId="5DC8C220" w14:textId="77777777" w:rsidR="008F418C" w:rsidRPr="00311F89" w:rsidRDefault="008F418C" w:rsidP="0048535F">
            <w:pPr>
              <w:rPr>
                <w:rFonts w:eastAsia="Times New Roman"/>
                <w:sz w:val="22"/>
              </w:rPr>
            </w:pPr>
          </w:p>
        </w:tc>
        <w:tc>
          <w:tcPr>
            <w:tcW w:w="9540" w:type="dxa"/>
          </w:tcPr>
          <w:p w14:paraId="79CC2B60" w14:textId="77777777" w:rsidR="008F418C" w:rsidRPr="00311F89" w:rsidRDefault="008F418C" w:rsidP="0048535F">
            <w:pPr>
              <w:numPr>
                <w:ilvl w:val="0"/>
                <w:numId w:val="3"/>
              </w:numPr>
              <w:rPr>
                <w:rFonts w:eastAsia="Times New Roman"/>
                <w:sz w:val="18"/>
              </w:rPr>
            </w:pPr>
            <w:r w:rsidRPr="00311F89">
              <w:rPr>
                <w:rFonts w:eastAsia="Times New Roman"/>
                <w:sz w:val="18"/>
              </w:rPr>
              <w:t xml:space="preserve">Ovando &amp; Combs: Chapter 5, </w:t>
            </w:r>
            <w:r w:rsidRPr="00311F89">
              <w:rPr>
                <w:rFonts w:eastAsia="Times New Roman"/>
                <w:i/>
                <w:sz w:val="18"/>
              </w:rPr>
              <w:t>Culture</w:t>
            </w:r>
          </w:p>
          <w:p w14:paraId="28A8F557" w14:textId="77777777" w:rsidR="008F418C" w:rsidRDefault="008F418C" w:rsidP="0048535F">
            <w:pPr>
              <w:numPr>
                <w:ilvl w:val="0"/>
                <w:numId w:val="3"/>
              </w:numPr>
              <w:rPr>
                <w:rFonts w:eastAsia="Times New Roman"/>
                <w:sz w:val="18"/>
              </w:rPr>
            </w:pPr>
            <w:r w:rsidRPr="00311F89">
              <w:rPr>
                <w:rFonts w:eastAsia="Times New Roman"/>
                <w:sz w:val="18"/>
              </w:rPr>
              <w:t>Scollon, R. &amp; Scollon, S. (1981). Athabaskan-English Interethnic Communication. In Narrative, literacy, and face in interethnic communication.</w:t>
            </w:r>
          </w:p>
          <w:p w14:paraId="74D8E0FF" w14:textId="77777777" w:rsidR="008F418C" w:rsidRDefault="008F418C" w:rsidP="0048535F">
            <w:pPr>
              <w:rPr>
                <w:rFonts w:eastAsia="Times New Roman"/>
                <w:sz w:val="18"/>
              </w:rPr>
            </w:pPr>
          </w:p>
          <w:p w14:paraId="3F3C8109" w14:textId="77777777" w:rsidR="008F418C" w:rsidRPr="009D4908" w:rsidRDefault="008F418C" w:rsidP="0048535F">
            <w:pPr>
              <w:numPr>
                <w:ilvl w:val="0"/>
                <w:numId w:val="3"/>
              </w:numPr>
              <w:rPr>
                <w:rFonts w:eastAsia="Times New Roman"/>
                <w:b/>
                <w:sz w:val="18"/>
              </w:rPr>
            </w:pPr>
            <w:r w:rsidRPr="009D4908">
              <w:rPr>
                <w:rFonts w:eastAsia="Times New Roman"/>
                <w:b/>
                <w:sz w:val="18"/>
              </w:rPr>
              <w:t>*Reaction Paper #3 due Monday, April 29</w:t>
            </w:r>
            <w:r w:rsidRPr="009D4908">
              <w:rPr>
                <w:rFonts w:eastAsia="Times New Roman"/>
                <w:b/>
                <w:sz w:val="18"/>
                <w:vertAlign w:val="superscript"/>
              </w:rPr>
              <w:t>th</w:t>
            </w:r>
            <w:r w:rsidRPr="009D4908">
              <w:rPr>
                <w:rFonts w:eastAsia="Times New Roman"/>
                <w:b/>
                <w:sz w:val="18"/>
              </w:rPr>
              <w:t xml:space="preserve">. </w:t>
            </w:r>
          </w:p>
          <w:p w14:paraId="0F2F0D6A" w14:textId="77777777" w:rsidR="008F418C" w:rsidRPr="00311F89" w:rsidRDefault="008F418C" w:rsidP="0048535F">
            <w:pPr>
              <w:ind w:left="720"/>
              <w:rPr>
                <w:rFonts w:eastAsia="Times New Roman"/>
                <w:sz w:val="18"/>
              </w:rPr>
            </w:pPr>
          </w:p>
        </w:tc>
      </w:tr>
      <w:tr w:rsidR="008F418C" w:rsidRPr="00312402" w14:paraId="697ACD61" w14:textId="77777777" w:rsidTr="0048535F">
        <w:tc>
          <w:tcPr>
            <w:tcW w:w="648" w:type="dxa"/>
            <w:shd w:val="pct10" w:color="auto" w:fill="auto"/>
          </w:tcPr>
          <w:p w14:paraId="0FA9FACC" w14:textId="77777777" w:rsidR="008F418C" w:rsidRPr="002C4022" w:rsidRDefault="008F418C" w:rsidP="0048535F">
            <w:pPr>
              <w:rPr>
                <w:rFonts w:eastAsia="Times New Roman"/>
                <w:sz w:val="22"/>
              </w:rPr>
            </w:pPr>
            <w:r w:rsidRPr="002C4022">
              <w:rPr>
                <w:rFonts w:eastAsia="Times New Roman"/>
                <w:sz w:val="22"/>
              </w:rPr>
              <w:t>14</w:t>
            </w:r>
          </w:p>
        </w:tc>
        <w:tc>
          <w:tcPr>
            <w:tcW w:w="900" w:type="dxa"/>
            <w:shd w:val="pct10" w:color="auto" w:fill="auto"/>
          </w:tcPr>
          <w:p w14:paraId="070724DA" w14:textId="77777777" w:rsidR="008F418C" w:rsidRDefault="008F418C" w:rsidP="0048535F">
            <w:r w:rsidRPr="00D36012">
              <w:rPr>
                <w:sz w:val="22"/>
                <w:szCs w:val="22"/>
              </w:rPr>
              <w:t xml:space="preserve">April 29 </w:t>
            </w:r>
          </w:p>
          <w:p w14:paraId="381D7046" w14:textId="77777777" w:rsidR="008F418C" w:rsidRDefault="008F418C" w:rsidP="0048535F"/>
          <w:p w14:paraId="5C69064B" w14:textId="77777777" w:rsidR="008F418C" w:rsidRDefault="008F418C" w:rsidP="0048535F">
            <w:r w:rsidRPr="0045095B">
              <w:t xml:space="preserve">&amp; </w:t>
            </w:r>
          </w:p>
          <w:p w14:paraId="4423556B" w14:textId="77777777" w:rsidR="008F418C" w:rsidRDefault="008F418C" w:rsidP="0048535F"/>
          <w:p w14:paraId="1A90D279" w14:textId="77777777" w:rsidR="008F418C" w:rsidRPr="00D36012" w:rsidRDefault="008F418C" w:rsidP="0048535F">
            <w:pPr>
              <w:rPr>
                <w:rFonts w:eastAsia="Times New Roman"/>
                <w:sz w:val="22"/>
                <w:szCs w:val="22"/>
              </w:rPr>
            </w:pPr>
            <w:r w:rsidRPr="00D36012">
              <w:rPr>
                <w:sz w:val="22"/>
                <w:szCs w:val="22"/>
              </w:rPr>
              <w:t>May 1</w:t>
            </w:r>
          </w:p>
        </w:tc>
        <w:tc>
          <w:tcPr>
            <w:tcW w:w="1710" w:type="dxa"/>
            <w:shd w:val="pct10" w:color="auto" w:fill="auto"/>
          </w:tcPr>
          <w:p w14:paraId="40E73550" w14:textId="77777777" w:rsidR="008F418C" w:rsidRDefault="008F418C" w:rsidP="0048535F">
            <w:pPr>
              <w:rPr>
                <w:rFonts w:eastAsia="Times New Roman"/>
                <w:b/>
                <w:sz w:val="22"/>
              </w:rPr>
            </w:pPr>
            <w:r w:rsidRPr="002C4022">
              <w:rPr>
                <w:rFonts w:eastAsia="Times New Roman"/>
                <w:b/>
                <w:sz w:val="22"/>
              </w:rPr>
              <w:t>Special Education and Emergent Bilinguals</w:t>
            </w:r>
          </w:p>
          <w:p w14:paraId="00F5113D" w14:textId="77777777" w:rsidR="008F418C" w:rsidRDefault="008F418C" w:rsidP="0048535F">
            <w:pPr>
              <w:rPr>
                <w:rFonts w:eastAsia="Times New Roman"/>
                <w:b/>
                <w:sz w:val="22"/>
              </w:rPr>
            </w:pPr>
          </w:p>
          <w:p w14:paraId="54A2F619" w14:textId="77777777" w:rsidR="008F418C" w:rsidRPr="00643798" w:rsidRDefault="008F418C" w:rsidP="0048535F">
            <w:pPr>
              <w:rPr>
                <w:rFonts w:eastAsia="Times New Roman"/>
                <w:i/>
                <w:sz w:val="16"/>
                <w:szCs w:val="16"/>
              </w:rPr>
            </w:pPr>
            <w:r w:rsidRPr="00643798">
              <w:rPr>
                <w:rFonts w:eastAsia="Times New Roman"/>
                <w:i/>
                <w:sz w:val="16"/>
                <w:szCs w:val="16"/>
              </w:rPr>
              <w:t>Guest Speakers in class</w:t>
            </w:r>
          </w:p>
        </w:tc>
        <w:tc>
          <w:tcPr>
            <w:tcW w:w="9540" w:type="dxa"/>
            <w:shd w:val="pct10" w:color="auto" w:fill="auto"/>
          </w:tcPr>
          <w:p w14:paraId="0AC80BFB" w14:textId="77777777" w:rsidR="008F418C" w:rsidRDefault="008F418C" w:rsidP="0048535F">
            <w:pPr>
              <w:numPr>
                <w:ilvl w:val="0"/>
                <w:numId w:val="7"/>
              </w:numPr>
              <w:rPr>
                <w:rFonts w:eastAsia="Times New Roman"/>
                <w:b/>
                <w:sz w:val="18"/>
              </w:rPr>
            </w:pPr>
            <w:r w:rsidRPr="008D5D38">
              <w:rPr>
                <w:rFonts w:eastAsia="Times New Roman"/>
                <w:b/>
                <w:sz w:val="18"/>
              </w:rPr>
              <w:t xml:space="preserve">Reaction </w:t>
            </w:r>
            <w:r>
              <w:rPr>
                <w:rFonts w:eastAsia="Times New Roman"/>
                <w:b/>
                <w:sz w:val="18"/>
              </w:rPr>
              <w:t>Paper #3 due Monday, April 29</w:t>
            </w:r>
            <w:r w:rsidRPr="008D5D38">
              <w:rPr>
                <w:rFonts w:eastAsia="Times New Roman"/>
                <w:b/>
                <w:sz w:val="18"/>
                <w:vertAlign w:val="superscript"/>
              </w:rPr>
              <w:t>h</w:t>
            </w:r>
            <w:r w:rsidRPr="008D5D38">
              <w:rPr>
                <w:rFonts w:eastAsia="Times New Roman"/>
                <w:b/>
                <w:sz w:val="18"/>
              </w:rPr>
              <w:t xml:space="preserve">.  </w:t>
            </w:r>
          </w:p>
          <w:p w14:paraId="37805488" w14:textId="77777777" w:rsidR="008F418C" w:rsidRPr="008D5D38" w:rsidRDefault="008F418C" w:rsidP="0048535F">
            <w:pPr>
              <w:ind w:left="720"/>
              <w:rPr>
                <w:rFonts w:eastAsia="Times New Roman"/>
                <w:b/>
                <w:sz w:val="18"/>
              </w:rPr>
            </w:pPr>
          </w:p>
          <w:p w14:paraId="5137AFA9" w14:textId="77777777" w:rsidR="008F418C" w:rsidRPr="002C4022" w:rsidRDefault="008F418C" w:rsidP="0048535F">
            <w:pPr>
              <w:numPr>
                <w:ilvl w:val="0"/>
                <w:numId w:val="7"/>
              </w:numPr>
              <w:rPr>
                <w:rFonts w:eastAsia="Times New Roman"/>
                <w:sz w:val="18"/>
              </w:rPr>
            </w:pPr>
            <w:r w:rsidRPr="002C4022">
              <w:rPr>
                <w:rFonts w:eastAsia="Times New Roman"/>
                <w:sz w:val="18"/>
              </w:rPr>
              <w:t>Ovando &amp; Combs: Chapter 9</w:t>
            </w:r>
            <w:r>
              <w:rPr>
                <w:rFonts w:eastAsia="Times New Roman"/>
                <w:sz w:val="18"/>
              </w:rPr>
              <w:t>,</w:t>
            </w:r>
            <w:r w:rsidRPr="002C4022">
              <w:rPr>
                <w:rFonts w:eastAsia="Times New Roman"/>
                <w:sz w:val="18"/>
              </w:rPr>
              <w:t xml:space="preserve"> </w:t>
            </w:r>
            <w:r w:rsidRPr="002C4022">
              <w:rPr>
                <w:rFonts w:eastAsia="Times New Roman"/>
                <w:i/>
                <w:sz w:val="18"/>
              </w:rPr>
              <w:t>Bilingual Special Education</w:t>
            </w:r>
          </w:p>
          <w:p w14:paraId="605AC075" w14:textId="77777777" w:rsidR="008F418C" w:rsidRPr="002C4022" w:rsidRDefault="008F418C" w:rsidP="0048535F">
            <w:pPr>
              <w:numPr>
                <w:ilvl w:val="0"/>
                <w:numId w:val="7"/>
              </w:numPr>
              <w:rPr>
                <w:rFonts w:eastAsia="Times New Roman"/>
                <w:sz w:val="18"/>
              </w:rPr>
            </w:pPr>
            <w:r w:rsidRPr="002C4022">
              <w:rPr>
                <w:rFonts w:eastAsia="Times New Roman"/>
                <w:sz w:val="18"/>
              </w:rPr>
              <w:t>Richard A. Figueroa and Patricia Newsome</w:t>
            </w:r>
            <w:r>
              <w:rPr>
                <w:rFonts w:eastAsia="Times New Roman"/>
                <w:sz w:val="18"/>
              </w:rPr>
              <w:t>.  2006.</w:t>
            </w:r>
            <w:r w:rsidRPr="002C4022">
              <w:rPr>
                <w:rFonts w:eastAsia="Times New Roman"/>
                <w:sz w:val="18"/>
              </w:rPr>
              <w:t xml:space="preserve">  The Diagnosis of LD in English Learners:  Is It Nondiscriminatory? </w:t>
            </w:r>
            <w:r w:rsidRPr="002C4022">
              <w:rPr>
                <w:rFonts w:eastAsia="Times New Roman"/>
                <w:i/>
                <w:sz w:val="18"/>
              </w:rPr>
              <w:t>Journal Of Learning Disabilities</w:t>
            </w:r>
            <w:r>
              <w:rPr>
                <w:rFonts w:eastAsia="Times New Roman"/>
                <w:sz w:val="18"/>
              </w:rPr>
              <w:t xml:space="preserve"> (</w:t>
            </w:r>
            <w:r w:rsidRPr="002C4022">
              <w:rPr>
                <w:rFonts w:eastAsia="Times New Roman"/>
                <w:sz w:val="18"/>
              </w:rPr>
              <w:t>39</w:t>
            </w:r>
            <w:r>
              <w:rPr>
                <w:rFonts w:eastAsia="Times New Roman"/>
                <w:sz w:val="18"/>
              </w:rPr>
              <w:t>) 3,</w:t>
            </w:r>
            <w:r w:rsidRPr="002C4022">
              <w:rPr>
                <w:rFonts w:eastAsia="Times New Roman"/>
                <w:sz w:val="18"/>
              </w:rPr>
              <w:t xml:space="preserve"> 206-214</w:t>
            </w:r>
            <w:r>
              <w:rPr>
                <w:rFonts w:eastAsia="Times New Roman"/>
                <w:sz w:val="18"/>
              </w:rPr>
              <w:t>.</w:t>
            </w:r>
          </w:p>
          <w:p w14:paraId="14962F15" w14:textId="77777777" w:rsidR="008F418C" w:rsidRPr="00F97542" w:rsidRDefault="008F418C" w:rsidP="0048535F">
            <w:pPr>
              <w:numPr>
                <w:ilvl w:val="0"/>
                <w:numId w:val="7"/>
              </w:numPr>
              <w:rPr>
                <w:rFonts w:eastAsia="Times New Roman"/>
                <w:sz w:val="18"/>
              </w:rPr>
            </w:pPr>
            <w:r w:rsidRPr="00F97542">
              <w:rPr>
                <w:rFonts w:eastAsia="Times New Roman"/>
                <w:sz w:val="18"/>
              </w:rPr>
              <w:t xml:space="preserve">Skibba, et al.  2008. Achieving Equity in Special </w:t>
            </w:r>
            <w:r>
              <w:rPr>
                <w:rFonts w:eastAsia="Times New Roman"/>
                <w:sz w:val="18"/>
              </w:rPr>
              <w:t>Education: Histor</w:t>
            </w:r>
            <w:r w:rsidRPr="00F97542">
              <w:rPr>
                <w:rFonts w:eastAsia="Times New Roman"/>
                <w:sz w:val="18"/>
              </w:rPr>
              <w:t>y</w:t>
            </w:r>
            <w:r>
              <w:rPr>
                <w:rFonts w:eastAsia="Times New Roman"/>
                <w:sz w:val="18"/>
              </w:rPr>
              <w:t>, Status,</w:t>
            </w:r>
            <w:r w:rsidRPr="00F97542">
              <w:rPr>
                <w:rFonts w:eastAsia="Times New Roman"/>
                <w:sz w:val="18"/>
              </w:rPr>
              <w:t xml:space="preserve"> and Current</w:t>
            </w:r>
            <w:r>
              <w:rPr>
                <w:rFonts w:eastAsia="Times New Roman"/>
                <w:sz w:val="18"/>
              </w:rPr>
              <w:t xml:space="preserve"> </w:t>
            </w:r>
            <w:r w:rsidRPr="00F97542">
              <w:rPr>
                <w:rFonts w:eastAsia="Times New Roman"/>
                <w:sz w:val="18"/>
              </w:rPr>
              <w:t>Challenges</w:t>
            </w:r>
            <w:r>
              <w:rPr>
                <w:rFonts w:eastAsia="Times New Roman"/>
                <w:sz w:val="18"/>
              </w:rPr>
              <w:t xml:space="preserve">.  </w:t>
            </w:r>
            <w:r w:rsidRPr="00F97542">
              <w:rPr>
                <w:rFonts w:eastAsia="Times New Roman"/>
                <w:i/>
                <w:sz w:val="18"/>
              </w:rPr>
              <w:t>Exceptional Children,</w:t>
            </w:r>
            <w:r>
              <w:rPr>
                <w:rFonts w:eastAsia="Times New Roman"/>
                <w:sz w:val="18"/>
              </w:rPr>
              <w:t xml:space="preserve"> 74(3), 264-288.</w:t>
            </w:r>
          </w:p>
          <w:p w14:paraId="609905A7" w14:textId="77777777" w:rsidR="008F418C" w:rsidRPr="002C4022" w:rsidRDefault="008F418C" w:rsidP="0048535F">
            <w:pPr>
              <w:ind w:left="360"/>
              <w:rPr>
                <w:rFonts w:eastAsia="Times New Roman"/>
                <w:sz w:val="18"/>
              </w:rPr>
            </w:pPr>
          </w:p>
        </w:tc>
      </w:tr>
      <w:tr w:rsidR="008F418C" w:rsidRPr="00312402" w14:paraId="151B78A4" w14:textId="77777777" w:rsidTr="0048535F">
        <w:trPr>
          <w:trHeight w:val="1313"/>
        </w:trPr>
        <w:tc>
          <w:tcPr>
            <w:tcW w:w="648" w:type="dxa"/>
          </w:tcPr>
          <w:p w14:paraId="2725E9CB" w14:textId="77777777" w:rsidR="008F418C" w:rsidRPr="00AD7B09" w:rsidRDefault="008F418C" w:rsidP="0048535F">
            <w:pPr>
              <w:rPr>
                <w:rFonts w:eastAsia="Times New Roman"/>
                <w:sz w:val="22"/>
              </w:rPr>
            </w:pPr>
            <w:r w:rsidRPr="00AD7B09">
              <w:rPr>
                <w:rFonts w:eastAsia="Times New Roman"/>
                <w:sz w:val="22"/>
              </w:rPr>
              <w:t>15</w:t>
            </w:r>
          </w:p>
          <w:p w14:paraId="7486C545" w14:textId="77777777" w:rsidR="008F418C" w:rsidRPr="00AD7B09" w:rsidRDefault="008F418C" w:rsidP="0048535F">
            <w:pPr>
              <w:rPr>
                <w:rFonts w:eastAsia="Times New Roman"/>
                <w:sz w:val="22"/>
              </w:rPr>
            </w:pPr>
          </w:p>
          <w:p w14:paraId="714ACE91" w14:textId="77777777" w:rsidR="008F418C" w:rsidRPr="00D36012" w:rsidRDefault="008F418C" w:rsidP="0048535F">
            <w:pPr>
              <w:rPr>
                <w:rFonts w:ascii="Perpetua" w:eastAsia="Times New Roman" w:hAnsi="Perpetua"/>
                <w:sz w:val="16"/>
                <w:szCs w:val="16"/>
              </w:rPr>
            </w:pPr>
            <w:r w:rsidRPr="00D36012">
              <w:rPr>
                <w:rFonts w:ascii="Perpetua" w:eastAsia="Times New Roman" w:hAnsi="Perpetua"/>
                <w:sz w:val="16"/>
                <w:szCs w:val="16"/>
              </w:rPr>
              <w:t>Last wk. of classes</w:t>
            </w:r>
          </w:p>
        </w:tc>
        <w:tc>
          <w:tcPr>
            <w:tcW w:w="900" w:type="dxa"/>
          </w:tcPr>
          <w:p w14:paraId="5DE37D18" w14:textId="77777777" w:rsidR="008F418C" w:rsidRDefault="008F418C" w:rsidP="0048535F">
            <w:pPr>
              <w:rPr>
                <w:sz w:val="22"/>
                <w:szCs w:val="22"/>
              </w:rPr>
            </w:pPr>
            <w:r w:rsidRPr="00D36012">
              <w:rPr>
                <w:sz w:val="22"/>
                <w:szCs w:val="22"/>
              </w:rPr>
              <w:t xml:space="preserve">May 6 </w:t>
            </w:r>
          </w:p>
          <w:p w14:paraId="7B42FBA0" w14:textId="77777777" w:rsidR="008F418C" w:rsidRDefault="008F418C" w:rsidP="0048535F">
            <w:pPr>
              <w:rPr>
                <w:sz w:val="22"/>
                <w:szCs w:val="22"/>
              </w:rPr>
            </w:pPr>
          </w:p>
          <w:p w14:paraId="53BC1745" w14:textId="77777777" w:rsidR="008F418C" w:rsidRDefault="008F418C" w:rsidP="0048535F">
            <w:pPr>
              <w:rPr>
                <w:sz w:val="22"/>
                <w:szCs w:val="22"/>
              </w:rPr>
            </w:pPr>
            <w:r w:rsidRPr="00D36012">
              <w:rPr>
                <w:sz w:val="22"/>
                <w:szCs w:val="22"/>
              </w:rPr>
              <w:t xml:space="preserve">&amp; </w:t>
            </w:r>
          </w:p>
          <w:p w14:paraId="71D58C81" w14:textId="77777777" w:rsidR="008F418C" w:rsidRDefault="008F418C" w:rsidP="0048535F">
            <w:pPr>
              <w:rPr>
                <w:sz w:val="22"/>
                <w:szCs w:val="22"/>
              </w:rPr>
            </w:pPr>
          </w:p>
          <w:p w14:paraId="287C13EC" w14:textId="77777777" w:rsidR="008F418C" w:rsidRPr="00D36012" w:rsidRDefault="008F418C" w:rsidP="0048535F">
            <w:pPr>
              <w:rPr>
                <w:rFonts w:eastAsia="Times New Roman"/>
                <w:sz w:val="22"/>
                <w:szCs w:val="22"/>
              </w:rPr>
            </w:pPr>
            <w:r>
              <w:rPr>
                <w:sz w:val="22"/>
                <w:szCs w:val="22"/>
              </w:rPr>
              <w:t xml:space="preserve">May </w:t>
            </w:r>
            <w:r w:rsidRPr="00D36012">
              <w:rPr>
                <w:sz w:val="22"/>
                <w:szCs w:val="22"/>
              </w:rPr>
              <w:t>8</w:t>
            </w:r>
          </w:p>
        </w:tc>
        <w:tc>
          <w:tcPr>
            <w:tcW w:w="1710" w:type="dxa"/>
          </w:tcPr>
          <w:p w14:paraId="3B14FD4E" w14:textId="77777777" w:rsidR="008F418C" w:rsidRPr="00AD7B09" w:rsidRDefault="008F418C" w:rsidP="0048535F">
            <w:pPr>
              <w:rPr>
                <w:b/>
                <w:sz w:val="22"/>
              </w:rPr>
            </w:pPr>
            <w:r w:rsidRPr="00AD7B09">
              <w:rPr>
                <w:b/>
                <w:sz w:val="22"/>
              </w:rPr>
              <w:t>Family &amp; Community: Outreach and Involvement</w:t>
            </w:r>
          </w:p>
          <w:p w14:paraId="2F46787F" w14:textId="77777777" w:rsidR="008F418C" w:rsidRPr="00AD7B09" w:rsidRDefault="008F418C" w:rsidP="0048535F">
            <w:pPr>
              <w:rPr>
                <w:rFonts w:eastAsia="Times New Roman"/>
                <w:sz w:val="22"/>
              </w:rPr>
            </w:pPr>
          </w:p>
          <w:p w14:paraId="3D896DD6" w14:textId="77777777" w:rsidR="008F418C" w:rsidRPr="00AD7B09" w:rsidRDefault="008F418C" w:rsidP="0048535F">
            <w:pPr>
              <w:rPr>
                <w:rFonts w:eastAsia="Times New Roman"/>
                <w:sz w:val="22"/>
              </w:rPr>
            </w:pPr>
          </w:p>
        </w:tc>
        <w:tc>
          <w:tcPr>
            <w:tcW w:w="9540" w:type="dxa"/>
          </w:tcPr>
          <w:p w14:paraId="5C479271" w14:textId="77777777" w:rsidR="008F418C" w:rsidRDefault="008F418C" w:rsidP="0048535F">
            <w:pPr>
              <w:numPr>
                <w:ilvl w:val="0"/>
                <w:numId w:val="6"/>
              </w:numPr>
              <w:rPr>
                <w:rFonts w:eastAsia="Times New Roman"/>
                <w:sz w:val="18"/>
              </w:rPr>
            </w:pPr>
            <w:r w:rsidRPr="003E5582">
              <w:rPr>
                <w:rFonts w:eastAsia="Times New Roman"/>
                <w:sz w:val="18"/>
              </w:rPr>
              <w:t>Becker: Chapter 7</w:t>
            </w:r>
            <w:r>
              <w:rPr>
                <w:rFonts w:eastAsia="Times New Roman"/>
                <w:sz w:val="18"/>
              </w:rPr>
              <w:t xml:space="preserve">, </w:t>
            </w:r>
            <w:r w:rsidRPr="00204FCF">
              <w:rPr>
                <w:rFonts w:eastAsia="Times New Roman"/>
                <w:i/>
                <w:sz w:val="18"/>
              </w:rPr>
              <w:t>Involving Parents</w:t>
            </w:r>
            <w:r>
              <w:rPr>
                <w:rFonts w:eastAsia="Times New Roman"/>
                <w:sz w:val="18"/>
              </w:rPr>
              <w:t xml:space="preserve"> </w:t>
            </w:r>
            <w:r w:rsidRPr="00204FCF">
              <w:rPr>
                <w:rFonts w:eastAsia="Times New Roman"/>
                <w:sz w:val="18"/>
              </w:rPr>
              <w:t>(pp. 16</w:t>
            </w:r>
            <w:r>
              <w:rPr>
                <w:rFonts w:eastAsia="Times New Roman"/>
                <w:sz w:val="18"/>
              </w:rPr>
              <w:t>8</w:t>
            </w:r>
            <w:r w:rsidRPr="00204FCF">
              <w:rPr>
                <w:rFonts w:eastAsia="Times New Roman"/>
                <w:sz w:val="18"/>
              </w:rPr>
              <w:t>-182)</w:t>
            </w:r>
          </w:p>
          <w:p w14:paraId="40C9E1E0" w14:textId="77777777" w:rsidR="008F418C" w:rsidRPr="003E5582" w:rsidRDefault="008F418C" w:rsidP="0048535F">
            <w:pPr>
              <w:ind w:left="720"/>
              <w:rPr>
                <w:rFonts w:eastAsia="Times New Roman"/>
                <w:sz w:val="18"/>
              </w:rPr>
            </w:pPr>
          </w:p>
          <w:p w14:paraId="1BEB2CA3" w14:textId="77777777" w:rsidR="008F418C" w:rsidRPr="00312402" w:rsidRDefault="008F418C" w:rsidP="0048535F">
            <w:pPr>
              <w:numPr>
                <w:ilvl w:val="0"/>
                <w:numId w:val="6"/>
              </w:numPr>
              <w:rPr>
                <w:rFonts w:eastAsia="Times New Roman"/>
                <w:sz w:val="18"/>
              </w:rPr>
            </w:pPr>
            <w:r w:rsidRPr="00312402">
              <w:rPr>
                <w:rFonts w:eastAsia="Times New Roman"/>
                <w:sz w:val="18"/>
              </w:rPr>
              <w:t xml:space="preserve">Hawkins, M. &amp; Graue, E. 2008.  Working with linguistically and culturally  diverse families.  In Good, T. (Ed.).  </w:t>
            </w:r>
            <w:r w:rsidRPr="00312402">
              <w:rPr>
                <w:rFonts w:eastAsia="Times New Roman"/>
                <w:i/>
                <w:sz w:val="18"/>
              </w:rPr>
              <w:t>21st century education: A  reference handbook, Volume 2</w:t>
            </w:r>
            <w:r w:rsidRPr="00312402">
              <w:rPr>
                <w:rFonts w:eastAsia="Times New Roman"/>
                <w:sz w:val="18"/>
              </w:rPr>
              <w:t xml:space="preserve">. </w:t>
            </w:r>
          </w:p>
          <w:p w14:paraId="281C3006" w14:textId="77777777" w:rsidR="008F418C" w:rsidRDefault="008F418C" w:rsidP="0048535F">
            <w:pPr>
              <w:ind w:left="720"/>
              <w:rPr>
                <w:rFonts w:eastAsia="Times New Roman"/>
                <w:sz w:val="18"/>
              </w:rPr>
            </w:pPr>
          </w:p>
          <w:p w14:paraId="5C6B229B" w14:textId="77777777" w:rsidR="008F418C" w:rsidRPr="00312402" w:rsidRDefault="008F418C" w:rsidP="0048535F">
            <w:pPr>
              <w:ind w:left="720"/>
              <w:rPr>
                <w:rFonts w:eastAsia="Times New Roman"/>
                <w:sz w:val="18"/>
              </w:rPr>
            </w:pPr>
          </w:p>
        </w:tc>
      </w:tr>
      <w:tr w:rsidR="008F418C" w:rsidRPr="00312402" w14:paraId="5616BFBB" w14:textId="77777777" w:rsidTr="0048535F">
        <w:tc>
          <w:tcPr>
            <w:tcW w:w="648" w:type="dxa"/>
            <w:shd w:val="pct10" w:color="auto" w:fill="auto"/>
          </w:tcPr>
          <w:p w14:paraId="59EFE75F" w14:textId="77777777" w:rsidR="008F418C" w:rsidRDefault="008F418C" w:rsidP="0048535F">
            <w:pPr>
              <w:rPr>
                <w:rFonts w:eastAsia="Times New Roman"/>
                <w:sz w:val="22"/>
              </w:rPr>
            </w:pPr>
            <w:r w:rsidRPr="00AD7B09">
              <w:rPr>
                <w:rFonts w:eastAsia="Times New Roman"/>
                <w:sz w:val="22"/>
              </w:rPr>
              <w:t>16</w:t>
            </w:r>
          </w:p>
          <w:p w14:paraId="638BFF67" w14:textId="77777777" w:rsidR="008F418C" w:rsidRPr="0021147A" w:rsidRDefault="008F418C" w:rsidP="0048535F">
            <w:pPr>
              <w:rPr>
                <w:rFonts w:eastAsia="Times New Roman"/>
                <w:sz w:val="22"/>
              </w:rPr>
            </w:pPr>
            <w:r w:rsidRPr="0021147A">
              <w:rPr>
                <w:rFonts w:eastAsia="Times New Roman"/>
                <w:sz w:val="16"/>
                <w:szCs w:val="16"/>
              </w:rPr>
              <w:t>Exam Wk.</w:t>
            </w:r>
          </w:p>
        </w:tc>
        <w:tc>
          <w:tcPr>
            <w:tcW w:w="900" w:type="dxa"/>
            <w:shd w:val="pct10" w:color="auto" w:fill="auto"/>
          </w:tcPr>
          <w:p w14:paraId="0CD1EEBC" w14:textId="77777777" w:rsidR="008F418C" w:rsidRPr="00AD7B09" w:rsidRDefault="008F418C" w:rsidP="0048535F">
            <w:pPr>
              <w:rPr>
                <w:rFonts w:eastAsia="Times New Roman"/>
                <w:sz w:val="22"/>
              </w:rPr>
            </w:pPr>
            <w:r>
              <w:rPr>
                <w:b/>
                <w:i/>
              </w:rPr>
              <w:t>May 13-17</w:t>
            </w:r>
          </w:p>
        </w:tc>
        <w:tc>
          <w:tcPr>
            <w:tcW w:w="1710" w:type="dxa"/>
            <w:shd w:val="pct10" w:color="auto" w:fill="auto"/>
          </w:tcPr>
          <w:p w14:paraId="6CC04D61" w14:textId="77777777" w:rsidR="008F418C" w:rsidRPr="000B5075" w:rsidRDefault="008F418C" w:rsidP="0048535F">
            <w:pPr>
              <w:rPr>
                <w:rFonts w:eastAsia="Times New Roman"/>
                <w:b/>
                <w:sz w:val="22"/>
              </w:rPr>
            </w:pPr>
            <w:r w:rsidRPr="000B5075">
              <w:rPr>
                <w:rFonts w:eastAsia="Times New Roman"/>
                <w:b/>
                <w:sz w:val="22"/>
              </w:rPr>
              <w:t>Final Project Presentations</w:t>
            </w:r>
          </w:p>
        </w:tc>
        <w:tc>
          <w:tcPr>
            <w:tcW w:w="9540" w:type="dxa"/>
            <w:shd w:val="pct10" w:color="auto" w:fill="auto"/>
          </w:tcPr>
          <w:p w14:paraId="28656D16" w14:textId="77777777" w:rsidR="008F418C" w:rsidRPr="00312402" w:rsidRDefault="008F418C" w:rsidP="0048535F">
            <w:pPr>
              <w:rPr>
                <w:rFonts w:eastAsia="Times New Roman"/>
                <w:sz w:val="18"/>
              </w:rPr>
            </w:pPr>
            <w:r w:rsidRPr="00312402">
              <w:rPr>
                <w:rFonts w:eastAsia="Times New Roman"/>
                <w:sz w:val="18"/>
              </w:rPr>
              <w:t xml:space="preserve">We will meet </w:t>
            </w:r>
            <w:r>
              <w:rPr>
                <w:rFonts w:eastAsia="Times New Roman"/>
                <w:sz w:val="18"/>
              </w:rPr>
              <w:t xml:space="preserve">during our assigned final exam period </w:t>
            </w:r>
            <w:r w:rsidRPr="00312402">
              <w:rPr>
                <w:rFonts w:eastAsia="Times New Roman"/>
                <w:sz w:val="18"/>
              </w:rPr>
              <w:t xml:space="preserve">for </w:t>
            </w:r>
            <w:r>
              <w:rPr>
                <w:rFonts w:eastAsia="Times New Roman"/>
                <w:sz w:val="18"/>
              </w:rPr>
              <w:t xml:space="preserve">final </w:t>
            </w:r>
            <w:r w:rsidRPr="00312402">
              <w:rPr>
                <w:rFonts w:eastAsia="Times New Roman"/>
                <w:sz w:val="18"/>
              </w:rPr>
              <w:t>presentations and a celebration.</w:t>
            </w:r>
          </w:p>
        </w:tc>
      </w:tr>
    </w:tbl>
    <w:p w14:paraId="41C64180" w14:textId="77777777" w:rsidR="008F418C" w:rsidRDefault="008F418C" w:rsidP="008F418C"/>
    <w:p w14:paraId="6DCB99CC" w14:textId="77777777" w:rsidR="008F418C" w:rsidRDefault="008F418C" w:rsidP="008F418C"/>
    <w:p w14:paraId="36D82032" w14:textId="77777777" w:rsidR="008F418C" w:rsidRDefault="008F418C" w:rsidP="008F418C"/>
    <w:p w14:paraId="1C57E606" w14:textId="77777777" w:rsidR="008F418C" w:rsidRPr="00312402" w:rsidRDefault="008F418C" w:rsidP="008F418C"/>
    <w:p w14:paraId="73202F12" w14:textId="77777777" w:rsidR="008F418C" w:rsidRDefault="008F418C" w:rsidP="008F418C">
      <w:pPr>
        <w:ind w:right="720"/>
      </w:pPr>
      <w:r w:rsidRPr="00C94B9E">
        <w:rPr>
          <w:u w:val="single"/>
        </w:rPr>
        <w:t>Other Great Reads We Probably Won’t Have Time For</w:t>
      </w:r>
      <w:r>
        <w:t>:</w:t>
      </w:r>
    </w:p>
    <w:p w14:paraId="34BABCE7" w14:textId="77777777" w:rsidR="008F418C" w:rsidRDefault="008F418C" w:rsidP="008F418C">
      <w:pPr>
        <w:numPr>
          <w:ilvl w:val="0"/>
          <w:numId w:val="17"/>
        </w:numPr>
        <w:jc w:val="both"/>
        <w:rPr>
          <w:sz w:val="18"/>
        </w:rPr>
      </w:pPr>
      <w:r w:rsidRPr="00B41648">
        <w:rPr>
          <w:sz w:val="18"/>
        </w:rPr>
        <w:t xml:space="preserve">Lee, S. (2001).  More than “model minorities” or “delinquents”: A look at Hmong American high school students.  </w:t>
      </w:r>
      <w:r w:rsidRPr="00B41648">
        <w:rPr>
          <w:i/>
          <w:iCs/>
          <w:sz w:val="18"/>
        </w:rPr>
        <w:t>Harvard Educational Review</w:t>
      </w:r>
      <w:r w:rsidRPr="00B41648">
        <w:rPr>
          <w:sz w:val="18"/>
        </w:rPr>
        <w:t>.</w:t>
      </w:r>
    </w:p>
    <w:p w14:paraId="7AEDAB07" w14:textId="77777777" w:rsidR="008F418C" w:rsidRPr="00197C8A" w:rsidRDefault="008F418C" w:rsidP="008F418C">
      <w:pPr>
        <w:numPr>
          <w:ilvl w:val="0"/>
          <w:numId w:val="17"/>
        </w:numPr>
        <w:rPr>
          <w:rFonts w:eastAsia="Times New Roman"/>
          <w:i/>
          <w:sz w:val="18"/>
        </w:rPr>
      </w:pPr>
      <w:r w:rsidRPr="00312402">
        <w:rPr>
          <w:rFonts w:eastAsia="Times New Roman"/>
          <w:sz w:val="18"/>
        </w:rPr>
        <w:t xml:space="preserve">Hawkins, M.R. (2005).  ESL in elementary education.  In </w:t>
      </w:r>
      <w:r w:rsidRPr="00197C8A">
        <w:rPr>
          <w:rFonts w:eastAsia="Times New Roman"/>
          <w:i/>
          <w:sz w:val="18"/>
        </w:rPr>
        <w:t>The Handbook of Research in Second Language Learning and Teaching.</w:t>
      </w:r>
      <w:r>
        <w:rPr>
          <w:rFonts w:eastAsia="Times New Roman"/>
          <w:i/>
          <w:sz w:val="18"/>
        </w:rPr>
        <w:t xml:space="preserve"> (Chapter 2)</w:t>
      </w:r>
    </w:p>
    <w:p w14:paraId="0AC725D4" w14:textId="77777777" w:rsidR="008F418C" w:rsidRDefault="008F418C" w:rsidP="008F418C">
      <w:pPr>
        <w:numPr>
          <w:ilvl w:val="0"/>
          <w:numId w:val="17"/>
        </w:numPr>
        <w:rPr>
          <w:rFonts w:eastAsia="Times New Roman"/>
          <w:sz w:val="18"/>
        </w:rPr>
      </w:pPr>
      <w:r w:rsidRPr="00312402">
        <w:rPr>
          <w:rFonts w:eastAsia="Times New Roman"/>
          <w:sz w:val="18"/>
        </w:rPr>
        <w:t xml:space="preserve">Rubinstein-Ávila, E. </w:t>
      </w:r>
      <w:r>
        <w:rPr>
          <w:rFonts w:eastAsia="Times New Roman"/>
          <w:sz w:val="18"/>
        </w:rPr>
        <w:t>(</w:t>
      </w:r>
      <w:r w:rsidRPr="00312402">
        <w:rPr>
          <w:rFonts w:eastAsia="Times New Roman"/>
          <w:sz w:val="18"/>
        </w:rPr>
        <w:t>2003</w:t>
      </w:r>
      <w:r>
        <w:rPr>
          <w:rFonts w:eastAsia="Times New Roman"/>
          <w:sz w:val="18"/>
        </w:rPr>
        <w:t>)</w:t>
      </w:r>
      <w:r w:rsidRPr="00312402">
        <w:rPr>
          <w:rFonts w:eastAsia="Times New Roman"/>
          <w:sz w:val="18"/>
        </w:rPr>
        <w:t xml:space="preserve">.  Facing Reality: English Language Learners in Middle School Classes.  </w:t>
      </w:r>
      <w:r w:rsidRPr="00312402">
        <w:rPr>
          <w:rFonts w:eastAsia="Times New Roman"/>
          <w:i/>
          <w:sz w:val="18"/>
        </w:rPr>
        <w:t>English Education, 35</w:t>
      </w:r>
      <w:r w:rsidRPr="00312402">
        <w:rPr>
          <w:rFonts w:eastAsia="Times New Roman"/>
          <w:sz w:val="18"/>
        </w:rPr>
        <w:t xml:space="preserve">(2), pp. 122-136. </w:t>
      </w:r>
    </w:p>
    <w:p w14:paraId="1502FA47" w14:textId="77777777" w:rsidR="008F418C" w:rsidRPr="00C94B9E" w:rsidRDefault="008F418C" w:rsidP="008F418C">
      <w:pPr>
        <w:numPr>
          <w:ilvl w:val="0"/>
          <w:numId w:val="17"/>
        </w:numPr>
        <w:jc w:val="both"/>
        <w:rPr>
          <w:sz w:val="18"/>
        </w:rPr>
      </w:pPr>
      <w:r w:rsidRPr="003D52A6">
        <w:rPr>
          <w:rFonts w:eastAsia="Times New Roman"/>
          <w:sz w:val="18"/>
        </w:rPr>
        <w:t xml:space="preserve">Crawford, J.  </w:t>
      </w:r>
      <w:r>
        <w:rPr>
          <w:rFonts w:eastAsia="Times New Roman"/>
          <w:sz w:val="18"/>
        </w:rPr>
        <w:t>(</w:t>
      </w:r>
      <w:r w:rsidRPr="003D52A6">
        <w:rPr>
          <w:rFonts w:eastAsia="Times New Roman"/>
          <w:sz w:val="18"/>
        </w:rPr>
        <w:t>2004</w:t>
      </w:r>
      <w:r>
        <w:rPr>
          <w:rFonts w:eastAsia="Times New Roman"/>
          <w:sz w:val="18"/>
        </w:rPr>
        <w:t>)</w:t>
      </w:r>
      <w:r w:rsidRPr="003D52A6">
        <w:rPr>
          <w:rFonts w:eastAsia="Times New Roman"/>
          <w:sz w:val="18"/>
        </w:rPr>
        <w:t>.  No child left untested.  In Educating English Learners.  Bilingual Educational Services.  (pp.- 336-361)</w:t>
      </w:r>
      <w:r>
        <w:rPr>
          <w:rFonts w:eastAsia="Times New Roman"/>
          <w:sz w:val="18"/>
        </w:rPr>
        <w:t>.</w:t>
      </w:r>
    </w:p>
    <w:p w14:paraId="2E483B7A" w14:textId="77777777" w:rsidR="008F418C" w:rsidRPr="00311F89" w:rsidRDefault="008F418C" w:rsidP="008F418C">
      <w:pPr>
        <w:numPr>
          <w:ilvl w:val="0"/>
          <w:numId w:val="17"/>
        </w:numPr>
        <w:rPr>
          <w:rFonts w:eastAsia="Times New Roman"/>
          <w:sz w:val="18"/>
        </w:rPr>
      </w:pPr>
      <w:r w:rsidRPr="00311F89">
        <w:rPr>
          <w:rFonts w:eastAsia="Times New Roman"/>
          <w:sz w:val="18"/>
        </w:rPr>
        <w:t>Heath, S.B. (1982). What no bedtime story means:  Narrative skills at home and school.  In Language socialization across cultures.</w:t>
      </w:r>
    </w:p>
    <w:p w14:paraId="241E8E50" w14:textId="77777777" w:rsidR="008F418C" w:rsidRPr="00FD1A51" w:rsidRDefault="008F418C" w:rsidP="008F418C">
      <w:pPr>
        <w:numPr>
          <w:ilvl w:val="0"/>
          <w:numId w:val="17"/>
        </w:numPr>
        <w:rPr>
          <w:rFonts w:eastAsia="Times New Roman"/>
          <w:sz w:val="18"/>
        </w:rPr>
      </w:pPr>
      <w:r w:rsidRPr="00312402">
        <w:rPr>
          <w:rFonts w:eastAsia="Times New Roman"/>
          <w:sz w:val="18"/>
        </w:rPr>
        <w:t>Ovando &amp; Combs: Chapter 10</w:t>
      </w:r>
      <w:r>
        <w:rPr>
          <w:rFonts w:eastAsia="Times New Roman"/>
          <w:sz w:val="18"/>
        </w:rPr>
        <w:t xml:space="preserve">, </w:t>
      </w:r>
      <w:r w:rsidRPr="00204FCF">
        <w:rPr>
          <w:rFonts w:eastAsia="Times New Roman"/>
          <w:i/>
          <w:sz w:val="18"/>
        </w:rPr>
        <w:t>School and Communit</w:t>
      </w:r>
      <w:r>
        <w:rPr>
          <w:rFonts w:eastAsia="Times New Roman"/>
          <w:i/>
          <w:sz w:val="18"/>
        </w:rPr>
        <w:t>y</w:t>
      </w:r>
    </w:p>
    <w:p w14:paraId="4346687B" w14:textId="77777777" w:rsidR="008F418C" w:rsidRPr="00312402" w:rsidRDefault="008F418C" w:rsidP="008F418C">
      <w:pPr>
        <w:ind w:right="720"/>
        <w:rPr>
          <w:szCs w:val="20"/>
        </w:rPr>
      </w:pPr>
    </w:p>
    <w:p w14:paraId="7F231337" w14:textId="77777777" w:rsidR="008F418C" w:rsidRDefault="008F418C" w:rsidP="008F418C"/>
    <w:p w14:paraId="7F70584C" w14:textId="77777777" w:rsidR="00C1283E" w:rsidRDefault="00C1283E"/>
    <w:sectPr w:rsidR="00C1283E" w:rsidSect="00FF623E">
      <w:footerReference w:type="default" r:id="rId11"/>
      <w:pgSz w:w="15840" w:h="12240" w:orient="landscape"/>
      <w:pgMar w:top="144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1A01" w14:textId="77777777" w:rsidR="00000000" w:rsidRDefault="00B12EE3">
      <w:r>
        <w:separator/>
      </w:r>
    </w:p>
  </w:endnote>
  <w:endnote w:type="continuationSeparator" w:id="0">
    <w:p w14:paraId="27156774" w14:textId="77777777" w:rsidR="00000000" w:rsidRDefault="00B1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B927" w14:textId="77777777" w:rsidR="001F3817" w:rsidRDefault="00E73B2C" w:rsidP="00FF623E">
    <w:pPr>
      <w:pStyle w:val="Header"/>
      <w:rPr>
        <w:rFonts w:ascii="Times New Roman" w:hAnsi="Times New Roman"/>
        <w:i/>
      </w:rPr>
    </w:pPr>
    <w:r>
      <w:rPr>
        <w:rFonts w:ascii="Times New Roman" w:hAnsi="Times New Roman"/>
        <w:i/>
      </w:rPr>
      <w:t>CIGENRL 350/550</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344EFA">
      <w:rPr>
        <w:rFonts w:ascii="Times New Roman" w:hAnsi="Times New Roman"/>
        <w:i/>
      </w:rPr>
      <w:t xml:space="preserve">Page </w:t>
    </w:r>
    <w:r w:rsidRPr="00344EFA">
      <w:rPr>
        <w:rFonts w:ascii="Times New Roman" w:hAnsi="Times New Roman"/>
        <w:i/>
      </w:rPr>
      <w:fldChar w:fldCharType="begin"/>
    </w:r>
    <w:r w:rsidRPr="00344EFA">
      <w:rPr>
        <w:rFonts w:ascii="Times New Roman" w:hAnsi="Times New Roman"/>
        <w:i/>
      </w:rPr>
      <w:instrText xml:space="preserve"> PAGE </w:instrText>
    </w:r>
    <w:r w:rsidRPr="00344EFA">
      <w:rPr>
        <w:rFonts w:ascii="Times New Roman" w:hAnsi="Times New Roman"/>
        <w:i/>
      </w:rPr>
      <w:fldChar w:fldCharType="separate"/>
    </w:r>
    <w:r w:rsidR="00B12EE3">
      <w:rPr>
        <w:rFonts w:ascii="Times New Roman" w:hAnsi="Times New Roman"/>
        <w:i/>
        <w:noProof/>
      </w:rPr>
      <w:t>1</w:t>
    </w:r>
    <w:r w:rsidRPr="00344EFA">
      <w:rPr>
        <w:rFonts w:ascii="Times New Roman" w:hAnsi="Times New Roman"/>
        <w:i/>
      </w:rPr>
      <w:fldChar w:fldCharType="end"/>
    </w:r>
    <w:r w:rsidRPr="00344EFA">
      <w:rPr>
        <w:rFonts w:ascii="Times New Roman" w:hAnsi="Times New Roman"/>
        <w:i/>
      </w:rPr>
      <w:t xml:space="preserve"> of </w:t>
    </w:r>
    <w:r w:rsidRPr="00344EFA">
      <w:rPr>
        <w:rFonts w:ascii="Times New Roman" w:hAnsi="Times New Roman"/>
        <w:i/>
      </w:rPr>
      <w:fldChar w:fldCharType="begin"/>
    </w:r>
    <w:r w:rsidRPr="00344EFA">
      <w:rPr>
        <w:rFonts w:ascii="Times New Roman" w:hAnsi="Times New Roman"/>
        <w:i/>
      </w:rPr>
      <w:instrText xml:space="preserve"> NUMPAGES </w:instrText>
    </w:r>
    <w:r w:rsidRPr="00344EFA">
      <w:rPr>
        <w:rFonts w:ascii="Times New Roman" w:hAnsi="Times New Roman"/>
        <w:i/>
      </w:rPr>
      <w:fldChar w:fldCharType="separate"/>
    </w:r>
    <w:r w:rsidR="00B12EE3">
      <w:rPr>
        <w:rFonts w:ascii="Times New Roman" w:hAnsi="Times New Roman"/>
        <w:i/>
        <w:noProof/>
      </w:rPr>
      <w:t>1</w:t>
    </w:r>
    <w:r w:rsidRPr="00344EFA">
      <w:rPr>
        <w:rFonts w:ascii="Times New Roman" w:hAnsi="Times New Roman"/>
        <w:i/>
      </w:rPr>
      <w:fldChar w:fldCharType="end"/>
    </w:r>
  </w:p>
  <w:p w14:paraId="1E06D926" w14:textId="77777777" w:rsidR="001F3817" w:rsidRPr="002C1162" w:rsidRDefault="00E73B2C" w:rsidP="00FF623E">
    <w:pPr>
      <w:pStyle w:val="Header"/>
      <w:rPr>
        <w:i/>
      </w:rPr>
    </w:pPr>
    <w:r>
      <w:rPr>
        <w:rFonts w:ascii="Times New Roman" w:hAnsi="Times New Roman"/>
        <w:i/>
      </w:rPr>
      <w:t>Syllabus, Spring 2013</w:t>
    </w:r>
  </w:p>
  <w:p w14:paraId="07C54154" w14:textId="77777777" w:rsidR="001F3817" w:rsidRDefault="00B12E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1A05" w14:textId="77777777" w:rsidR="00000000" w:rsidRDefault="00B12EE3">
      <w:r>
        <w:separator/>
      </w:r>
    </w:p>
  </w:footnote>
  <w:footnote w:type="continuationSeparator" w:id="0">
    <w:p w14:paraId="4810D73F" w14:textId="77777777" w:rsidR="00000000" w:rsidRDefault="00B12E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D17"/>
    <w:multiLevelType w:val="hybridMultilevel"/>
    <w:tmpl w:val="78BE8CD4"/>
    <w:lvl w:ilvl="0" w:tplc="A4888AAC">
      <w:start w:val="3"/>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94E"/>
    <w:multiLevelType w:val="hybridMultilevel"/>
    <w:tmpl w:val="F654A33E"/>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2BB4"/>
    <w:multiLevelType w:val="hybridMultilevel"/>
    <w:tmpl w:val="B5C497C2"/>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3462"/>
    <w:multiLevelType w:val="hybridMultilevel"/>
    <w:tmpl w:val="913AE5F2"/>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7E22E4"/>
    <w:multiLevelType w:val="hybridMultilevel"/>
    <w:tmpl w:val="7D42C10C"/>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9193E"/>
    <w:multiLevelType w:val="hybridMultilevel"/>
    <w:tmpl w:val="84FADE56"/>
    <w:lvl w:ilvl="0" w:tplc="04090001">
      <w:start w:val="1"/>
      <w:numFmt w:val="bullet"/>
      <w:lvlText w:val=""/>
      <w:lvlJc w:val="left"/>
      <w:pPr>
        <w:ind w:left="720" w:hanging="360"/>
      </w:pPr>
      <w:rPr>
        <w:rFonts w:ascii="Monotype Sorts" w:hAnsi="Monotype Sort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413BC"/>
    <w:multiLevelType w:val="hybridMultilevel"/>
    <w:tmpl w:val="FD52EF7E"/>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D303D"/>
    <w:multiLevelType w:val="hybridMultilevel"/>
    <w:tmpl w:val="A3940888"/>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D3B57"/>
    <w:multiLevelType w:val="hybridMultilevel"/>
    <w:tmpl w:val="6A20EC0E"/>
    <w:lvl w:ilvl="0" w:tplc="04090001">
      <w:start w:val="1"/>
      <w:numFmt w:val="bullet"/>
      <w:lvlText w:val=""/>
      <w:lvlJc w:val="left"/>
      <w:pPr>
        <w:ind w:left="720" w:hanging="360"/>
      </w:pPr>
      <w:rPr>
        <w:rFonts w:ascii="Monotype Sorts" w:hAnsi="Monotype Sort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119A"/>
    <w:multiLevelType w:val="hybridMultilevel"/>
    <w:tmpl w:val="D618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610E5"/>
    <w:multiLevelType w:val="hybridMultilevel"/>
    <w:tmpl w:val="49769BD4"/>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D623A"/>
    <w:multiLevelType w:val="hybridMultilevel"/>
    <w:tmpl w:val="4E1E63CC"/>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484AB1"/>
    <w:multiLevelType w:val="hybridMultilevel"/>
    <w:tmpl w:val="E138B9B0"/>
    <w:lvl w:ilvl="0" w:tplc="209C6BA4">
      <w:start w:val="350"/>
      <w:numFmt w:val="bullet"/>
      <w:lvlText w:val="-"/>
      <w:lvlJc w:val="left"/>
      <w:pPr>
        <w:ind w:left="720" w:hanging="360"/>
      </w:pPr>
      <w:rPr>
        <w:rFonts w:ascii="Cambria" w:eastAsia="Cambria" w:hAnsi="Cambria"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83127"/>
    <w:multiLevelType w:val="hybridMultilevel"/>
    <w:tmpl w:val="B454A7DE"/>
    <w:lvl w:ilvl="0" w:tplc="F4DE7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EE11D3"/>
    <w:multiLevelType w:val="hybridMultilevel"/>
    <w:tmpl w:val="EC840234"/>
    <w:lvl w:ilvl="0" w:tplc="A4888AAC">
      <w:start w:val="3"/>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C1F8C"/>
    <w:multiLevelType w:val="hybridMultilevel"/>
    <w:tmpl w:val="6498801C"/>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A3D6B"/>
    <w:multiLevelType w:val="hybridMultilevel"/>
    <w:tmpl w:val="07C446B4"/>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27439"/>
    <w:multiLevelType w:val="hybridMultilevel"/>
    <w:tmpl w:val="67B29920"/>
    <w:lvl w:ilvl="0" w:tplc="04090001">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1"/>
  </w:num>
  <w:num w:numId="5">
    <w:abstractNumId w:val="3"/>
  </w:num>
  <w:num w:numId="6">
    <w:abstractNumId w:val="10"/>
  </w:num>
  <w:num w:numId="7">
    <w:abstractNumId w:val="15"/>
  </w:num>
  <w:num w:numId="8">
    <w:abstractNumId w:val="2"/>
  </w:num>
  <w:num w:numId="9">
    <w:abstractNumId w:val="14"/>
  </w:num>
  <w:num w:numId="10">
    <w:abstractNumId w:val="0"/>
  </w:num>
  <w:num w:numId="11">
    <w:abstractNumId w:val="11"/>
  </w:num>
  <w:num w:numId="12">
    <w:abstractNumId w:val="4"/>
  </w:num>
  <w:num w:numId="13">
    <w:abstractNumId w:val="9"/>
  </w:num>
  <w:num w:numId="14">
    <w:abstractNumId w:val="5"/>
  </w:num>
  <w:num w:numId="15">
    <w:abstractNumId w:val="8"/>
  </w:num>
  <w:num w:numId="16">
    <w:abstractNumId w:val="12"/>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8C"/>
    <w:rsid w:val="003075B1"/>
    <w:rsid w:val="005C2555"/>
    <w:rsid w:val="00745A47"/>
    <w:rsid w:val="00791133"/>
    <w:rsid w:val="008F418C"/>
    <w:rsid w:val="00B12EE3"/>
    <w:rsid w:val="00C1283E"/>
    <w:rsid w:val="00E73B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418C"/>
    <w:rPr>
      <w:color w:val="0000FF"/>
      <w:u w:val="single"/>
    </w:rPr>
  </w:style>
  <w:style w:type="paragraph" w:styleId="Header">
    <w:name w:val="header"/>
    <w:basedOn w:val="Normal"/>
    <w:link w:val="HeaderChar"/>
    <w:rsid w:val="008F418C"/>
    <w:pPr>
      <w:tabs>
        <w:tab w:val="center" w:pos="4320"/>
        <w:tab w:val="right" w:pos="8640"/>
      </w:tabs>
    </w:pPr>
  </w:style>
  <w:style w:type="character" w:customStyle="1" w:styleId="HeaderChar">
    <w:name w:val="Header Char"/>
    <w:basedOn w:val="DefaultParagraphFont"/>
    <w:link w:val="Header"/>
    <w:rsid w:val="008F418C"/>
    <w:rPr>
      <w:rFonts w:ascii="Cambria" w:eastAsia="Cambria" w:hAnsi="Cambria" w:cs="Times New Roman"/>
    </w:rPr>
  </w:style>
  <w:style w:type="paragraph" w:styleId="Footer">
    <w:name w:val="footer"/>
    <w:basedOn w:val="Normal"/>
    <w:link w:val="FooterChar"/>
    <w:rsid w:val="008F418C"/>
    <w:pPr>
      <w:tabs>
        <w:tab w:val="center" w:pos="4320"/>
        <w:tab w:val="right" w:pos="8640"/>
      </w:tabs>
    </w:pPr>
  </w:style>
  <w:style w:type="character" w:customStyle="1" w:styleId="FooterChar">
    <w:name w:val="Footer Char"/>
    <w:basedOn w:val="DefaultParagraphFont"/>
    <w:link w:val="Footer"/>
    <w:rsid w:val="008F418C"/>
    <w:rPr>
      <w:rFonts w:ascii="Cambria" w:eastAsia="Cambria" w:hAnsi="Cambria" w:cs="Times New Roman"/>
    </w:rPr>
  </w:style>
  <w:style w:type="paragraph" w:customStyle="1" w:styleId="CM4">
    <w:name w:val="CM4"/>
    <w:basedOn w:val="Normal"/>
    <w:next w:val="Normal"/>
    <w:uiPriority w:val="99"/>
    <w:rsid w:val="008F418C"/>
    <w:pPr>
      <w:widowControl w:val="0"/>
      <w:autoSpaceDE w:val="0"/>
      <w:autoSpaceDN w:val="0"/>
      <w:adjustRightInd w:val="0"/>
      <w:spacing w:after="233"/>
    </w:pPr>
    <w:rPr>
      <w:rFonts w:ascii="Times New Roman" w:eastAsia="Times New Roman" w:hAnsi="Times New Roman"/>
    </w:rPr>
  </w:style>
  <w:style w:type="paragraph" w:styleId="BalloonText">
    <w:name w:val="Balloon Text"/>
    <w:basedOn w:val="Normal"/>
    <w:link w:val="BalloonTextChar"/>
    <w:uiPriority w:val="99"/>
    <w:semiHidden/>
    <w:unhideWhenUsed/>
    <w:rsid w:val="008F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18C"/>
    <w:rPr>
      <w:rFonts w:ascii="Lucida Grande" w:eastAsia="Cambria" w:hAnsi="Lucida Grande" w:cs="Lucida Grande"/>
      <w:sz w:val="18"/>
      <w:szCs w:val="18"/>
    </w:rPr>
  </w:style>
  <w:style w:type="paragraph" w:styleId="BodyText">
    <w:name w:val="Body Text"/>
    <w:basedOn w:val="Normal"/>
    <w:link w:val="BodyTextChar"/>
    <w:rsid w:val="003075B1"/>
    <w:pPr>
      <w:spacing w:after="120"/>
    </w:pPr>
    <w:rPr>
      <w:rFonts w:ascii="Times New Roman" w:eastAsia="Times New Roman" w:hAnsi="Times New Roman"/>
    </w:rPr>
  </w:style>
  <w:style w:type="character" w:customStyle="1" w:styleId="BodyTextChar">
    <w:name w:val="Body Text Char"/>
    <w:basedOn w:val="DefaultParagraphFont"/>
    <w:link w:val="BodyText"/>
    <w:rsid w:val="003075B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8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418C"/>
    <w:rPr>
      <w:color w:val="0000FF"/>
      <w:u w:val="single"/>
    </w:rPr>
  </w:style>
  <w:style w:type="paragraph" w:styleId="Header">
    <w:name w:val="header"/>
    <w:basedOn w:val="Normal"/>
    <w:link w:val="HeaderChar"/>
    <w:rsid w:val="008F418C"/>
    <w:pPr>
      <w:tabs>
        <w:tab w:val="center" w:pos="4320"/>
        <w:tab w:val="right" w:pos="8640"/>
      </w:tabs>
    </w:pPr>
  </w:style>
  <w:style w:type="character" w:customStyle="1" w:styleId="HeaderChar">
    <w:name w:val="Header Char"/>
    <w:basedOn w:val="DefaultParagraphFont"/>
    <w:link w:val="Header"/>
    <w:rsid w:val="008F418C"/>
    <w:rPr>
      <w:rFonts w:ascii="Cambria" w:eastAsia="Cambria" w:hAnsi="Cambria" w:cs="Times New Roman"/>
    </w:rPr>
  </w:style>
  <w:style w:type="paragraph" w:styleId="Footer">
    <w:name w:val="footer"/>
    <w:basedOn w:val="Normal"/>
    <w:link w:val="FooterChar"/>
    <w:rsid w:val="008F418C"/>
    <w:pPr>
      <w:tabs>
        <w:tab w:val="center" w:pos="4320"/>
        <w:tab w:val="right" w:pos="8640"/>
      </w:tabs>
    </w:pPr>
  </w:style>
  <w:style w:type="character" w:customStyle="1" w:styleId="FooterChar">
    <w:name w:val="Footer Char"/>
    <w:basedOn w:val="DefaultParagraphFont"/>
    <w:link w:val="Footer"/>
    <w:rsid w:val="008F418C"/>
    <w:rPr>
      <w:rFonts w:ascii="Cambria" w:eastAsia="Cambria" w:hAnsi="Cambria" w:cs="Times New Roman"/>
    </w:rPr>
  </w:style>
  <w:style w:type="paragraph" w:customStyle="1" w:styleId="CM4">
    <w:name w:val="CM4"/>
    <w:basedOn w:val="Normal"/>
    <w:next w:val="Normal"/>
    <w:uiPriority w:val="99"/>
    <w:rsid w:val="008F418C"/>
    <w:pPr>
      <w:widowControl w:val="0"/>
      <w:autoSpaceDE w:val="0"/>
      <w:autoSpaceDN w:val="0"/>
      <w:adjustRightInd w:val="0"/>
      <w:spacing w:after="233"/>
    </w:pPr>
    <w:rPr>
      <w:rFonts w:ascii="Times New Roman" w:eastAsia="Times New Roman" w:hAnsi="Times New Roman"/>
    </w:rPr>
  </w:style>
  <w:style w:type="paragraph" w:styleId="BalloonText">
    <w:name w:val="Balloon Text"/>
    <w:basedOn w:val="Normal"/>
    <w:link w:val="BalloonTextChar"/>
    <w:uiPriority w:val="99"/>
    <w:semiHidden/>
    <w:unhideWhenUsed/>
    <w:rsid w:val="008F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18C"/>
    <w:rPr>
      <w:rFonts w:ascii="Lucida Grande" w:eastAsia="Cambria" w:hAnsi="Lucida Grande" w:cs="Lucida Grande"/>
      <w:sz w:val="18"/>
      <w:szCs w:val="18"/>
    </w:rPr>
  </w:style>
  <w:style w:type="paragraph" w:styleId="BodyText">
    <w:name w:val="Body Text"/>
    <w:basedOn w:val="Normal"/>
    <w:link w:val="BodyTextChar"/>
    <w:rsid w:val="003075B1"/>
    <w:pPr>
      <w:spacing w:after="120"/>
    </w:pPr>
    <w:rPr>
      <w:rFonts w:ascii="Times New Roman" w:eastAsia="Times New Roman" w:hAnsi="Times New Roman"/>
    </w:rPr>
  </w:style>
  <w:style w:type="character" w:customStyle="1" w:styleId="BodyTextChar">
    <w:name w:val="Body Text Char"/>
    <w:basedOn w:val="DefaultParagraphFont"/>
    <w:link w:val="BodyText"/>
    <w:rsid w:val="003075B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ikelj@uww.edu" TargetMode="External"/><Relationship Id="rId9" Type="http://schemas.openxmlformats.org/officeDocument/2006/relationships/hyperlink" Target="http://dpi.wi.gov/ell/legalrequirements.html"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13750</Characters>
  <Application>Microsoft Macintosh Word</Application>
  <DocSecurity>0</DocSecurity>
  <Lines>114</Lines>
  <Paragraphs>32</Paragraphs>
  <ScaleCrop>false</ScaleCrop>
  <Company>WCER T.S. Install-University of Wisconsin Madison</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Minikel-Lacocque</dc:creator>
  <cp:keywords/>
  <dc:description/>
  <cp:lastModifiedBy>Julie Minikel-Lacocque</cp:lastModifiedBy>
  <cp:revision>2</cp:revision>
  <cp:lastPrinted>2012-12-12T19:55:00Z</cp:lastPrinted>
  <dcterms:created xsi:type="dcterms:W3CDTF">2012-12-14T18:29:00Z</dcterms:created>
  <dcterms:modified xsi:type="dcterms:W3CDTF">2012-12-14T18:29:00Z</dcterms:modified>
</cp:coreProperties>
</file>