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EA0FEB">
      <w:pPr>
        <w:tabs>
          <w:tab w:val="left" w:pos="5580"/>
        </w:tabs>
        <w:rPr>
          <w:sz w:val="22"/>
        </w:rPr>
      </w:pPr>
      <w:r>
        <w:rPr>
          <w:sz w:val="22"/>
        </w:rPr>
        <w:fldChar w:fldCharType="begin">
          <w:ffData>
            <w:name w:val="Check2"/>
            <w:enabled/>
            <w:calcOnExit w:val="0"/>
            <w:checkBox>
              <w:sizeAuto/>
              <w:default w:val="0"/>
              <w:checked/>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EA0FEB">
      <w:pPr>
        <w:tabs>
          <w:tab w:val="left" w:pos="5580"/>
        </w:tabs>
        <w:rPr>
          <w:sz w:val="22"/>
        </w:rPr>
      </w:pPr>
      <w:r>
        <w:rPr>
          <w:sz w:val="22"/>
        </w:rPr>
        <w:fldChar w:fldCharType="begin">
          <w:ffData>
            <w:name w:val="Check6"/>
            <w:enabled/>
            <w:calcOnExit w:val="0"/>
            <w:checkBox>
              <w:sizeAuto/>
              <w:default w:val="0"/>
              <w:checked/>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ed/>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ed/>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07708A">
        <w:rPr>
          <w:sz w:val="22"/>
        </w:rPr>
        <w:t>Title Change</w:t>
      </w:r>
      <w:r>
        <w:rPr>
          <w:sz w:val="22"/>
        </w:rPr>
        <w:fldChar w:fldCharType="end"/>
      </w:r>
      <w:bookmarkEnd w:id="6"/>
      <w:r w:rsidR="00AF36A7">
        <w:rPr>
          <w:sz w:val="22"/>
        </w:rPr>
        <w:tab/>
      </w:r>
    </w:p>
    <w:p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area: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EA0FEB">
        <w:rPr>
          <w:sz w:val="22"/>
        </w:rPr>
      </w:r>
      <w:r w:rsidR="00EA0FEB">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8A3564">
        <w:rPr>
          <w:sz w:val="22"/>
        </w:rPr>
        <w:fldChar w:fldCharType="begin">
          <w:ffData>
            <w:name w:val="Dropdown2"/>
            <w:enabled/>
            <w:calcOnExit w:val="0"/>
            <w:ddList>
              <w:result w:val="8"/>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F7167E">
        <w:rPr>
          <w:sz w:val="22"/>
        </w:rPr>
      </w:r>
      <w:r w:rsidR="008A3564">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0" w:name="Text8"/>
      <w:r w:rsidR="00C67009">
        <w:rPr>
          <w:sz w:val="22"/>
        </w:rPr>
        <w:instrText xml:space="preserve"> FORMTEXT </w:instrText>
      </w:r>
      <w:r w:rsidR="00EA0FEB">
        <w:rPr>
          <w:sz w:val="22"/>
        </w:rPr>
      </w:r>
      <w:r w:rsidR="00EA0FEB">
        <w:rPr>
          <w:sz w:val="22"/>
        </w:rPr>
        <w:fldChar w:fldCharType="separate"/>
      </w:r>
      <w:r w:rsidR="0007708A">
        <w:rPr>
          <w:noProof/>
          <w:sz w:val="22"/>
        </w:rPr>
        <w:t>CIGENRL/ESL 354</w:t>
      </w:r>
      <w:r w:rsidR="00EA0FEB">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1" w:name="Text13"/>
      <w:r>
        <w:rPr>
          <w:sz w:val="22"/>
        </w:rPr>
        <w:instrText xml:space="preserve"> FORMTEXT </w:instrText>
      </w:r>
      <w:r w:rsidR="00EA0FEB">
        <w:rPr>
          <w:sz w:val="22"/>
        </w:rPr>
      </w:r>
      <w:r w:rsidR="00EA0FEB">
        <w:rPr>
          <w:sz w:val="22"/>
        </w:rPr>
        <w:fldChar w:fldCharType="separate"/>
      </w:r>
      <w:r w:rsidR="0007708A">
        <w:rPr>
          <w:sz w:val="22"/>
        </w:rPr>
        <w:t>Seminar in ESL</w:t>
      </w:r>
      <w:r w:rsidR="00EA0FEB">
        <w:rPr>
          <w:sz w:val="22"/>
        </w:rPr>
        <w:fldChar w:fldCharType="end"/>
      </w:r>
      <w:bookmarkEnd w:id="11"/>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2" w:name="Text15"/>
      <w:r>
        <w:rPr>
          <w:sz w:val="22"/>
        </w:rPr>
        <w:instrText xml:space="preserve"> FORMTEXT </w:instrText>
      </w:r>
      <w:r w:rsidR="00EA0FEB">
        <w:rPr>
          <w:sz w:val="22"/>
        </w:rPr>
      </w:r>
      <w:r w:rsidR="00EA0FEB">
        <w:rPr>
          <w:sz w:val="22"/>
        </w:rPr>
        <w:fldChar w:fldCharType="separate"/>
      </w:r>
      <w:r w:rsidR="0007708A">
        <w:rPr>
          <w:noProof/>
          <w:sz w:val="22"/>
        </w:rPr>
        <w:t>Julie Minikel-Lacocque &amp; Susan Huss-Lederman</w:t>
      </w:r>
      <w:r w:rsidR="00EA0FEB">
        <w:rPr>
          <w:sz w:val="22"/>
        </w:rPr>
        <w:fldChar w:fldCharType="end"/>
      </w:r>
      <w:bookmarkEnd w:id="12"/>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3" w:name="Text16"/>
      <w:r>
        <w:rPr>
          <w:sz w:val="22"/>
        </w:rPr>
        <w:instrText xml:space="preserve"> FORMTEXT </w:instrText>
      </w:r>
      <w:r w:rsidR="00EA0FEB">
        <w:rPr>
          <w:sz w:val="22"/>
        </w:rPr>
      </w:r>
      <w:r w:rsidR="00EA0FEB">
        <w:rPr>
          <w:sz w:val="22"/>
        </w:rPr>
        <w:fldChar w:fldCharType="separate"/>
      </w:r>
      <w:r w:rsidR="0007708A">
        <w:rPr>
          <w:noProof/>
          <w:sz w:val="22"/>
        </w:rPr>
        <w:t>C&amp;I/Lang. &amp; Lit.</w:t>
      </w:r>
      <w:r w:rsidR="00EA0FEB">
        <w:rPr>
          <w:sz w:val="22"/>
        </w:rPr>
        <w:fldChar w:fldCharType="end"/>
      </w:r>
      <w:bookmarkEnd w:id="13"/>
    </w:p>
    <w:p w:rsidR="00C67009" w:rsidRDefault="00C67009" w:rsidP="000008B9">
      <w:pPr>
        <w:tabs>
          <w:tab w:val="left" w:pos="1800"/>
        </w:tabs>
        <w:rPr>
          <w:sz w:val="22"/>
        </w:rPr>
      </w:pPr>
      <w:r>
        <w:rPr>
          <w:b/>
          <w:bCs/>
          <w:sz w:val="22"/>
        </w:rPr>
        <w:t>College(s):</w:t>
      </w:r>
      <w:r>
        <w:rPr>
          <w:sz w:val="22"/>
        </w:rPr>
        <w:t xml:space="preserve">        </w:t>
      </w:r>
      <w:r>
        <w:rPr>
          <w:sz w:val="22"/>
        </w:rPr>
        <w:tab/>
      </w:r>
      <w:bookmarkStart w:id="14" w:name="Dropdown3"/>
      <w:r w:rsidR="00EA0FEB">
        <w:rPr>
          <w:sz w:val="22"/>
        </w:rPr>
        <w:fldChar w:fldCharType="begin">
          <w:ffData>
            <w:name w:val="Dropdown3"/>
            <w:enabled/>
            <w:calcOnExit w:val="0"/>
            <w:ddList>
              <w:result w:val="3"/>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0FEB">
        <w:rPr>
          <w:sz w:val="22"/>
        </w:rPr>
      </w:r>
      <w:r w:rsidR="00EA0FEB">
        <w:rPr>
          <w:sz w:val="22"/>
        </w:rPr>
        <w:fldChar w:fldCharType="end"/>
      </w:r>
      <w:bookmarkEnd w:id="14"/>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5" w:name="Text19"/>
      <w:r w:rsidR="00C67009">
        <w:rPr>
          <w:b/>
          <w:bCs/>
          <w:sz w:val="22"/>
        </w:rPr>
        <w:instrText xml:space="preserve"> FORMTEXT </w:instrText>
      </w:r>
      <w:r>
        <w:rPr>
          <w:b/>
          <w:bCs/>
          <w:sz w:val="22"/>
        </w:rPr>
      </w:r>
      <w:r>
        <w:rPr>
          <w:b/>
          <w:bCs/>
          <w:sz w:val="22"/>
        </w:rPr>
        <w:fldChar w:fldCharType="separate"/>
      </w:r>
      <w:r w:rsidR="0007708A">
        <w:rPr>
          <w:b/>
          <w:bCs/>
          <w:noProof/>
          <w:sz w:val="22"/>
        </w:rPr>
        <w:t>Minors in Teaching English as a Second Language, Teaching English as a Second Language/Bilingual-Bicultural</w:t>
      </w:r>
      <w:r>
        <w:rPr>
          <w:b/>
          <w:bCs/>
          <w:sz w:val="22"/>
        </w:rPr>
        <w:fldChar w:fldCharType="end"/>
      </w:r>
      <w:bookmarkEnd w:id="15"/>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r w:rsidR="00992DA7">
        <w:rPr>
          <w:b/>
          <w:bCs/>
          <w:i/>
          <w:iCs/>
          <w:sz w:val="22"/>
        </w:rPr>
        <w:t xml:space="preserve"> 1 credit, repeatable with change in topic, up to three times; title change from “Seminar in ESL and Bilingual-Bicultural Education;” from no pre-requisite</w:t>
      </w:r>
    </w:p>
    <w:p w:rsidR="00C67009" w:rsidRDefault="00C67009">
      <w:pPr>
        <w:ind w:left="1080"/>
        <w:rPr>
          <w:sz w:val="22"/>
        </w:rPr>
      </w:pPr>
    </w:p>
    <w:p w:rsidR="00C67009" w:rsidRDefault="00C67009">
      <w:pPr>
        <w:ind w:left="1080"/>
        <w:rPr>
          <w:sz w:val="22"/>
        </w:rPr>
      </w:pPr>
    </w:p>
    <w:p w:rsidR="00C67009" w:rsidRDefault="00C67009">
      <w:pPr>
        <w:ind w:left="1080"/>
        <w:rPr>
          <w:b/>
          <w:bCs/>
          <w:i/>
          <w:iCs/>
          <w:sz w:val="22"/>
        </w:rPr>
      </w:pPr>
      <w:r>
        <w:rPr>
          <w:b/>
          <w:bCs/>
          <w:i/>
          <w:iCs/>
          <w:sz w:val="22"/>
        </w:rPr>
        <w:t>TO:</w:t>
      </w:r>
      <w:r w:rsidR="00992DA7">
        <w:rPr>
          <w:b/>
          <w:bCs/>
          <w:i/>
          <w:iCs/>
          <w:sz w:val="22"/>
        </w:rPr>
        <w:t xml:space="preserve"> 3 credits; title change to: “Critical Perspectives on Bilingual Learners in Schools;” Abbreviation: Crit. Perspectives Biling.; pre-requisite: CIGENRL/ESL 350</w:t>
      </w:r>
    </w:p>
    <w:p w:rsidR="00C67009" w:rsidRDefault="00C67009">
      <w:pPr>
        <w:ind w:left="1080"/>
        <w:rPr>
          <w:sz w:val="22"/>
        </w:rPr>
      </w:pPr>
    </w:p>
    <w:p w:rsidR="00C67009" w:rsidRDefault="00C67009">
      <w:pPr>
        <w:ind w:left="1080"/>
        <w:rPr>
          <w:sz w:val="22"/>
        </w:rPr>
      </w:pPr>
    </w:p>
    <w:p w:rsidR="00C67009" w:rsidRDefault="00C67009">
      <w:pPr>
        <w:pStyle w:val="Heading2"/>
      </w:pPr>
      <w:r>
        <w:t>Justification for action</w:t>
      </w:r>
    </w:p>
    <w:p w:rsidR="00992DA7" w:rsidRPr="00992DA7" w:rsidRDefault="00992DA7" w:rsidP="00992DA7">
      <w:pPr>
        <w:ind w:left="1080"/>
      </w:pPr>
      <w:r>
        <w:t xml:space="preserve">Credit change is requested to reflect change in course design. Students will now enroll in this 3-credit course once, rather than over three semesters, taking it one </w:t>
      </w:r>
      <w:r>
        <w:lastRenderedPageBreak/>
        <w:t>credit at a time. The title change is requested to reflect course purpose and content accurately. The pre-requisite is requested to enhance preparation of students within the licensure program.</w:t>
      </w:r>
    </w:p>
    <w:p w:rsidR="00C67009" w:rsidRDefault="00C67009">
      <w:pPr>
        <w:ind w:left="1080"/>
        <w:rPr>
          <w:sz w:val="22"/>
        </w:rPr>
      </w:pPr>
    </w:p>
    <w:p w:rsidR="00C67009" w:rsidRDefault="00C67009">
      <w:pPr>
        <w:ind w:left="360"/>
        <w:rPr>
          <w:sz w:val="22"/>
        </w:rPr>
      </w:pPr>
    </w:p>
    <w:p w:rsidR="00992DA7"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rsidR="00992DA7" w:rsidRDefault="00992DA7">
      <w:pPr>
        <w:rPr>
          <w:sz w:val="22"/>
        </w:rPr>
      </w:pPr>
      <w:r>
        <w:rPr>
          <w:sz w:val="22"/>
        </w:rPr>
        <w:br w:type="page"/>
      </w:r>
    </w:p>
    <w:tbl>
      <w:tblPr>
        <w:tblW w:w="0" w:type="auto"/>
        <w:tblCellSpacing w:w="20" w:type="dxa"/>
        <w:tblInd w:w="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72"/>
        <w:gridCol w:w="2187"/>
        <w:gridCol w:w="1532"/>
        <w:gridCol w:w="2129"/>
        <w:gridCol w:w="2101"/>
      </w:tblGrid>
      <w:tr w:rsidR="0066629C" w:rsidRPr="00FC5549" w:rsidTr="00E41BAA">
        <w:trPr>
          <w:tblCellSpacing w:w="20" w:type="dxa"/>
        </w:trPr>
        <w:tc>
          <w:tcPr>
            <w:tcW w:w="3799" w:type="dxa"/>
            <w:gridSpan w:val="2"/>
          </w:tcPr>
          <w:p w:rsidR="0066629C" w:rsidRPr="00FC5549" w:rsidRDefault="0066629C" w:rsidP="00E41BAA">
            <w:pPr>
              <w:rPr>
                <w:rFonts w:ascii="Arial" w:hAnsi="Arial" w:cs="Arial"/>
                <w:b/>
                <w:sz w:val="20"/>
                <w:szCs w:val="20"/>
              </w:rPr>
            </w:pPr>
            <w:r w:rsidRPr="00FC5549">
              <w:rPr>
                <w:rFonts w:ascii="Arial" w:hAnsi="Arial" w:cs="Arial"/>
                <w:b/>
                <w:sz w:val="20"/>
                <w:szCs w:val="20"/>
              </w:rPr>
              <w:lastRenderedPageBreak/>
              <w:t xml:space="preserve">CIGENRL/ESL 354 </w:t>
            </w:r>
          </w:p>
          <w:p w:rsidR="0066629C" w:rsidRPr="00FC5549" w:rsidRDefault="0066629C" w:rsidP="00E41BAA">
            <w:pPr>
              <w:rPr>
                <w:rFonts w:ascii="Arial" w:hAnsi="Arial" w:cs="Arial"/>
                <w:b/>
                <w:sz w:val="20"/>
                <w:szCs w:val="20"/>
              </w:rPr>
            </w:pPr>
            <w:r w:rsidRPr="00FC5549">
              <w:rPr>
                <w:rFonts w:ascii="Arial" w:hAnsi="Arial" w:cs="Arial"/>
                <w:b/>
                <w:sz w:val="20"/>
                <w:szCs w:val="20"/>
              </w:rPr>
              <w:t xml:space="preserve">Seminar in ESL/BE Education </w:t>
            </w:r>
          </w:p>
          <w:p w:rsidR="0066629C" w:rsidRPr="00FC5549" w:rsidRDefault="0066629C" w:rsidP="00E41BAA">
            <w:pPr>
              <w:rPr>
                <w:rFonts w:ascii="Arial" w:hAnsi="Arial" w:cs="Arial"/>
                <w:sz w:val="20"/>
                <w:szCs w:val="20"/>
              </w:rPr>
            </w:pPr>
            <w:r w:rsidRPr="00FC5549">
              <w:rPr>
                <w:rFonts w:ascii="Arial" w:hAnsi="Arial" w:cs="Arial"/>
                <w:sz w:val="20"/>
                <w:szCs w:val="20"/>
              </w:rPr>
              <w:t>1 credit</w:t>
            </w:r>
          </w:p>
        </w:tc>
        <w:tc>
          <w:tcPr>
            <w:tcW w:w="5702" w:type="dxa"/>
            <w:gridSpan w:val="3"/>
          </w:tcPr>
          <w:p w:rsidR="0066629C" w:rsidRPr="00FC5549" w:rsidRDefault="0066629C" w:rsidP="00E41BAA">
            <w:pPr>
              <w:rPr>
                <w:rFonts w:ascii="Arial" w:hAnsi="Arial" w:cs="Arial"/>
                <w:b/>
                <w:sz w:val="20"/>
                <w:szCs w:val="20"/>
              </w:rPr>
            </w:pPr>
            <w:r w:rsidRPr="00FC5549">
              <w:rPr>
                <w:rFonts w:ascii="Arial" w:hAnsi="Arial" w:cs="Arial"/>
                <w:b/>
                <w:sz w:val="20"/>
                <w:szCs w:val="20"/>
              </w:rPr>
              <w:t>Spring 2008</w:t>
            </w:r>
          </w:p>
          <w:p w:rsidR="0066629C" w:rsidRPr="00FC5549" w:rsidRDefault="0066629C" w:rsidP="00E41BAA">
            <w:pPr>
              <w:rPr>
                <w:rFonts w:ascii="Arial" w:hAnsi="Arial" w:cs="Arial"/>
                <w:sz w:val="20"/>
                <w:szCs w:val="20"/>
              </w:rPr>
            </w:pPr>
            <w:r w:rsidRPr="00FC5549">
              <w:rPr>
                <w:rFonts w:ascii="Arial" w:hAnsi="Arial" w:cs="Arial"/>
                <w:b/>
                <w:sz w:val="20"/>
                <w:szCs w:val="20"/>
              </w:rPr>
              <w:t>Theme:</w:t>
            </w:r>
            <w:r w:rsidRPr="00FC5549">
              <w:rPr>
                <w:rFonts w:ascii="Arial" w:hAnsi="Arial" w:cs="Arial"/>
                <w:sz w:val="20"/>
                <w:szCs w:val="20"/>
              </w:rPr>
              <w:t xml:space="preserve"> </w:t>
            </w:r>
            <w:r>
              <w:rPr>
                <w:rFonts w:ascii="Arial" w:hAnsi="Arial" w:cs="Arial"/>
                <w:sz w:val="20"/>
                <w:szCs w:val="20"/>
              </w:rPr>
              <w:t>Tapestries of Color and Word</w:t>
            </w:r>
          </w:p>
          <w:p w:rsidR="0066629C" w:rsidRPr="00FC5549" w:rsidRDefault="0066629C" w:rsidP="00E41BAA">
            <w:pPr>
              <w:rPr>
                <w:rFonts w:ascii="Arial" w:hAnsi="Arial" w:cs="Arial"/>
                <w:sz w:val="20"/>
                <w:szCs w:val="20"/>
              </w:rPr>
            </w:pPr>
            <w:r w:rsidRPr="00FC5549">
              <w:rPr>
                <w:rFonts w:ascii="Arial" w:hAnsi="Arial" w:cs="Arial"/>
                <w:b/>
                <w:sz w:val="20"/>
                <w:szCs w:val="20"/>
              </w:rPr>
              <w:t xml:space="preserve">Meeting: </w:t>
            </w:r>
            <w:r w:rsidRPr="00FC5549">
              <w:rPr>
                <w:rFonts w:ascii="Arial" w:hAnsi="Arial" w:cs="Arial"/>
                <w:sz w:val="20"/>
                <w:szCs w:val="20"/>
              </w:rPr>
              <w:t xml:space="preserve">Select Tuesdays 12:30-1:45 </w:t>
            </w:r>
          </w:p>
          <w:p w:rsidR="0066629C" w:rsidRPr="00FC5549" w:rsidRDefault="0066629C" w:rsidP="00E41BAA">
            <w:pPr>
              <w:rPr>
                <w:rFonts w:ascii="Arial" w:hAnsi="Arial" w:cs="Arial"/>
                <w:sz w:val="20"/>
                <w:szCs w:val="20"/>
              </w:rPr>
            </w:pPr>
            <w:r w:rsidRPr="00FC5549">
              <w:rPr>
                <w:rFonts w:ascii="Arial" w:hAnsi="Arial" w:cs="Arial"/>
                <w:b/>
                <w:sz w:val="20"/>
                <w:szCs w:val="20"/>
              </w:rPr>
              <w:t xml:space="preserve">Room: </w:t>
            </w:r>
            <w:r w:rsidRPr="00FC5549">
              <w:rPr>
                <w:rFonts w:ascii="Arial" w:hAnsi="Arial" w:cs="Arial"/>
                <w:sz w:val="20"/>
                <w:szCs w:val="20"/>
              </w:rPr>
              <w:t>Winther Hall 1002B</w:t>
            </w:r>
          </w:p>
        </w:tc>
      </w:tr>
      <w:tr w:rsidR="0066629C" w:rsidRPr="00FC5549" w:rsidTr="00E41BAA">
        <w:tblPrEx>
          <w:tblLook w:val="0000" w:firstRow="0" w:lastRow="0" w:firstColumn="0" w:lastColumn="0" w:noHBand="0" w:noVBand="0"/>
        </w:tblPrEx>
        <w:trPr>
          <w:trHeight w:val="253"/>
          <w:tblCellSpacing w:w="20" w:type="dxa"/>
        </w:trPr>
        <w:tc>
          <w:tcPr>
            <w:tcW w:w="1612" w:type="dxa"/>
          </w:tcPr>
          <w:p w:rsidR="0066629C" w:rsidRPr="00FC5549" w:rsidRDefault="0066629C" w:rsidP="00E41BAA">
            <w:pPr>
              <w:pStyle w:val="Default"/>
              <w:rPr>
                <w:rFonts w:ascii="Arial" w:hAnsi="Arial" w:cs="Arial"/>
                <w:sz w:val="20"/>
                <w:szCs w:val="20"/>
              </w:rPr>
            </w:pPr>
            <w:r w:rsidRPr="00FC5549">
              <w:rPr>
                <w:rFonts w:ascii="Arial" w:hAnsi="Arial" w:cs="Arial"/>
                <w:b/>
                <w:bCs/>
                <w:sz w:val="20"/>
                <w:szCs w:val="20"/>
              </w:rPr>
              <w:t xml:space="preserve">Instructors </w:t>
            </w:r>
          </w:p>
        </w:tc>
        <w:tc>
          <w:tcPr>
            <w:tcW w:w="2147" w:type="dxa"/>
          </w:tcPr>
          <w:p w:rsidR="0066629C" w:rsidRPr="00FC5549" w:rsidRDefault="0066629C" w:rsidP="00E41BAA">
            <w:pPr>
              <w:pStyle w:val="Default"/>
              <w:rPr>
                <w:rFonts w:ascii="Arial" w:hAnsi="Arial" w:cs="Arial"/>
                <w:sz w:val="20"/>
                <w:szCs w:val="20"/>
              </w:rPr>
            </w:pPr>
            <w:r w:rsidRPr="00FC5549">
              <w:rPr>
                <w:rFonts w:ascii="Arial" w:hAnsi="Arial" w:cs="Arial"/>
                <w:b/>
                <w:bCs/>
                <w:sz w:val="20"/>
                <w:szCs w:val="20"/>
              </w:rPr>
              <w:t xml:space="preserve">Office </w:t>
            </w:r>
          </w:p>
        </w:tc>
        <w:tc>
          <w:tcPr>
            <w:tcW w:w="1492" w:type="dxa"/>
          </w:tcPr>
          <w:p w:rsidR="0066629C" w:rsidRPr="00FC5549" w:rsidRDefault="0066629C" w:rsidP="00E41BAA">
            <w:pPr>
              <w:pStyle w:val="Default"/>
              <w:rPr>
                <w:rFonts w:ascii="Arial" w:hAnsi="Arial" w:cs="Arial"/>
                <w:sz w:val="20"/>
                <w:szCs w:val="20"/>
              </w:rPr>
            </w:pPr>
            <w:r w:rsidRPr="00FC5549">
              <w:rPr>
                <w:rFonts w:ascii="Arial" w:hAnsi="Arial" w:cs="Arial"/>
                <w:b/>
                <w:bCs/>
                <w:sz w:val="20"/>
                <w:szCs w:val="20"/>
              </w:rPr>
              <w:t xml:space="preserve">Phone </w:t>
            </w:r>
          </w:p>
        </w:tc>
        <w:tc>
          <w:tcPr>
            <w:tcW w:w="2089" w:type="dxa"/>
          </w:tcPr>
          <w:p w:rsidR="0066629C" w:rsidRPr="00FC5549" w:rsidRDefault="0066629C" w:rsidP="00E41BAA">
            <w:pPr>
              <w:pStyle w:val="Default"/>
              <w:rPr>
                <w:rFonts w:ascii="Arial" w:hAnsi="Arial" w:cs="Arial"/>
                <w:sz w:val="20"/>
                <w:szCs w:val="20"/>
              </w:rPr>
            </w:pPr>
            <w:r w:rsidRPr="00FC5549">
              <w:rPr>
                <w:rFonts w:ascii="Arial" w:hAnsi="Arial" w:cs="Arial"/>
                <w:b/>
                <w:bCs/>
                <w:sz w:val="20"/>
                <w:szCs w:val="20"/>
              </w:rPr>
              <w:t xml:space="preserve">E-Mail </w:t>
            </w:r>
          </w:p>
        </w:tc>
        <w:tc>
          <w:tcPr>
            <w:tcW w:w="2041" w:type="dxa"/>
          </w:tcPr>
          <w:p w:rsidR="0066629C" w:rsidRPr="00FC5549" w:rsidRDefault="0066629C" w:rsidP="00E41BAA">
            <w:pPr>
              <w:pStyle w:val="Default"/>
              <w:rPr>
                <w:rFonts w:ascii="Arial" w:hAnsi="Arial" w:cs="Arial"/>
                <w:sz w:val="20"/>
                <w:szCs w:val="20"/>
              </w:rPr>
            </w:pPr>
            <w:r w:rsidRPr="00FC5549">
              <w:rPr>
                <w:rFonts w:ascii="Arial" w:hAnsi="Arial" w:cs="Arial"/>
                <w:b/>
                <w:bCs/>
                <w:sz w:val="20"/>
                <w:szCs w:val="20"/>
              </w:rPr>
              <w:t xml:space="preserve">Office Hours </w:t>
            </w:r>
          </w:p>
        </w:tc>
      </w:tr>
      <w:tr w:rsidR="0066629C" w:rsidRPr="00FC5549" w:rsidTr="00E41BAA">
        <w:tblPrEx>
          <w:tblLook w:val="0000" w:firstRow="0" w:lastRow="0" w:firstColumn="0" w:lastColumn="0" w:noHBand="0" w:noVBand="0"/>
        </w:tblPrEx>
        <w:trPr>
          <w:trHeight w:val="470"/>
          <w:tblCellSpacing w:w="20" w:type="dxa"/>
        </w:trPr>
        <w:tc>
          <w:tcPr>
            <w:tcW w:w="1612" w:type="dxa"/>
          </w:tcPr>
          <w:p w:rsidR="0066629C" w:rsidRPr="00FC5549" w:rsidRDefault="0066629C" w:rsidP="00E41BAA">
            <w:pPr>
              <w:pStyle w:val="Default"/>
              <w:rPr>
                <w:rFonts w:ascii="Arial" w:hAnsi="Arial" w:cs="Arial"/>
                <w:sz w:val="20"/>
                <w:szCs w:val="20"/>
              </w:rPr>
            </w:pPr>
            <w:r w:rsidRPr="00FC5549">
              <w:rPr>
                <w:rFonts w:ascii="Arial" w:hAnsi="Arial" w:cs="Arial"/>
                <w:sz w:val="20"/>
                <w:szCs w:val="20"/>
              </w:rPr>
              <w:t xml:space="preserve">Susan Huss-Lederman </w:t>
            </w:r>
          </w:p>
        </w:tc>
        <w:tc>
          <w:tcPr>
            <w:tcW w:w="2147" w:type="dxa"/>
          </w:tcPr>
          <w:p w:rsidR="0066629C" w:rsidRPr="00FC5549" w:rsidRDefault="0066629C" w:rsidP="00E41BAA">
            <w:pPr>
              <w:pStyle w:val="Default"/>
              <w:rPr>
                <w:rFonts w:ascii="Arial" w:hAnsi="Arial" w:cs="Arial"/>
                <w:sz w:val="20"/>
                <w:szCs w:val="20"/>
              </w:rPr>
            </w:pPr>
            <w:r w:rsidRPr="00FC5549">
              <w:rPr>
                <w:rFonts w:ascii="Arial" w:hAnsi="Arial" w:cs="Arial"/>
                <w:sz w:val="20"/>
                <w:szCs w:val="20"/>
              </w:rPr>
              <w:t xml:space="preserve">1002A Winther Hall </w:t>
            </w:r>
          </w:p>
        </w:tc>
        <w:tc>
          <w:tcPr>
            <w:tcW w:w="1492" w:type="dxa"/>
          </w:tcPr>
          <w:p w:rsidR="0066629C" w:rsidRPr="00FC5549" w:rsidRDefault="0066629C" w:rsidP="00E41BAA">
            <w:pPr>
              <w:pStyle w:val="Default"/>
              <w:rPr>
                <w:rFonts w:ascii="Arial" w:hAnsi="Arial" w:cs="Arial"/>
                <w:sz w:val="20"/>
                <w:szCs w:val="20"/>
              </w:rPr>
            </w:pPr>
            <w:r w:rsidRPr="00FC5549">
              <w:rPr>
                <w:rFonts w:ascii="Arial" w:hAnsi="Arial" w:cs="Arial"/>
                <w:sz w:val="20"/>
                <w:szCs w:val="20"/>
              </w:rPr>
              <w:t>262-472</w:t>
            </w:r>
            <w:r w:rsidRPr="00FC5549">
              <w:rPr>
                <w:rFonts w:ascii="Arial" w:hAnsi="Arial" w:cs="Arial"/>
                <w:sz w:val="20"/>
                <w:szCs w:val="20"/>
              </w:rPr>
              <w:softHyphen/>
              <w:t xml:space="preserve">5797 </w:t>
            </w:r>
          </w:p>
        </w:tc>
        <w:tc>
          <w:tcPr>
            <w:tcW w:w="2089" w:type="dxa"/>
          </w:tcPr>
          <w:p w:rsidR="0066629C" w:rsidRPr="00FC5549" w:rsidRDefault="0066629C" w:rsidP="00E41BAA">
            <w:pPr>
              <w:pStyle w:val="Default"/>
              <w:rPr>
                <w:rFonts w:ascii="Arial" w:hAnsi="Arial" w:cs="Arial"/>
                <w:sz w:val="20"/>
                <w:szCs w:val="20"/>
              </w:rPr>
            </w:pPr>
            <w:r w:rsidRPr="00FC5549">
              <w:rPr>
                <w:rFonts w:ascii="Arial" w:hAnsi="Arial" w:cs="Arial"/>
                <w:sz w:val="20"/>
                <w:szCs w:val="20"/>
              </w:rPr>
              <w:t xml:space="preserve">hussleds@uww.edu </w:t>
            </w:r>
          </w:p>
        </w:tc>
        <w:tc>
          <w:tcPr>
            <w:tcW w:w="2041" w:type="dxa"/>
          </w:tcPr>
          <w:p w:rsidR="0066629C" w:rsidRPr="00FC5549" w:rsidRDefault="0066629C" w:rsidP="00E41BAA">
            <w:pPr>
              <w:pStyle w:val="Default"/>
              <w:rPr>
                <w:rFonts w:ascii="Arial" w:hAnsi="Arial" w:cs="Arial"/>
                <w:sz w:val="20"/>
                <w:szCs w:val="20"/>
              </w:rPr>
            </w:pPr>
            <w:r w:rsidRPr="00FC5549">
              <w:rPr>
                <w:rFonts w:ascii="Arial" w:hAnsi="Arial" w:cs="Arial"/>
                <w:sz w:val="20"/>
                <w:szCs w:val="20"/>
              </w:rPr>
              <w:t xml:space="preserve">By appointment by calling 472-5797 </w:t>
            </w:r>
          </w:p>
        </w:tc>
      </w:tr>
      <w:tr w:rsidR="0066629C" w:rsidRPr="00FC5549" w:rsidTr="00E41BAA">
        <w:tblPrEx>
          <w:tblLook w:val="0000" w:firstRow="0" w:lastRow="0" w:firstColumn="0" w:lastColumn="0" w:noHBand="0" w:noVBand="0"/>
        </w:tblPrEx>
        <w:trPr>
          <w:trHeight w:val="470"/>
          <w:tblCellSpacing w:w="20" w:type="dxa"/>
        </w:trPr>
        <w:tc>
          <w:tcPr>
            <w:tcW w:w="1612" w:type="dxa"/>
          </w:tcPr>
          <w:p w:rsidR="0066629C" w:rsidRPr="00FC5549" w:rsidRDefault="0066629C" w:rsidP="00E41BAA">
            <w:pPr>
              <w:pStyle w:val="Default"/>
              <w:rPr>
                <w:rFonts w:ascii="Arial" w:hAnsi="Arial" w:cs="Arial"/>
                <w:sz w:val="20"/>
                <w:szCs w:val="20"/>
              </w:rPr>
            </w:pPr>
            <w:r w:rsidRPr="00FC5549">
              <w:rPr>
                <w:rFonts w:ascii="Arial" w:hAnsi="Arial" w:cs="Arial"/>
                <w:sz w:val="20"/>
                <w:szCs w:val="20"/>
              </w:rPr>
              <w:t xml:space="preserve">Nelia Olivencia </w:t>
            </w:r>
          </w:p>
        </w:tc>
        <w:tc>
          <w:tcPr>
            <w:tcW w:w="2147" w:type="dxa"/>
          </w:tcPr>
          <w:p w:rsidR="0066629C" w:rsidRPr="00FC5549" w:rsidRDefault="0066629C" w:rsidP="00E41BAA">
            <w:pPr>
              <w:pStyle w:val="Default"/>
              <w:rPr>
                <w:rFonts w:ascii="Arial" w:hAnsi="Arial" w:cs="Arial"/>
                <w:sz w:val="20"/>
                <w:szCs w:val="20"/>
              </w:rPr>
            </w:pPr>
            <w:r w:rsidRPr="00FC5549">
              <w:rPr>
                <w:rFonts w:ascii="Arial" w:hAnsi="Arial" w:cs="Arial"/>
                <w:sz w:val="20"/>
                <w:szCs w:val="20"/>
              </w:rPr>
              <w:t xml:space="preserve">105 McCutchan Hall </w:t>
            </w:r>
          </w:p>
        </w:tc>
        <w:tc>
          <w:tcPr>
            <w:tcW w:w="1492" w:type="dxa"/>
          </w:tcPr>
          <w:p w:rsidR="0066629C" w:rsidRPr="00FC5549" w:rsidRDefault="0066629C" w:rsidP="00E41BAA">
            <w:pPr>
              <w:pStyle w:val="Default"/>
              <w:rPr>
                <w:rFonts w:ascii="Arial" w:hAnsi="Arial" w:cs="Arial"/>
                <w:sz w:val="20"/>
                <w:szCs w:val="20"/>
              </w:rPr>
            </w:pPr>
            <w:r w:rsidRPr="00FC5549">
              <w:rPr>
                <w:rFonts w:ascii="Arial" w:hAnsi="Arial" w:cs="Arial"/>
                <w:sz w:val="20"/>
                <w:szCs w:val="20"/>
              </w:rPr>
              <w:t xml:space="preserve">262-472-1913 </w:t>
            </w:r>
          </w:p>
        </w:tc>
        <w:tc>
          <w:tcPr>
            <w:tcW w:w="2089" w:type="dxa"/>
          </w:tcPr>
          <w:p w:rsidR="0066629C" w:rsidRPr="00FC5549" w:rsidRDefault="0066629C" w:rsidP="00E41BAA">
            <w:pPr>
              <w:pStyle w:val="Default"/>
              <w:rPr>
                <w:rFonts w:ascii="Arial" w:hAnsi="Arial" w:cs="Arial"/>
                <w:sz w:val="20"/>
                <w:szCs w:val="20"/>
              </w:rPr>
            </w:pPr>
            <w:r w:rsidRPr="00FC5549">
              <w:rPr>
                <w:rFonts w:ascii="Arial" w:hAnsi="Arial" w:cs="Arial"/>
                <w:sz w:val="20"/>
                <w:szCs w:val="20"/>
              </w:rPr>
              <w:t xml:space="preserve">olivencn@uww.edu </w:t>
            </w:r>
          </w:p>
        </w:tc>
        <w:tc>
          <w:tcPr>
            <w:tcW w:w="2041" w:type="dxa"/>
          </w:tcPr>
          <w:p w:rsidR="0066629C" w:rsidRPr="00FC5549" w:rsidRDefault="0066629C" w:rsidP="00E41BAA">
            <w:pPr>
              <w:pStyle w:val="Default"/>
              <w:rPr>
                <w:rFonts w:ascii="Arial" w:hAnsi="Arial" w:cs="Arial"/>
                <w:sz w:val="20"/>
                <w:szCs w:val="20"/>
              </w:rPr>
            </w:pPr>
            <w:r w:rsidRPr="00FC5549">
              <w:rPr>
                <w:rFonts w:ascii="Arial" w:hAnsi="Arial" w:cs="Arial"/>
                <w:sz w:val="20"/>
                <w:szCs w:val="20"/>
              </w:rPr>
              <w:t xml:space="preserve">By appointment by calling 472-1913 </w:t>
            </w:r>
          </w:p>
        </w:tc>
      </w:tr>
    </w:tbl>
    <w:p w:rsidR="0066629C" w:rsidRPr="00301E89" w:rsidRDefault="0066629C" w:rsidP="0066629C">
      <w:pPr>
        <w:pStyle w:val="Default"/>
        <w:rPr>
          <w:rFonts w:ascii="Arial" w:hAnsi="Arial" w:cs="Arial"/>
          <w:color w:val="auto"/>
          <w:sz w:val="20"/>
          <w:szCs w:val="20"/>
        </w:rPr>
      </w:pPr>
    </w:p>
    <w:p w:rsidR="0066629C" w:rsidRPr="00301E89" w:rsidRDefault="0066629C" w:rsidP="0066629C">
      <w:pPr>
        <w:pStyle w:val="CM4"/>
        <w:spacing w:line="231" w:lineRule="atLeast"/>
        <w:rPr>
          <w:rFonts w:ascii="Arial" w:hAnsi="Arial" w:cs="Arial"/>
          <w:sz w:val="20"/>
          <w:szCs w:val="20"/>
        </w:rPr>
      </w:pPr>
      <w:r w:rsidRPr="00301E89">
        <w:rPr>
          <w:rFonts w:ascii="Arial" w:hAnsi="Arial" w:cs="Arial"/>
          <w:b/>
          <w:bCs/>
          <w:i/>
          <w:iCs/>
          <w:sz w:val="20"/>
          <w:szCs w:val="20"/>
        </w:rPr>
        <w:t xml:space="preserve">Course description: </w:t>
      </w:r>
      <w:r w:rsidRPr="00301E89">
        <w:rPr>
          <w:rFonts w:ascii="Arial" w:hAnsi="Arial" w:cs="Arial"/>
          <w:sz w:val="20"/>
          <w:szCs w:val="20"/>
        </w:rPr>
        <w:t xml:space="preserve">In the Seminar in ESL and Bilingual-Bicultural Education, students at different stages of ESL/BE program completion meet to reflect upon contemporary issues in the educational and socio-political experiences of linguistically diverse communities in the region and state. This course is also the place for students to receive and discuss professional information concerning Wisconsin Department of Public Instruction licensure requirements for teaching English as a Second Language and Bilingual-Bicultural Education. </w:t>
      </w:r>
    </w:p>
    <w:p w:rsidR="0066629C" w:rsidRPr="00301E89" w:rsidRDefault="0066629C" w:rsidP="0066629C">
      <w:pPr>
        <w:pStyle w:val="Default"/>
        <w:rPr>
          <w:rFonts w:ascii="Arial" w:hAnsi="Arial" w:cs="Arial"/>
          <w:color w:val="auto"/>
          <w:sz w:val="20"/>
          <w:szCs w:val="20"/>
        </w:rPr>
      </w:pPr>
      <w:r w:rsidRPr="00301E89">
        <w:rPr>
          <w:rFonts w:ascii="Arial" w:hAnsi="Arial" w:cs="Arial"/>
          <w:b/>
          <w:bCs/>
          <w:i/>
          <w:iCs/>
          <w:sz w:val="20"/>
          <w:szCs w:val="20"/>
        </w:rPr>
        <w:t xml:space="preserve">Prerequisites: </w:t>
      </w:r>
      <w:r w:rsidRPr="00301E89">
        <w:rPr>
          <w:rFonts w:ascii="Arial" w:hAnsi="Arial" w:cs="Arial"/>
          <w:sz w:val="20"/>
          <w:szCs w:val="20"/>
        </w:rPr>
        <w:t xml:space="preserve">Admission to Professional Education or consent of the instructor. </w:t>
      </w:r>
    </w:p>
    <w:p w:rsidR="0066629C" w:rsidRPr="00301E89" w:rsidRDefault="0066629C" w:rsidP="0066629C">
      <w:pPr>
        <w:pStyle w:val="CM1"/>
        <w:rPr>
          <w:rFonts w:ascii="Arial" w:hAnsi="Arial" w:cs="Arial"/>
          <w:sz w:val="20"/>
          <w:szCs w:val="20"/>
        </w:rPr>
      </w:pPr>
      <w:r w:rsidRPr="00301E89">
        <w:rPr>
          <w:rFonts w:ascii="Arial" w:hAnsi="Arial" w:cs="Arial"/>
          <w:b/>
          <w:bCs/>
          <w:i/>
          <w:iCs/>
          <w:sz w:val="20"/>
          <w:szCs w:val="20"/>
        </w:rPr>
        <w:t xml:space="preserve">Required Texts and Materials: </w:t>
      </w:r>
    </w:p>
    <w:p w:rsidR="0066629C" w:rsidRPr="00301E89" w:rsidRDefault="0066629C" w:rsidP="0066629C">
      <w:pPr>
        <w:pStyle w:val="CM4"/>
        <w:numPr>
          <w:ilvl w:val="0"/>
          <w:numId w:val="3"/>
        </w:numPr>
        <w:spacing w:after="0"/>
        <w:rPr>
          <w:rFonts w:ascii="Arial" w:hAnsi="Arial" w:cs="Arial"/>
          <w:sz w:val="20"/>
          <w:szCs w:val="20"/>
        </w:rPr>
      </w:pPr>
      <w:r w:rsidRPr="00301E89">
        <w:rPr>
          <w:rFonts w:ascii="Arial" w:hAnsi="Arial" w:cs="Arial"/>
          <w:sz w:val="20"/>
          <w:szCs w:val="20"/>
        </w:rPr>
        <w:t xml:space="preserve">Hones, D.F. (2002). </w:t>
      </w:r>
      <w:r w:rsidRPr="00301E89">
        <w:rPr>
          <w:rFonts w:ascii="Arial" w:hAnsi="Arial" w:cs="Arial"/>
          <w:i/>
          <w:sz w:val="20"/>
          <w:szCs w:val="20"/>
        </w:rPr>
        <w:t>American dreams: Global visions</w:t>
      </w:r>
      <w:r w:rsidRPr="00301E89">
        <w:rPr>
          <w:rFonts w:ascii="Arial" w:hAnsi="Arial" w:cs="Arial"/>
          <w:sz w:val="20"/>
          <w:szCs w:val="20"/>
        </w:rPr>
        <w:t xml:space="preserve">. Mahwah, NJ: </w:t>
      </w:r>
      <w:r>
        <w:rPr>
          <w:rFonts w:ascii="Arial" w:hAnsi="Arial" w:cs="Arial"/>
          <w:sz w:val="20"/>
          <w:szCs w:val="20"/>
        </w:rPr>
        <w:t>Lawrence Erlbaum. Rental.</w:t>
      </w:r>
    </w:p>
    <w:p w:rsidR="0066629C" w:rsidRPr="00301E89" w:rsidRDefault="0066629C" w:rsidP="0066629C">
      <w:pPr>
        <w:pStyle w:val="CM4"/>
        <w:numPr>
          <w:ilvl w:val="0"/>
          <w:numId w:val="3"/>
        </w:numPr>
        <w:spacing w:after="0"/>
        <w:rPr>
          <w:rFonts w:ascii="Arial" w:hAnsi="Arial" w:cs="Arial"/>
          <w:sz w:val="20"/>
          <w:szCs w:val="20"/>
        </w:rPr>
      </w:pPr>
      <w:r w:rsidRPr="00301E89">
        <w:rPr>
          <w:rFonts w:ascii="Arial" w:hAnsi="Arial" w:cs="Arial"/>
          <w:sz w:val="20"/>
          <w:szCs w:val="20"/>
        </w:rPr>
        <w:t xml:space="preserve">Other course resources </w:t>
      </w:r>
      <w:r>
        <w:rPr>
          <w:rFonts w:ascii="Arial" w:hAnsi="Arial" w:cs="Arial"/>
          <w:sz w:val="20"/>
          <w:szCs w:val="20"/>
        </w:rPr>
        <w:t>will be</w:t>
      </w:r>
      <w:r w:rsidRPr="00301E89">
        <w:rPr>
          <w:rFonts w:ascii="Arial" w:hAnsi="Arial" w:cs="Arial"/>
          <w:sz w:val="20"/>
          <w:szCs w:val="20"/>
        </w:rPr>
        <w:t xml:space="preserve"> available on D2L.</w:t>
      </w:r>
    </w:p>
    <w:p w:rsidR="0066629C" w:rsidRPr="00301E89" w:rsidRDefault="0066629C" w:rsidP="0066629C">
      <w:pPr>
        <w:pStyle w:val="CM1"/>
        <w:rPr>
          <w:rFonts w:ascii="Arial" w:hAnsi="Arial" w:cs="Arial"/>
          <w:sz w:val="20"/>
          <w:szCs w:val="20"/>
        </w:rPr>
      </w:pPr>
      <w:r w:rsidRPr="00301E89">
        <w:rPr>
          <w:rFonts w:ascii="Arial" w:hAnsi="Arial" w:cs="Arial"/>
          <w:b/>
          <w:bCs/>
          <w:i/>
          <w:iCs/>
          <w:sz w:val="20"/>
          <w:szCs w:val="20"/>
        </w:rPr>
        <w:t xml:space="preserve">Objectives: </w:t>
      </w:r>
    </w:p>
    <w:p w:rsidR="0066629C" w:rsidRPr="00301E89" w:rsidRDefault="0066629C" w:rsidP="0066629C">
      <w:pPr>
        <w:pStyle w:val="Default"/>
        <w:numPr>
          <w:ilvl w:val="0"/>
          <w:numId w:val="4"/>
        </w:numPr>
        <w:rPr>
          <w:rFonts w:ascii="Arial" w:hAnsi="Arial" w:cs="Arial"/>
          <w:color w:val="auto"/>
          <w:sz w:val="20"/>
          <w:szCs w:val="20"/>
        </w:rPr>
      </w:pPr>
      <w:r w:rsidRPr="00301E89">
        <w:rPr>
          <w:rFonts w:ascii="Arial" w:hAnsi="Arial" w:cs="Arial"/>
          <w:color w:val="auto"/>
          <w:sz w:val="20"/>
          <w:szCs w:val="20"/>
        </w:rPr>
        <w:t xml:space="preserve">To learn about the experiences of the linguistically and culturally diverse communities in the southeast </w:t>
      </w:r>
      <w:smartTag w:uri="urn:schemas-microsoft-com:office:smarttags" w:element="place">
        <w:r w:rsidRPr="00301E89">
          <w:rPr>
            <w:rFonts w:ascii="Arial" w:hAnsi="Arial" w:cs="Arial"/>
            <w:color w:val="auto"/>
            <w:sz w:val="20"/>
            <w:szCs w:val="20"/>
          </w:rPr>
          <w:t>Wisconsin</w:t>
        </w:r>
      </w:smartTag>
      <w:r w:rsidRPr="00301E89">
        <w:rPr>
          <w:rFonts w:ascii="Arial" w:hAnsi="Arial" w:cs="Arial"/>
          <w:color w:val="auto"/>
          <w:sz w:val="20"/>
          <w:szCs w:val="20"/>
        </w:rPr>
        <w:t xml:space="preserve"> area through readings and direct contact with members of these communities. </w:t>
      </w:r>
      <w:smartTag w:uri="urn:schemas-microsoft-com:office:smarttags" w:element="State">
        <w:smartTag w:uri="urn:schemas-microsoft-com:office:smarttags" w:element="place">
          <w:r w:rsidRPr="00301E89">
            <w:rPr>
              <w:rFonts w:ascii="Arial" w:hAnsi="Arial" w:cs="Arial"/>
              <w:color w:val="auto"/>
              <w:sz w:val="20"/>
              <w:szCs w:val="20"/>
            </w:rPr>
            <w:t>Wisconsin</w:t>
          </w:r>
        </w:smartTag>
      </w:smartTag>
      <w:r w:rsidRPr="00301E89">
        <w:rPr>
          <w:rFonts w:ascii="Arial" w:hAnsi="Arial" w:cs="Arial"/>
          <w:color w:val="auto"/>
          <w:sz w:val="20"/>
          <w:szCs w:val="20"/>
        </w:rPr>
        <w:t xml:space="preserve"> Teaching Standard (WTS) 1; </w:t>
      </w:r>
    </w:p>
    <w:p w:rsidR="0066629C" w:rsidRPr="00301E89" w:rsidRDefault="0066629C" w:rsidP="0066629C">
      <w:pPr>
        <w:pStyle w:val="Default"/>
        <w:numPr>
          <w:ilvl w:val="0"/>
          <w:numId w:val="4"/>
        </w:numPr>
        <w:rPr>
          <w:rFonts w:ascii="Arial" w:hAnsi="Arial" w:cs="Arial"/>
          <w:color w:val="auto"/>
          <w:sz w:val="20"/>
          <w:szCs w:val="20"/>
        </w:rPr>
      </w:pPr>
      <w:r w:rsidRPr="00301E89">
        <w:rPr>
          <w:rFonts w:ascii="Arial" w:hAnsi="Arial" w:cs="Arial"/>
          <w:color w:val="auto"/>
          <w:sz w:val="20"/>
          <w:szCs w:val="20"/>
        </w:rPr>
        <w:t xml:space="preserve">To discuss pedagogical issues and practices related to serving the children of linguistically and culturally diverse communities. WTS 3, 4, 7; </w:t>
      </w:r>
    </w:p>
    <w:p w:rsidR="0066629C" w:rsidRPr="00301E89" w:rsidRDefault="0066629C" w:rsidP="0066629C">
      <w:pPr>
        <w:pStyle w:val="Default"/>
        <w:numPr>
          <w:ilvl w:val="0"/>
          <w:numId w:val="4"/>
        </w:numPr>
        <w:rPr>
          <w:rFonts w:ascii="Arial" w:hAnsi="Arial" w:cs="Arial"/>
          <w:color w:val="auto"/>
          <w:sz w:val="20"/>
          <w:szCs w:val="20"/>
        </w:rPr>
      </w:pPr>
      <w:r w:rsidRPr="00301E89">
        <w:rPr>
          <w:rFonts w:ascii="Arial" w:hAnsi="Arial" w:cs="Arial"/>
          <w:color w:val="auto"/>
          <w:sz w:val="20"/>
          <w:szCs w:val="20"/>
        </w:rPr>
        <w:t xml:space="preserve">To reflect on the issues and practices that are continuous across the courses in the ESL/BE licensure minor so that the students can create a cultural and educational context for their professional practice. WTS 9. </w:t>
      </w:r>
    </w:p>
    <w:p w:rsidR="0066629C" w:rsidRPr="00301E89" w:rsidRDefault="0066629C" w:rsidP="0066629C">
      <w:pPr>
        <w:pStyle w:val="CM1"/>
        <w:rPr>
          <w:rFonts w:ascii="Arial" w:hAnsi="Arial" w:cs="Arial"/>
          <w:sz w:val="20"/>
          <w:szCs w:val="20"/>
        </w:rPr>
      </w:pPr>
      <w:r w:rsidRPr="00301E89">
        <w:rPr>
          <w:rFonts w:ascii="Arial" w:hAnsi="Arial" w:cs="Arial"/>
          <w:b/>
          <w:bCs/>
          <w:i/>
          <w:iCs/>
          <w:sz w:val="20"/>
          <w:szCs w:val="20"/>
        </w:rPr>
        <w:t xml:space="preserve">Grading and Major Assignments: </w:t>
      </w:r>
    </w:p>
    <w:p w:rsidR="0066629C" w:rsidRPr="00301E89" w:rsidRDefault="0066629C" w:rsidP="0066629C">
      <w:pPr>
        <w:pStyle w:val="CM4"/>
        <w:numPr>
          <w:ilvl w:val="0"/>
          <w:numId w:val="5"/>
        </w:numPr>
        <w:tabs>
          <w:tab w:val="left" w:pos="9360"/>
        </w:tabs>
        <w:spacing w:after="0"/>
        <w:ind w:right="2880"/>
        <w:rPr>
          <w:rFonts w:ascii="Arial" w:hAnsi="Arial" w:cs="Arial"/>
          <w:sz w:val="20"/>
          <w:szCs w:val="20"/>
        </w:rPr>
      </w:pPr>
      <w:r w:rsidRPr="00301E89">
        <w:rPr>
          <w:rFonts w:ascii="Arial" w:hAnsi="Arial" w:cs="Arial"/>
          <w:sz w:val="20"/>
          <w:szCs w:val="20"/>
        </w:rPr>
        <w:t xml:space="preserve">Class participation and attendance 30% </w:t>
      </w:r>
    </w:p>
    <w:p w:rsidR="0066629C" w:rsidRPr="00301E89" w:rsidRDefault="0066629C" w:rsidP="0066629C">
      <w:pPr>
        <w:pStyle w:val="CM4"/>
        <w:numPr>
          <w:ilvl w:val="0"/>
          <w:numId w:val="5"/>
        </w:numPr>
        <w:spacing w:after="0"/>
        <w:ind w:right="2880"/>
        <w:rPr>
          <w:rFonts w:ascii="Arial" w:hAnsi="Arial" w:cs="Arial"/>
          <w:sz w:val="20"/>
          <w:szCs w:val="20"/>
        </w:rPr>
      </w:pPr>
      <w:r w:rsidRPr="00301E89">
        <w:rPr>
          <w:rFonts w:ascii="Arial" w:hAnsi="Arial" w:cs="Arial"/>
          <w:sz w:val="20"/>
          <w:szCs w:val="20"/>
        </w:rPr>
        <w:t xml:space="preserve">Online discussion   30% </w:t>
      </w:r>
    </w:p>
    <w:p w:rsidR="0066629C" w:rsidRPr="00301E89" w:rsidRDefault="0066629C" w:rsidP="0066629C">
      <w:pPr>
        <w:pStyle w:val="CM4"/>
        <w:numPr>
          <w:ilvl w:val="0"/>
          <w:numId w:val="5"/>
        </w:numPr>
        <w:spacing w:after="0"/>
        <w:ind w:right="2880"/>
        <w:rPr>
          <w:rFonts w:ascii="Arial" w:hAnsi="Arial" w:cs="Arial"/>
          <w:sz w:val="20"/>
          <w:szCs w:val="20"/>
        </w:rPr>
      </w:pPr>
      <w:r w:rsidRPr="00301E89">
        <w:rPr>
          <w:rFonts w:ascii="Arial" w:hAnsi="Arial" w:cs="Arial"/>
          <w:sz w:val="20"/>
          <w:szCs w:val="20"/>
        </w:rPr>
        <w:t xml:space="preserve">Final reflective paper 40% </w:t>
      </w:r>
    </w:p>
    <w:p w:rsidR="0066629C" w:rsidRPr="00301E89" w:rsidRDefault="0066629C" w:rsidP="0066629C">
      <w:pPr>
        <w:pStyle w:val="Default"/>
        <w:rPr>
          <w:rFonts w:ascii="Arial" w:hAnsi="Arial" w:cs="Arial"/>
          <w:b/>
          <w:i/>
          <w:sz w:val="20"/>
          <w:szCs w:val="20"/>
        </w:rPr>
      </w:pPr>
      <w:r w:rsidRPr="00301E89">
        <w:rPr>
          <w:rFonts w:ascii="Arial" w:hAnsi="Arial" w:cs="Arial"/>
          <w:b/>
          <w:i/>
          <w:sz w:val="20"/>
          <w:szCs w:val="20"/>
        </w:rPr>
        <w:t>Important Considerations:</w:t>
      </w:r>
    </w:p>
    <w:p w:rsidR="0066629C" w:rsidRPr="00301E89" w:rsidRDefault="0066629C" w:rsidP="0066629C">
      <w:pPr>
        <w:pStyle w:val="Default"/>
        <w:numPr>
          <w:ilvl w:val="0"/>
          <w:numId w:val="6"/>
        </w:numPr>
        <w:rPr>
          <w:rFonts w:ascii="Arial" w:hAnsi="Arial" w:cs="Arial"/>
          <w:color w:val="auto"/>
          <w:sz w:val="20"/>
          <w:szCs w:val="20"/>
        </w:rPr>
      </w:pPr>
      <w:r w:rsidRPr="00301E89">
        <w:rPr>
          <w:rFonts w:ascii="Arial" w:hAnsi="Arial" w:cs="Arial"/>
          <w:color w:val="auto"/>
          <w:sz w:val="20"/>
          <w:szCs w:val="20"/>
        </w:rPr>
        <w:t xml:space="preserve">“Participation and attendance” means coming to class prepared for small group and large group discussion.  It means speaking up in class as well as listening attentively to others. </w:t>
      </w:r>
    </w:p>
    <w:p w:rsidR="0066629C" w:rsidRPr="00301E89" w:rsidRDefault="0066629C" w:rsidP="0066629C">
      <w:pPr>
        <w:pStyle w:val="Default"/>
        <w:numPr>
          <w:ilvl w:val="0"/>
          <w:numId w:val="6"/>
        </w:numPr>
        <w:rPr>
          <w:rFonts w:ascii="Arial" w:hAnsi="Arial" w:cs="Arial"/>
          <w:color w:val="auto"/>
          <w:sz w:val="20"/>
          <w:szCs w:val="20"/>
        </w:rPr>
      </w:pPr>
      <w:r w:rsidRPr="00301E89">
        <w:rPr>
          <w:rFonts w:ascii="Arial" w:hAnsi="Arial" w:cs="Arial"/>
          <w:color w:val="auto"/>
          <w:sz w:val="20"/>
          <w:szCs w:val="20"/>
        </w:rPr>
        <w:t xml:space="preserve">Online discussions should be substantive.  Discussion prompts (two per topic in the syllabus) will be posted on D2L. Students should post at least twice per prompt, and postings should be approximately 250 words long.  At least one posting per discussion prompt should be a response to something that other students have written. </w:t>
      </w:r>
    </w:p>
    <w:p w:rsidR="0066629C" w:rsidRPr="00794C56" w:rsidRDefault="0066629C" w:rsidP="0066629C">
      <w:pPr>
        <w:pStyle w:val="Default"/>
        <w:numPr>
          <w:ilvl w:val="0"/>
          <w:numId w:val="6"/>
        </w:numPr>
        <w:rPr>
          <w:rFonts w:ascii="Arial" w:hAnsi="Arial" w:cs="Arial"/>
          <w:color w:val="auto"/>
          <w:sz w:val="20"/>
          <w:szCs w:val="20"/>
        </w:rPr>
      </w:pPr>
      <w:r w:rsidRPr="00301E89">
        <w:rPr>
          <w:rFonts w:ascii="Arial" w:hAnsi="Arial" w:cs="Arial"/>
          <w:color w:val="auto"/>
          <w:sz w:val="20"/>
          <w:szCs w:val="20"/>
        </w:rPr>
        <w:t xml:space="preserve">Guidelines for the final reflective papers will be available on D2L and discussed in class.  Examples of excellent papers from previous semesters can be made available to you. </w:t>
      </w:r>
      <w:r w:rsidRPr="00794C56">
        <w:rPr>
          <w:rFonts w:ascii="Arial" w:hAnsi="Arial" w:cs="Arial"/>
          <w:color w:val="auto"/>
          <w:sz w:val="20"/>
          <w:szCs w:val="20"/>
        </w:rP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23"/>
        <w:gridCol w:w="8218"/>
      </w:tblGrid>
      <w:tr w:rsidR="0066629C" w:rsidRPr="00FC5549" w:rsidTr="00E41BAA">
        <w:trPr>
          <w:trHeight w:val="253"/>
          <w:tblCellSpacing w:w="20" w:type="dxa"/>
        </w:trPr>
        <w:tc>
          <w:tcPr>
            <w:tcW w:w="9561" w:type="dxa"/>
            <w:gridSpan w:val="2"/>
          </w:tcPr>
          <w:p w:rsidR="0066629C" w:rsidRPr="00FC5549" w:rsidRDefault="0066629C" w:rsidP="00E41BAA">
            <w:pPr>
              <w:pStyle w:val="Default"/>
              <w:jc w:val="center"/>
              <w:rPr>
                <w:rFonts w:ascii="Arial" w:hAnsi="Arial" w:cs="Arial"/>
                <w:sz w:val="20"/>
                <w:szCs w:val="20"/>
              </w:rPr>
            </w:pPr>
            <w:r w:rsidRPr="00FC5549">
              <w:rPr>
                <w:rFonts w:ascii="Arial" w:hAnsi="Arial" w:cs="Arial"/>
                <w:b/>
                <w:bCs/>
                <w:sz w:val="20"/>
                <w:szCs w:val="20"/>
              </w:rPr>
              <w:lastRenderedPageBreak/>
              <w:t xml:space="preserve">Meeting Schedule and Course Topics </w:t>
            </w:r>
            <w:r w:rsidRPr="00FC5549">
              <w:rPr>
                <w:rFonts w:ascii="Arial" w:hAnsi="Arial" w:cs="Arial"/>
                <w:b/>
                <w:bCs/>
                <w:i/>
                <w:iCs/>
                <w:sz w:val="20"/>
                <w:szCs w:val="20"/>
              </w:rPr>
              <w:t>(subject to change with advance notice)</w:t>
            </w:r>
          </w:p>
        </w:tc>
      </w:tr>
      <w:tr w:rsidR="0066629C" w:rsidRPr="00FC5549" w:rsidTr="00E41BAA">
        <w:trPr>
          <w:trHeight w:val="550"/>
          <w:tblCellSpacing w:w="20" w:type="dxa"/>
        </w:trPr>
        <w:tc>
          <w:tcPr>
            <w:tcW w:w="1363" w:type="dxa"/>
          </w:tcPr>
          <w:p w:rsidR="0066629C" w:rsidRPr="00FC5549" w:rsidRDefault="0066629C" w:rsidP="00E41BAA">
            <w:pPr>
              <w:pStyle w:val="Default"/>
              <w:rPr>
                <w:rFonts w:ascii="Arial" w:hAnsi="Arial" w:cs="Arial"/>
                <w:sz w:val="20"/>
                <w:szCs w:val="20"/>
              </w:rPr>
            </w:pPr>
            <w:r>
              <w:rPr>
                <w:rFonts w:ascii="Arial" w:hAnsi="Arial" w:cs="Arial"/>
                <w:sz w:val="20"/>
                <w:szCs w:val="20"/>
              </w:rPr>
              <w:t>Sept. 2</w:t>
            </w:r>
          </w:p>
        </w:tc>
        <w:tc>
          <w:tcPr>
            <w:tcW w:w="8158" w:type="dxa"/>
          </w:tcPr>
          <w:p w:rsidR="0066629C" w:rsidRPr="00FC5549" w:rsidRDefault="0066629C" w:rsidP="00E41BAA">
            <w:pPr>
              <w:pStyle w:val="Default"/>
              <w:rPr>
                <w:rFonts w:ascii="Arial" w:hAnsi="Arial" w:cs="Arial"/>
                <w:sz w:val="20"/>
                <w:szCs w:val="20"/>
              </w:rPr>
            </w:pPr>
            <w:r w:rsidRPr="00FC5549">
              <w:rPr>
                <w:rFonts w:ascii="Arial" w:hAnsi="Arial" w:cs="Arial"/>
                <w:sz w:val="20"/>
                <w:szCs w:val="20"/>
              </w:rPr>
              <w:t>Course Overview Introduction of main course text. Information about the minor in ESL/BE Check D2L class website for assignment information and discussion prompts.</w:t>
            </w:r>
          </w:p>
        </w:tc>
      </w:tr>
      <w:tr w:rsidR="0066629C" w:rsidRPr="00FC5549" w:rsidTr="00E41BAA">
        <w:trPr>
          <w:trHeight w:val="470"/>
          <w:tblCellSpacing w:w="20" w:type="dxa"/>
        </w:trPr>
        <w:tc>
          <w:tcPr>
            <w:tcW w:w="1363" w:type="dxa"/>
          </w:tcPr>
          <w:p w:rsidR="0066629C" w:rsidRPr="00FC5549" w:rsidRDefault="0066629C" w:rsidP="00E41BAA">
            <w:pPr>
              <w:pStyle w:val="Default"/>
              <w:rPr>
                <w:rFonts w:ascii="Arial" w:hAnsi="Arial" w:cs="Arial"/>
                <w:sz w:val="20"/>
                <w:szCs w:val="20"/>
              </w:rPr>
            </w:pPr>
            <w:r>
              <w:rPr>
                <w:rFonts w:ascii="Arial" w:hAnsi="Arial" w:cs="Arial"/>
                <w:sz w:val="20"/>
                <w:szCs w:val="20"/>
              </w:rPr>
              <w:t>Sept. 9</w:t>
            </w:r>
          </w:p>
        </w:tc>
        <w:tc>
          <w:tcPr>
            <w:tcW w:w="8158" w:type="dxa"/>
          </w:tcPr>
          <w:p w:rsidR="0066629C" w:rsidRDefault="0066629C" w:rsidP="00E41BAA">
            <w:pPr>
              <w:tabs>
                <w:tab w:val="left" w:pos="-720"/>
              </w:tabs>
              <w:suppressAutoHyphens/>
              <w:rPr>
                <w:rFonts w:ascii="Arial" w:hAnsi="Arial" w:cs="Arial"/>
                <w:spacing w:val="-3"/>
                <w:sz w:val="20"/>
                <w:szCs w:val="20"/>
              </w:rPr>
            </w:pPr>
            <w:r>
              <w:rPr>
                <w:rFonts w:ascii="Arial" w:hAnsi="Arial" w:cs="Arial"/>
                <w:spacing w:val="-3"/>
                <w:sz w:val="20"/>
                <w:szCs w:val="20"/>
              </w:rPr>
              <w:t>Opening up the eyes and loosening the tongue through the arts in dual-language classrooms.</w:t>
            </w:r>
          </w:p>
          <w:p w:rsidR="0066629C" w:rsidRPr="001461FB" w:rsidRDefault="0066629C" w:rsidP="00E41BAA">
            <w:pPr>
              <w:tabs>
                <w:tab w:val="left" w:pos="-720"/>
              </w:tabs>
              <w:suppressAutoHyphens/>
              <w:rPr>
                <w:rFonts w:ascii="Arial" w:hAnsi="Arial" w:cs="Arial"/>
                <w:spacing w:val="-3"/>
                <w:sz w:val="20"/>
                <w:szCs w:val="20"/>
              </w:rPr>
            </w:pPr>
            <w:r w:rsidRPr="001461FB">
              <w:rPr>
                <w:rFonts w:ascii="Arial" w:hAnsi="Arial" w:cs="Arial"/>
                <w:sz w:val="20"/>
                <w:szCs w:val="20"/>
              </w:rPr>
              <w:t>Video</w:t>
            </w:r>
            <w:r w:rsidRPr="001461FB">
              <w:rPr>
                <w:rFonts w:ascii="Arial" w:hAnsi="Arial" w:cs="Arial"/>
                <w:i/>
                <w:sz w:val="20"/>
                <w:szCs w:val="20"/>
              </w:rPr>
              <w:t>: Profile of Effective Two-Way Immersion Teaching</w:t>
            </w:r>
          </w:p>
        </w:tc>
      </w:tr>
      <w:tr w:rsidR="0066629C" w:rsidRPr="00FC5549" w:rsidTr="00E41BAA">
        <w:trPr>
          <w:trHeight w:val="280"/>
          <w:tblCellSpacing w:w="20" w:type="dxa"/>
        </w:trPr>
        <w:tc>
          <w:tcPr>
            <w:tcW w:w="1363" w:type="dxa"/>
          </w:tcPr>
          <w:p w:rsidR="0066629C" w:rsidRPr="00FC5549" w:rsidRDefault="0066629C" w:rsidP="00E41BAA">
            <w:pPr>
              <w:pStyle w:val="Default"/>
              <w:rPr>
                <w:rFonts w:ascii="Arial" w:hAnsi="Arial" w:cs="Arial"/>
                <w:sz w:val="20"/>
                <w:szCs w:val="20"/>
              </w:rPr>
            </w:pPr>
            <w:r>
              <w:rPr>
                <w:rFonts w:ascii="Arial" w:hAnsi="Arial" w:cs="Arial"/>
                <w:sz w:val="20"/>
                <w:szCs w:val="20"/>
              </w:rPr>
              <w:t>Sept. 16</w:t>
            </w:r>
          </w:p>
        </w:tc>
        <w:tc>
          <w:tcPr>
            <w:tcW w:w="8158" w:type="dxa"/>
          </w:tcPr>
          <w:p w:rsidR="0066629C" w:rsidRPr="00FC5549" w:rsidRDefault="0066629C" w:rsidP="00E41BAA">
            <w:pPr>
              <w:tabs>
                <w:tab w:val="left" w:pos="-720"/>
              </w:tabs>
              <w:suppressAutoHyphens/>
              <w:rPr>
                <w:rFonts w:ascii="Arial" w:hAnsi="Arial" w:cs="Arial"/>
                <w:sz w:val="20"/>
                <w:szCs w:val="20"/>
              </w:rPr>
            </w:pPr>
            <w:r>
              <w:rPr>
                <w:rFonts w:ascii="Arial" w:hAnsi="Arial" w:cs="Arial"/>
                <w:sz w:val="20"/>
                <w:szCs w:val="20"/>
              </w:rPr>
              <w:t>Examining resources: Integrating arts into instruction. Meet in the WITRC lab.</w:t>
            </w:r>
          </w:p>
        </w:tc>
      </w:tr>
      <w:tr w:rsidR="0066629C" w:rsidRPr="0066629C" w:rsidTr="00E41BAA">
        <w:trPr>
          <w:trHeight w:val="468"/>
          <w:tblCellSpacing w:w="20" w:type="dxa"/>
        </w:trPr>
        <w:tc>
          <w:tcPr>
            <w:tcW w:w="1363" w:type="dxa"/>
          </w:tcPr>
          <w:p w:rsidR="0066629C" w:rsidRPr="00FC5549" w:rsidRDefault="0066629C" w:rsidP="00E41BAA">
            <w:pPr>
              <w:pStyle w:val="Default"/>
              <w:rPr>
                <w:rFonts w:ascii="Arial" w:hAnsi="Arial" w:cs="Arial"/>
                <w:sz w:val="20"/>
                <w:szCs w:val="20"/>
              </w:rPr>
            </w:pPr>
            <w:r>
              <w:rPr>
                <w:rFonts w:ascii="Arial" w:hAnsi="Arial" w:cs="Arial"/>
                <w:sz w:val="20"/>
                <w:szCs w:val="20"/>
              </w:rPr>
              <w:t>Sept. 23</w:t>
            </w:r>
          </w:p>
        </w:tc>
        <w:tc>
          <w:tcPr>
            <w:tcW w:w="8158" w:type="dxa"/>
          </w:tcPr>
          <w:p w:rsidR="0066629C" w:rsidRPr="001461FB" w:rsidRDefault="0066629C" w:rsidP="00E41BAA">
            <w:pPr>
              <w:widowControl w:val="0"/>
              <w:rPr>
                <w:rFonts w:ascii="Arial" w:hAnsi="Arial" w:cs="Arial"/>
                <w:sz w:val="20"/>
                <w:szCs w:val="20"/>
                <w:lang w:val="es-MX"/>
              </w:rPr>
            </w:pPr>
            <w:r w:rsidRPr="001461FB">
              <w:rPr>
                <w:rFonts w:ascii="Arial" w:hAnsi="Arial" w:cs="Arial"/>
                <w:sz w:val="20"/>
                <w:szCs w:val="20"/>
                <w:lang w:val="es-MX"/>
              </w:rPr>
              <w:t xml:space="preserve">Visitors from </w:t>
            </w:r>
            <w:r w:rsidRPr="001461FB">
              <w:rPr>
                <w:rFonts w:ascii="Arial" w:hAnsi="Arial" w:cs="Arial"/>
                <w:bCs/>
                <w:sz w:val="20"/>
                <w:szCs w:val="20"/>
                <w:lang w:val="es-MX"/>
              </w:rPr>
              <w:t>the Universidad Autónoma Benito Juárez de Oaxaca</w:t>
            </w:r>
            <w:r>
              <w:rPr>
                <w:rFonts w:ascii="Arial" w:hAnsi="Arial" w:cs="Arial"/>
                <w:b/>
                <w:bCs/>
                <w:sz w:val="20"/>
                <w:szCs w:val="20"/>
                <w:lang w:val="es-MX"/>
              </w:rPr>
              <w:t>:</w:t>
            </w:r>
          </w:p>
          <w:p w:rsidR="0066629C" w:rsidRPr="00794C56" w:rsidRDefault="0066629C" w:rsidP="00E41BAA">
            <w:pPr>
              <w:pStyle w:val="Default"/>
              <w:rPr>
                <w:rFonts w:ascii="Arial" w:hAnsi="Arial" w:cs="Arial"/>
                <w:sz w:val="20"/>
                <w:szCs w:val="20"/>
                <w:lang w:val="es-MX"/>
              </w:rPr>
            </w:pPr>
            <w:r w:rsidRPr="001461FB">
              <w:rPr>
                <w:rFonts w:ascii="Arial" w:hAnsi="Arial" w:cs="Arial"/>
                <w:sz w:val="20"/>
                <w:szCs w:val="20"/>
                <w:lang w:val="es-MX"/>
              </w:rPr>
              <w:t xml:space="preserve">Maestro Shinzaburo Takeda, muralist and </w:t>
            </w:r>
            <w:r w:rsidRPr="00794C56">
              <w:rPr>
                <w:rFonts w:ascii="Arial" w:hAnsi="Arial" w:cs="Arial"/>
                <w:sz w:val="20"/>
                <w:szCs w:val="20"/>
                <w:lang w:val="es-MX"/>
              </w:rPr>
              <w:t>Maestro Manuel Matus, poet</w:t>
            </w:r>
          </w:p>
        </w:tc>
      </w:tr>
      <w:tr w:rsidR="0066629C" w:rsidRPr="00FC5549" w:rsidTr="00E41BAA">
        <w:trPr>
          <w:trHeight w:val="298"/>
          <w:tblCellSpacing w:w="20" w:type="dxa"/>
        </w:trPr>
        <w:tc>
          <w:tcPr>
            <w:tcW w:w="1363" w:type="dxa"/>
          </w:tcPr>
          <w:p w:rsidR="0066629C" w:rsidRPr="00FC5549" w:rsidRDefault="0066629C" w:rsidP="00E41BAA">
            <w:pPr>
              <w:pStyle w:val="Default"/>
              <w:rPr>
                <w:rFonts w:ascii="Arial" w:hAnsi="Arial" w:cs="Arial"/>
                <w:sz w:val="20"/>
                <w:szCs w:val="20"/>
              </w:rPr>
            </w:pPr>
            <w:r>
              <w:rPr>
                <w:rFonts w:ascii="Arial" w:hAnsi="Arial" w:cs="Arial"/>
                <w:sz w:val="20"/>
                <w:szCs w:val="20"/>
              </w:rPr>
              <w:t>Oct. 14</w:t>
            </w:r>
          </w:p>
        </w:tc>
        <w:tc>
          <w:tcPr>
            <w:tcW w:w="8158" w:type="dxa"/>
          </w:tcPr>
          <w:p w:rsidR="0066629C" w:rsidRDefault="0066629C" w:rsidP="00E41BAA">
            <w:pPr>
              <w:pStyle w:val="Default"/>
              <w:rPr>
                <w:rFonts w:ascii="Arial" w:hAnsi="Arial" w:cs="Arial"/>
                <w:sz w:val="20"/>
                <w:szCs w:val="20"/>
              </w:rPr>
            </w:pPr>
            <w:r>
              <w:rPr>
                <w:rFonts w:ascii="Arial" w:hAnsi="Arial" w:cs="Arial"/>
                <w:sz w:val="20"/>
                <w:szCs w:val="20"/>
              </w:rPr>
              <w:t>Learning from public art: Finding the themes of daily life in the texture of daily life: Learning a bit about semiotics.</w:t>
            </w:r>
          </w:p>
          <w:p w:rsidR="0066629C" w:rsidRPr="00FC5549" w:rsidRDefault="0066629C" w:rsidP="00E41BAA">
            <w:pPr>
              <w:pStyle w:val="Default"/>
              <w:rPr>
                <w:rFonts w:ascii="Arial" w:hAnsi="Arial" w:cs="Arial"/>
                <w:sz w:val="20"/>
                <w:szCs w:val="20"/>
              </w:rPr>
            </w:pPr>
            <w:r>
              <w:rPr>
                <w:rFonts w:ascii="Arial" w:hAnsi="Arial" w:cs="Arial"/>
                <w:sz w:val="20"/>
                <w:szCs w:val="20"/>
              </w:rPr>
              <w:t>Readings on D2L.</w:t>
            </w:r>
          </w:p>
        </w:tc>
      </w:tr>
      <w:tr w:rsidR="0066629C" w:rsidRPr="00FC5549" w:rsidTr="00E41BAA">
        <w:trPr>
          <w:trHeight w:val="298"/>
          <w:tblCellSpacing w:w="20" w:type="dxa"/>
        </w:trPr>
        <w:tc>
          <w:tcPr>
            <w:tcW w:w="1363" w:type="dxa"/>
          </w:tcPr>
          <w:p w:rsidR="0066629C" w:rsidRPr="00FC5549" w:rsidRDefault="0066629C" w:rsidP="00E41BAA">
            <w:pPr>
              <w:pStyle w:val="Default"/>
              <w:rPr>
                <w:rFonts w:ascii="Arial" w:hAnsi="Arial" w:cs="Arial"/>
                <w:sz w:val="20"/>
                <w:szCs w:val="20"/>
              </w:rPr>
            </w:pPr>
            <w:r>
              <w:rPr>
                <w:rFonts w:ascii="Arial" w:hAnsi="Arial" w:cs="Arial"/>
                <w:sz w:val="20"/>
                <w:szCs w:val="20"/>
              </w:rPr>
              <w:t>Dec. 2</w:t>
            </w:r>
          </w:p>
        </w:tc>
        <w:tc>
          <w:tcPr>
            <w:tcW w:w="8158" w:type="dxa"/>
          </w:tcPr>
          <w:p w:rsidR="0066629C" w:rsidRPr="00FC5549" w:rsidRDefault="0066629C" w:rsidP="00E41BAA">
            <w:pPr>
              <w:pStyle w:val="Default"/>
              <w:rPr>
                <w:rFonts w:ascii="Arial" w:hAnsi="Arial" w:cs="Arial"/>
                <w:bCs/>
                <w:color w:val="auto"/>
                <w:sz w:val="20"/>
                <w:szCs w:val="20"/>
              </w:rPr>
            </w:pPr>
            <w:r>
              <w:rPr>
                <w:rFonts w:ascii="Arial" w:hAnsi="Arial" w:cs="Arial"/>
                <w:bCs/>
                <w:color w:val="auto"/>
                <w:sz w:val="20"/>
                <w:szCs w:val="20"/>
              </w:rPr>
              <w:t>Sharing what we find in our field work.</w:t>
            </w:r>
          </w:p>
        </w:tc>
      </w:tr>
      <w:tr w:rsidR="0066629C" w:rsidRPr="00FC5549" w:rsidTr="00E41BAA">
        <w:trPr>
          <w:trHeight w:val="470"/>
          <w:tblCellSpacing w:w="20" w:type="dxa"/>
        </w:trPr>
        <w:tc>
          <w:tcPr>
            <w:tcW w:w="1363" w:type="dxa"/>
          </w:tcPr>
          <w:p w:rsidR="0066629C" w:rsidRPr="00FC5549" w:rsidRDefault="0066629C" w:rsidP="00E41BAA">
            <w:pPr>
              <w:pStyle w:val="Default"/>
              <w:rPr>
                <w:rFonts w:ascii="Arial" w:hAnsi="Arial" w:cs="Arial"/>
                <w:sz w:val="20"/>
                <w:szCs w:val="20"/>
              </w:rPr>
            </w:pPr>
            <w:r>
              <w:rPr>
                <w:rFonts w:ascii="Arial" w:hAnsi="Arial" w:cs="Arial"/>
                <w:sz w:val="20"/>
                <w:szCs w:val="20"/>
              </w:rPr>
              <w:t>Dec. 9</w:t>
            </w:r>
          </w:p>
        </w:tc>
        <w:tc>
          <w:tcPr>
            <w:tcW w:w="8158" w:type="dxa"/>
          </w:tcPr>
          <w:p w:rsidR="0066629C" w:rsidRPr="00FC5549" w:rsidRDefault="0066629C" w:rsidP="00E41BAA">
            <w:pPr>
              <w:pStyle w:val="Default"/>
              <w:rPr>
                <w:rFonts w:ascii="Arial" w:hAnsi="Arial" w:cs="Arial"/>
                <w:sz w:val="20"/>
                <w:szCs w:val="20"/>
              </w:rPr>
            </w:pPr>
            <w:r w:rsidRPr="00FC5549">
              <w:rPr>
                <w:rFonts w:ascii="Arial" w:hAnsi="Arial" w:cs="Arial"/>
                <w:sz w:val="20"/>
                <w:szCs w:val="20"/>
              </w:rPr>
              <w:t xml:space="preserve">Wrap-up/Reflection Check D2L class website for assignment information and discussion prompts. </w:t>
            </w:r>
          </w:p>
        </w:tc>
      </w:tr>
    </w:tbl>
    <w:p w:rsidR="0066629C" w:rsidRPr="00301E89" w:rsidRDefault="0066629C" w:rsidP="0066629C">
      <w:pPr>
        <w:pStyle w:val="Default"/>
        <w:rPr>
          <w:rFonts w:ascii="Arial" w:hAnsi="Arial" w:cs="Arial"/>
          <w:color w:val="auto"/>
          <w:sz w:val="20"/>
          <w:szCs w:val="20"/>
        </w:rPr>
      </w:pPr>
    </w:p>
    <w:p w:rsidR="0066629C" w:rsidRPr="00301E89" w:rsidRDefault="0066629C" w:rsidP="0066629C">
      <w:pPr>
        <w:pStyle w:val="Default"/>
        <w:rPr>
          <w:rFonts w:ascii="Arial" w:hAnsi="Arial" w:cs="Arial"/>
          <w:color w:val="auto"/>
          <w:sz w:val="20"/>
          <w:szCs w:val="20"/>
        </w:rPr>
      </w:pPr>
      <w:r w:rsidRPr="00301E89">
        <w:rPr>
          <w:rFonts w:ascii="Arial" w:hAnsi="Arial" w:cs="Arial"/>
          <w:b/>
          <w:bCs/>
          <w:color w:val="auto"/>
          <w:sz w:val="20"/>
          <w:szCs w:val="20"/>
        </w:rPr>
        <w:t xml:space="preserve">Additional Course Information: </w:t>
      </w:r>
    </w:p>
    <w:p w:rsidR="0066629C" w:rsidRPr="00301E89" w:rsidRDefault="0066629C" w:rsidP="0066629C">
      <w:pPr>
        <w:pStyle w:val="CM4"/>
        <w:spacing w:line="231" w:lineRule="atLeast"/>
        <w:ind w:right="155"/>
        <w:rPr>
          <w:rFonts w:ascii="Arial" w:hAnsi="Arial" w:cs="Arial"/>
          <w:sz w:val="20"/>
          <w:szCs w:val="20"/>
        </w:rPr>
      </w:pPr>
      <w:r w:rsidRPr="00301E89">
        <w:rPr>
          <w:rFonts w:ascii="Arial" w:hAnsi="Arial" w:cs="Arial"/>
          <w:b/>
          <w:bCs/>
          <w:i/>
          <w:iCs/>
          <w:smallCaps/>
          <w:sz w:val="20"/>
          <w:szCs w:val="20"/>
        </w:rPr>
        <w:t>PLAGIARISM</w:t>
      </w:r>
      <w:r w:rsidRPr="00301E89">
        <w:rPr>
          <w:rFonts w:ascii="Arial" w:hAnsi="Arial" w:cs="Arial"/>
          <w:b/>
          <w:bCs/>
          <w:i/>
          <w:iCs/>
          <w:sz w:val="20"/>
          <w:szCs w:val="20"/>
        </w:rPr>
        <w:t>.</w:t>
      </w:r>
      <w:r w:rsidRPr="00301E89">
        <w:rPr>
          <w:rFonts w:ascii="Arial" w:hAnsi="Arial" w:cs="Arial"/>
          <w:sz w:val="20"/>
          <w:szCs w:val="20"/>
        </w:rPr>
        <w:t xml:space="preserve">  Plagiarism, the act of intentionally using the work of another writer without citation, intending the reader to believe that it is your own work, is a serious violation of academic conduct.  Engaging in plagiarism will result in your failing the assignment and/or the course. </w:t>
      </w:r>
    </w:p>
    <w:p w:rsidR="0066629C" w:rsidRPr="00301E89" w:rsidRDefault="0066629C" w:rsidP="0066629C">
      <w:pPr>
        <w:pStyle w:val="CM4"/>
        <w:spacing w:line="231" w:lineRule="atLeast"/>
        <w:rPr>
          <w:rFonts w:ascii="Arial" w:hAnsi="Arial" w:cs="Arial"/>
          <w:sz w:val="20"/>
          <w:szCs w:val="20"/>
        </w:rPr>
      </w:pPr>
      <w:r w:rsidRPr="00301E89">
        <w:rPr>
          <w:rFonts w:ascii="Arial" w:hAnsi="Arial" w:cs="Arial"/>
          <w:b/>
          <w:bCs/>
          <w:i/>
          <w:iCs/>
          <w:sz w:val="20"/>
          <w:szCs w:val="20"/>
        </w:rPr>
        <w:t>RELIGIOUS OBSERVANCES.</w:t>
      </w:r>
      <w:r w:rsidRPr="00301E89">
        <w:rPr>
          <w:rFonts w:ascii="Arial" w:hAnsi="Arial" w:cs="Arial"/>
          <w:sz w:val="20"/>
          <w:szCs w:val="20"/>
        </w:rPr>
        <w:t xml:space="preserve">  If you are absent due to the observance of a religious holiday, please let us know so that we can reschedule your assignments. </w:t>
      </w:r>
    </w:p>
    <w:p w:rsidR="0066629C" w:rsidRPr="00301E89" w:rsidRDefault="0066629C" w:rsidP="0066629C">
      <w:pPr>
        <w:pStyle w:val="CM4"/>
        <w:spacing w:line="231" w:lineRule="atLeast"/>
        <w:ind w:right="258"/>
        <w:rPr>
          <w:rFonts w:ascii="Arial" w:hAnsi="Arial" w:cs="Arial"/>
          <w:sz w:val="20"/>
          <w:szCs w:val="20"/>
        </w:rPr>
        <w:sectPr w:rsidR="0066629C" w:rsidRPr="00301E89" w:rsidSect="00F1143A">
          <w:headerReference w:type="even" r:id="rId11"/>
          <w:headerReference w:type="default" r:id="rId12"/>
          <w:type w:val="continuous"/>
          <w:pgSz w:w="12240" w:h="15840"/>
          <w:pgMar w:top="1440" w:right="1440" w:bottom="1440" w:left="1440" w:header="720" w:footer="720" w:gutter="0"/>
          <w:cols w:space="720"/>
          <w:noEndnote/>
        </w:sectPr>
      </w:pPr>
      <w:r w:rsidRPr="00301E89">
        <w:rPr>
          <w:rFonts w:ascii="Arial" w:hAnsi="Arial" w:cs="Arial"/>
          <w:b/>
          <w:bCs/>
          <w:i/>
          <w:iCs/>
          <w:sz w:val="20"/>
          <w:szCs w:val="20"/>
        </w:rPr>
        <w:t>SPECIAL NEEDS.</w:t>
      </w:r>
      <w:r w:rsidRPr="00301E89">
        <w:rPr>
          <w:rFonts w:ascii="Arial" w:hAnsi="Arial" w:cs="Arial"/>
          <w:sz w:val="20"/>
          <w:szCs w:val="20"/>
        </w:rPr>
        <w:t xml:space="preserve">  If you have special needs due to physical or learning disabilities, please let us know, so that we can make the appropriate accommodations for you. </w:t>
      </w:r>
    </w:p>
    <w:p w:rsidR="0066629C" w:rsidRDefault="0066629C" w:rsidP="0066629C">
      <w:pPr>
        <w:pStyle w:val="Default"/>
        <w:rPr>
          <w:rFonts w:ascii="Arial" w:hAnsi="Arial" w:cs="Arial"/>
          <w:b/>
          <w:bCs/>
          <w:i/>
          <w:iCs/>
          <w:color w:val="auto"/>
          <w:sz w:val="20"/>
          <w:szCs w:val="20"/>
        </w:rPr>
      </w:pPr>
      <w:bookmarkStart w:id="16" w:name="_GoBack"/>
      <w:bookmarkEnd w:id="16"/>
    </w:p>
    <w:p w:rsidR="0066629C" w:rsidRPr="00301E89" w:rsidRDefault="0066629C" w:rsidP="0066629C">
      <w:pPr>
        <w:pStyle w:val="Default"/>
        <w:rPr>
          <w:rFonts w:ascii="Arial" w:hAnsi="Arial" w:cs="Arial"/>
          <w:color w:val="auto"/>
          <w:sz w:val="20"/>
          <w:szCs w:val="20"/>
        </w:rPr>
      </w:pPr>
      <w:r w:rsidRPr="00301E89">
        <w:rPr>
          <w:rFonts w:ascii="Arial" w:hAnsi="Arial" w:cs="Arial"/>
          <w:b/>
          <w:bCs/>
          <w:i/>
          <w:iCs/>
          <w:color w:val="auto"/>
          <w:sz w:val="20"/>
          <w:szCs w:val="20"/>
        </w:rPr>
        <w:t xml:space="preserve">College of Education Conceptual Framework </w:t>
      </w:r>
    </w:p>
    <w:p w:rsidR="0066629C" w:rsidRPr="00301E89" w:rsidRDefault="0066629C" w:rsidP="0066629C">
      <w:pPr>
        <w:pStyle w:val="CM4"/>
        <w:spacing w:line="231" w:lineRule="atLeast"/>
        <w:ind w:right="73"/>
        <w:rPr>
          <w:rFonts w:ascii="Arial" w:hAnsi="Arial" w:cs="Arial"/>
          <w:sz w:val="20"/>
          <w:szCs w:val="20"/>
        </w:rPr>
      </w:pPr>
      <w:r w:rsidRPr="00301E89">
        <w:rPr>
          <w:rFonts w:ascii="Arial" w:hAnsi="Arial" w:cs="Arial"/>
          <w:sz w:val="20"/>
          <w:szCs w:val="20"/>
        </w:rPr>
        <w:t>Our conceptual framework,</w:t>
      </w:r>
      <w:r w:rsidRPr="00301E89">
        <w:rPr>
          <w:rFonts w:ascii="Arial" w:hAnsi="Arial" w:cs="Arial"/>
          <w:i/>
          <w:iCs/>
          <w:sz w:val="20"/>
          <w:szCs w:val="20"/>
        </w:rPr>
        <w:t xml:space="preserve"> The Teacher is a Reflective Facilitator</w:t>
      </w:r>
      <w:r w:rsidRPr="00301E89">
        <w:rPr>
          <w:rFonts w:ascii="Arial" w:hAnsi="Arial" w:cs="Arial"/>
          <w:sz w:val="20"/>
          <w:szCs w:val="20"/>
        </w:rPr>
        <w:t xml:space="preserve">, is the underlying structure in our teacher preparation program at UW-Whitewater.  This structure gives conceptual meanings through an articulated rationale to our operation.  It also provides direction for our licensure programs, courses, teaching, candidate performance, faculty scholarship and service, and unit accountability.  In short, our teacher education program is committed to reflection upon practice; to facilitation of creative learning experiences for pupils; to constructivism in that all learners must take an active role in their own learning; to information and technology literacy; to diversity; and to inquiry (research/scholarship) and assessment.  Therefore, all syllabi pertaining to courses required for licensure reflect commitment to these underlying principles. </w:t>
      </w:r>
    </w:p>
    <w:p w:rsidR="0066629C" w:rsidRPr="00301E89" w:rsidRDefault="0066629C" w:rsidP="0066629C">
      <w:pPr>
        <w:pStyle w:val="CM3"/>
        <w:ind w:right="155"/>
        <w:rPr>
          <w:rFonts w:ascii="Arial" w:hAnsi="Arial" w:cs="Arial"/>
          <w:sz w:val="20"/>
          <w:szCs w:val="20"/>
        </w:rPr>
      </w:pPr>
      <w:r w:rsidRPr="00301E89">
        <w:rPr>
          <w:rFonts w:ascii="Arial" w:hAnsi="Arial" w:cs="Arial"/>
          <w:b/>
          <w:bCs/>
          <w:sz w:val="20"/>
          <w:szCs w:val="20"/>
        </w:rPr>
        <w:t>UWW REQUIRED POLICY STATEMENT:</w:t>
      </w:r>
      <w:r w:rsidRPr="00301E89">
        <w:rPr>
          <w:rFonts w:ascii="Arial" w:hAnsi="Arial" w:cs="Arial"/>
          <w:sz w:val="20"/>
          <w:szCs w:val="20"/>
        </w:rPr>
        <w:t xml:space="preserve">  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w:t>
      </w:r>
      <w:r w:rsidRPr="00301E89">
        <w:rPr>
          <w:rFonts w:ascii="Arial" w:hAnsi="Arial" w:cs="Arial"/>
          <w:i/>
          <w:iCs/>
          <w:sz w:val="20"/>
          <w:szCs w:val="20"/>
        </w:rPr>
        <w:t>Undergraduate</w:t>
      </w:r>
      <w:r w:rsidRPr="00301E89">
        <w:rPr>
          <w:rFonts w:ascii="Arial" w:hAnsi="Arial" w:cs="Arial"/>
          <w:sz w:val="20"/>
          <w:szCs w:val="20"/>
        </w:rPr>
        <w:t xml:space="preserve"> and </w:t>
      </w:r>
      <w:r w:rsidRPr="00301E89">
        <w:rPr>
          <w:rFonts w:ascii="Arial" w:hAnsi="Arial" w:cs="Arial"/>
          <w:i/>
          <w:iCs/>
          <w:sz w:val="20"/>
          <w:szCs w:val="20"/>
        </w:rPr>
        <w:t>Graduate Timetables</w:t>
      </w:r>
      <w:r w:rsidRPr="00301E89">
        <w:rPr>
          <w:rFonts w:ascii="Arial" w:hAnsi="Arial" w:cs="Arial"/>
          <w:sz w:val="20"/>
          <w:szCs w:val="20"/>
        </w:rPr>
        <w:t xml:space="preserve">; the "Rights and Responsibilities" section of the </w:t>
      </w:r>
      <w:r w:rsidRPr="00301E89">
        <w:rPr>
          <w:rFonts w:ascii="Arial" w:hAnsi="Arial" w:cs="Arial"/>
          <w:i/>
          <w:iCs/>
          <w:sz w:val="20"/>
          <w:szCs w:val="20"/>
        </w:rPr>
        <w:t>Undergraduate Bulletin</w:t>
      </w:r>
      <w:r w:rsidRPr="00301E89">
        <w:rPr>
          <w:rFonts w:ascii="Arial" w:hAnsi="Arial" w:cs="Arial"/>
          <w:sz w:val="20"/>
          <w:szCs w:val="20"/>
        </w:rPr>
        <w:t xml:space="preserve">; the "Academic Requirements and Policies" and the "Facilities and Services" sections of the </w:t>
      </w:r>
      <w:r w:rsidRPr="00301E89">
        <w:rPr>
          <w:rFonts w:ascii="Arial" w:hAnsi="Arial" w:cs="Arial"/>
          <w:i/>
          <w:iCs/>
          <w:sz w:val="20"/>
          <w:szCs w:val="20"/>
        </w:rPr>
        <w:t>Graduate Bulletin</w:t>
      </w:r>
      <w:r w:rsidRPr="00301E89">
        <w:rPr>
          <w:rFonts w:ascii="Arial" w:hAnsi="Arial" w:cs="Arial"/>
          <w:sz w:val="20"/>
          <w:szCs w:val="20"/>
        </w:rPr>
        <w:t xml:space="preserve">; and the "Student Academic Disciplinary Procedures: [UWS Chapter 14]; and the "Student Nonacademic Disciplinary Procedures" [UWS Chapter 17]). </w:t>
      </w:r>
    </w:p>
    <w:p w:rsidR="0066629C" w:rsidRDefault="0066629C">
      <w:pPr>
        <w:rPr>
          <w:sz w:val="22"/>
        </w:rPr>
      </w:pPr>
      <w:r>
        <w:rPr>
          <w:sz w:val="22"/>
        </w:rPr>
        <w:br w:type="page"/>
      </w:r>
    </w:p>
    <w:p w:rsidR="0066629C" w:rsidRPr="00887B11" w:rsidRDefault="0066629C" w:rsidP="0066629C">
      <w:pPr>
        <w:jc w:val="center"/>
        <w:rPr>
          <w:b/>
        </w:rPr>
      </w:pPr>
      <w:r w:rsidRPr="00887B11">
        <w:rPr>
          <w:b/>
        </w:rPr>
        <w:lastRenderedPageBreak/>
        <w:t>CIGENRL 354:</w:t>
      </w:r>
    </w:p>
    <w:p w:rsidR="0066629C" w:rsidRPr="00887B11" w:rsidRDefault="0066629C" w:rsidP="0066629C">
      <w:pPr>
        <w:jc w:val="center"/>
        <w:rPr>
          <w:b/>
        </w:rPr>
      </w:pPr>
      <w:r w:rsidRPr="00887B11">
        <w:rPr>
          <w:b/>
        </w:rPr>
        <w:t>Critical Perspectives on Bilingual Learners in Schools</w:t>
      </w:r>
    </w:p>
    <w:p w:rsidR="0066629C" w:rsidRPr="00887B11" w:rsidRDefault="0066629C" w:rsidP="0066629C">
      <w:pPr>
        <w:jc w:val="center"/>
        <w:rPr>
          <w:b/>
        </w:rPr>
      </w:pPr>
      <w:r w:rsidRPr="00887B11">
        <w:rPr>
          <w:b/>
        </w:rPr>
        <w:t xml:space="preserve">Monday &amp; Wednesday, 11:00 – 12:15 </w:t>
      </w:r>
    </w:p>
    <w:p w:rsidR="0066629C" w:rsidRPr="00887B11" w:rsidRDefault="0066629C" w:rsidP="0066629C">
      <w:pPr>
        <w:jc w:val="center"/>
        <w:rPr>
          <w:b/>
        </w:rPr>
      </w:pPr>
      <w:r w:rsidRPr="00887B11">
        <w:rPr>
          <w:b/>
        </w:rPr>
        <w:t>Winther Hall, 1002B</w:t>
      </w:r>
    </w:p>
    <w:p w:rsidR="0066629C" w:rsidRPr="0045095B" w:rsidRDefault="0066629C" w:rsidP="0066629C">
      <w:pPr>
        <w:jc w:val="center"/>
        <w:rPr>
          <w:b/>
        </w:rPr>
      </w:pPr>
    </w:p>
    <w:p w:rsidR="0066629C" w:rsidRPr="0045095B" w:rsidRDefault="0066629C" w:rsidP="0066629C">
      <w:pPr>
        <w:ind w:right="720"/>
        <w:rPr>
          <w:sz w:val="22"/>
        </w:rPr>
      </w:pPr>
      <w:r w:rsidRPr="0045095B">
        <w:rPr>
          <w:sz w:val="22"/>
        </w:rPr>
        <w:t>Julie Minikel-Lacocque</w:t>
      </w:r>
      <w:r w:rsidRPr="0045095B">
        <w:rPr>
          <w:sz w:val="22"/>
        </w:rPr>
        <w:tab/>
      </w:r>
      <w:r w:rsidRPr="0045095B">
        <w:rPr>
          <w:sz w:val="22"/>
        </w:rPr>
        <w:tab/>
      </w:r>
      <w:r w:rsidRPr="0045095B">
        <w:rPr>
          <w:sz w:val="22"/>
        </w:rPr>
        <w:tab/>
      </w:r>
      <w:r w:rsidRPr="0045095B">
        <w:rPr>
          <w:sz w:val="22"/>
        </w:rPr>
        <w:tab/>
        <w:t xml:space="preserve">           </w:t>
      </w:r>
      <w:r w:rsidRPr="0045095B">
        <w:rPr>
          <w:sz w:val="22"/>
        </w:rPr>
        <w:tab/>
      </w:r>
      <w:r w:rsidRPr="0045095B">
        <w:rPr>
          <w:sz w:val="22"/>
        </w:rPr>
        <w:tab/>
        <w:t xml:space="preserve"> Phone: 262-472-5800</w:t>
      </w:r>
    </w:p>
    <w:p w:rsidR="0066629C" w:rsidRPr="0045095B" w:rsidRDefault="0066629C" w:rsidP="0066629C">
      <w:pPr>
        <w:ind w:right="720"/>
        <w:rPr>
          <w:sz w:val="22"/>
        </w:rPr>
      </w:pPr>
      <w:r w:rsidRPr="0045095B">
        <w:rPr>
          <w:sz w:val="22"/>
        </w:rPr>
        <w:t xml:space="preserve">Assistant Professor </w:t>
      </w:r>
      <w:r w:rsidRPr="0045095B">
        <w:rPr>
          <w:sz w:val="22"/>
        </w:rPr>
        <w:tab/>
      </w:r>
      <w:r w:rsidRPr="0045095B">
        <w:rPr>
          <w:sz w:val="22"/>
        </w:rPr>
        <w:tab/>
      </w:r>
      <w:r w:rsidRPr="0045095B">
        <w:rPr>
          <w:sz w:val="22"/>
        </w:rPr>
        <w:tab/>
      </w:r>
      <w:r w:rsidRPr="0045095B">
        <w:rPr>
          <w:sz w:val="22"/>
        </w:rPr>
        <w:tab/>
        <w:t xml:space="preserve">                       Email: </w:t>
      </w:r>
      <w:hyperlink r:id="rId13" w:history="1">
        <w:r w:rsidRPr="0045095B">
          <w:rPr>
            <w:rStyle w:val="Hyperlink"/>
            <w:sz w:val="22"/>
          </w:rPr>
          <w:t>minikelj@uww.edu</w:t>
        </w:r>
      </w:hyperlink>
    </w:p>
    <w:p w:rsidR="0066629C" w:rsidRPr="0045095B" w:rsidRDefault="0066629C" w:rsidP="0066629C">
      <w:pPr>
        <w:ind w:right="720"/>
        <w:rPr>
          <w:sz w:val="22"/>
        </w:rPr>
      </w:pPr>
      <w:r w:rsidRPr="0045095B">
        <w:rPr>
          <w:sz w:val="22"/>
        </w:rPr>
        <w:t xml:space="preserve">Department of Curriculum &amp; Instruction </w:t>
      </w:r>
      <w:r w:rsidRPr="0045095B">
        <w:rPr>
          <w:sz w:val="22"/>
        </w:rPr>
        <w:tab/>
        <w:t xml:space="preserve">                Office Hours:  9-11 am, M &amp; W</w:t>
      </w:r>
    </w:p>
    <w:p w:rsidR="0066629C" w:rsidRPr="0045095B" w:rsidRDefault="0066629C" w:rsidP="0066629C">
      <w:pPr>
        <w:ind w:right="720"/>
        <w:rPr>
          <w:color w:val="FF0000"/>
          <w:sz w:val="22"/>
        </w:rPr>
      </w:pPr>
      <w:r w:rsidRPr="0045095B">
        <w:rPr>
          <w:sz w:val="22"/>
        </w:rPr>
        <w:t xml:space="preserve">Office: Winther Hall #3039 </w:t>
      </w:r>
      <w:r w:rsidRPr="0045095B">
        <w:rPr>
          <w:sz w:val="22"/>
        </w:rPr>
        <w:tab/>
        <w:t xml:space="preserve">                                                    &amp; Happily by Appointment</w:t>
      </w:r>
    </w:p>
    <w:p w:rsidR="0066629C" w:rsidRPr="0045095B" w:rsidRDefault="0066629C" w:rsidP="0066629C">
      <w:pPr>
        <w:ind w:right="720"/>
      </w:pPr>
      <w:r w:rsidRPr="0045095B">
        <w:tab/>
      </w:r>
      <w:r w:rsidRPr="0045095B">
        <w:tab/>
        <w:t xml:space="preserve"> </w:t>
      </w:r>
      <w:r w:rsidRPr="0045095B">
        <w:tab/>
      </w:r>
      <w:r w:rsidRPr="0045095B">
        <w:tab/>
      </w:r>
      <w:r w:rsidRPr="0045095B">
        <w:tab/>
      </w:r>
      <w:r w:rsidRPr="0045095B">
        <w:tab/>
        <w:t xml:space="preserve">         </w:t>
      </w:r>
      <w:r w:rsidRPr="0045095B">
        <w:tab/>
        <w:t xml:space="preserve">     </w:t>
      </w:r>
    </w:p>
    <w:p w:rsidR="0066629C" w:rsidRPr="0045095B" w:rsidRDefault="0066629C" w:rsidP="0066629C">
      <w:pPr>
        <w:rPr>
          <w:b/>
        </w:rPr>
      </w:pPr>
    </w:p>
    <w:p w:rsidR="0066629C" w:rsidRDefault="0066629C" w:rsidP="0066629C">
      <w:pPr>
        <w:rPr>
          <w:b/>
        </w:rPr>
      </w:pPr>
      <w:r w:rsidRPr="0045095B">
        <w:rPr>
          <w:b/>
        </w:rPr>
        <w:t>Course Description:</w:t>
      </w:r>
    </w:p>
    <w:p w:rsidR="0066629C" w:rsidRDefault="0066629C" w:rsidP="0066629C">
      <w:r w:rsidRPr="00EC3E53">
        <w:t>3 Credits</w:t>
      </w:r>
    </w:p>
    <w:p w:rsidR="0066629C" w:rsidRDefault="0066629C" w:rsidP="0066629C">
      <w:r>
        <w:t>Prerequisite: CIGENRL 350</w:t>
      </w:r>
    </w:p>
    <w:p w:rsidR="0066629C" w:rsidRPr="00EC3E53" w:rsidRDefault="0066629C" w:rsidP="0066629C"/>
    <w:p w:rsidR="0066629C" w:rsidRPr="0045095B" w:rsidRDefault="0066629C" w:rsidP="0066629C">
      <w:r w:rsidRPr="0045095B">
        <w:t xml:space="preserve">This course provides a socio-cultural orientation to teaching and learning within the field of ESL/BE. We will explore various cultural (and other) implications of teaching bilingual learners, as well as of being a bilingual learner in the educational context of the US.  Specifically, this course is designed to address Standard #2 of the DPI </w:t>
      </w:r>
      <w:r w:rsidRPr="0045095B">
        <w:rPr>
          <w:i/>
        </w:rPr>
        <w:t>Competencies for Teaching English Language Learners</w:t>
      </w:r>
      <w:r w:rsidRPr="0045095B">
        <w:t>.  This standard reads:</w:t>
      </w:r>
    </w:p>
    <w:p w:rsidR="0066629C" w:rsidRPr="0045095B" w:rsidRDefault="0066629C" w:rsidP="00666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rsidR="0066629C" w:rsidRPr="0045095B" w:rsidRDefault="0066629C" w:rsidP="00666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u w:val="single"/>
        </w:rPr>
      </w:pPr>
      <w:r w:rsidRPr="0045095B">
        <w:rPr>
          <w:b/>
          <w:bCs/>
          <w:color w:val="000000"/>
          <w:u w:val="single"/>
        </w:rPr>
        <w:t>Standard 2. Developmental, Social, Political, and Cultural Contexts</w:t>
      </w:r>
    </w:p>
    <w:p w:rsidR="0066629C" w:rsidRPr="0045095B" w:rsidRDefault="0066629C" w:rsidP="00666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color w:val="000000"/>
          <w:sz w:val="22"/>
        </w:rPr>
      </w:pPr>
      <w:r w:rsidRPr="0045095B">
        <w:rPr>
          <w:color w:val="000000"/>
        </w:rPr>
        <w:t>1.</w:t>
      </w:r>
      <w:r w:rsidRPr="0045095B">
        <w:rPr>
          <w:color w:val="000000"/>
        </w:rPr>
        <w:tab/>
      </w:r>
      <w:r w:rsidRPr="0045095B">
        <w:rPr>
          <w:color w:val="000000"/>
          <w:sz w:val="22"/>
        </w:rPr>
        <w:t>Understanding of personal development (psychological and social) of ELL students.</w:t>
      </w:r>
    </w:p>
    <w:p w:rsidR="0066629C" w:rsidRPr="0045095B" w:rsidRDefault="0066629C" w:rsidP="00666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color w:val="000000"/>
          <w:sz w:val="22"/>
        </w:rPr>
      </w:pPr>
      <w:r w:rsidRPr="0045095B">
        <w:rPr>
          <w:color w:val="000000"/>
          <w:sz w:val="22"/>
        </w:rPr>
        <w:t>2.</w:t>
      </w:r>
      <w:r w:rsidRPr="0045095B">
        <w:rPr>
          <w:color w:val="000000"/>
          <w:sz w:val="22"/>
        </w:rPr>
        <w:tab/>
        <w:t>Understanding of the social, economic, and political contexts shaping the lives of ELL students</w:t>
      </w:r>
    </w:p>
    <w:p w:rsidR="0066629C" w:rsidRPr="0045095B" w:rsidRDefault="0066629C" w:rsidP="00666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color w:val="000000"/>
          <w:sz w:val="22"/>
        </w:rPr>
      </w:pPr>
      <w:r w:rsidRPr="0045095B">
        <w:rPr>
          <w:color w:val="000000"/>
          <w:sz w:val="22"/>
        </w:rPr>
        <w:t>3.</w:t>
      </w:r>
      <w:r w:rsidRPr="0045095B">
        <w:rPr>
          <w:color w:val="000000"/>
          <w:sz w:val="22"/>
        </w:rPr>
        <w:tab/>
        <w:t>Understanding of the cultural contexts that shape the lives of ELL students (e.g. home culture and cultural change, stresses of cultural change, culturally based learning styles and preferences, acceptance of extracurricular activities, importance of certain aspects of school involvement to children and parents)</w:t>
      </w:r>
    </w:p>
    <w:p w:rsidR="0066629C" w:rsidRPr="0045095B" w:rsidRDefault="0066629C" w:rsidP="00666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color w:val="000000"/>
          <w:sz w:val="22"/>
        </w:rPr>
      </w:pPr>
      <w:r w:rsidRPr="0045095B">
        <w:rPr>
          <w:color w:val="000000"/>
          <w:sz w:val="22"/>
        </w:rPr>
        <w:t>4.</w:t>
      </w:r>
      <w:r w:rsidRPr="0045095B">
        <w:rPr>
          <w:color w:val="000000"/>
          <w:sz w:val="22"/>
        </w:rPr>
        <w:tab/>
        <w:t>Knowledge of the educational background of ELLs (e.g. schooling in native country, parents’ expectations of U.S. educational system, patterns of school attendance, parents’ educational background)</w:t>
      </w:r>
    </w:p>
    <w:p w:rsidR="0066629C" w:rsidRDefault="0066629C" w:rsidP="00666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color w:val="000000"/>
          <w:sz w:val="22"/>
        </w:rPr>
      </w:pPr>
      <w:r w:rsidRPr="0045095B">
        <w:rPr>
          <w:color w:val="000000"/>
          <w:sz w:val="22"/>
        </w:rPr>
        <w:t>5.</w:t>
      </w:r>
      <w:r w:rsidRPr="0045095B">
        <w:rPr>
          <w:color w:val="000000"/>
          <w:sz w:val="22"/>
        </w:rPr>
        <w:tab/>
        <w:t>Understanding of how items 1-4 relate to classroom performance and pedagogical practice</w:t>
      </w:r>
    </w:p>
    <w:p w:rsidR="0066629C" w:rsidRPr="0045095B" w:rsidRDefault="0066629C" w:rsidP="00666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color w:val="000000"/>
          <w:sz w:val="22"/>
        </w:rPr>
      </w:pPr>
    </w:p>
    <w:p w:rsidR="0066629C" w:rsidRPr="0045095B" w:rsidRDefault="0066629C" w:rsidP="0066629C">
      <w:pPr>
        <w:rPr>
          <w:b/>
        </w:rPr>
      </w:pPr>
      <w:r w:rsidRPr="0045095B">
        <w:rPr>
          <w:b/>
        </w:rPr>
        <w:t>Core concepts we will build on from CIGENRL 350:</w:t>
      </w:r>
    </w:p>
    <w:p w:rsidR="0066629C" w:rsidRPr="0045095B" w:rsidRDefault="0066629C" w:rsidP="0066629C">
      <w:pPr>
        <w:numPr>
          <w:ilvl w:val="0"/>
          <w:numId w:val="10"/>
        </w:numPr>
      </w:pPr>
      <w:r w:rsidRPr="0045095B">
        <w:t>Critical multiculturalism vs. liberal multiculturalism</w:t>
      </w:r>
    </w:p>
    <w:p w:rsidR="0066629C" w:rsidRPr="0045095B" w:rsidRDefault="0066629C" w:rsidP="0066629C">
      <w:pPr>
        <w:numPr>
          <w:ilvl w:val="0"/>
          <w:numId w:val="10"/>
        </w:numPr>
      </w:pPr>
      <w:r w:rsidRPr="0045095B">
        <w:t>White privilege</w:t>
      </w:r>
    </w:p>
    <w:p w:rsidR="0066629C" w:rsidRPr="0045095B" w:rsidRDefault="0066629C" w:rsidP="0066629C">
      <w:pPr>
        <w:numPr>
          <w:ilvl w:val="0"/>
          <w:numId w:val="10"/>
        </w:numPr>
      </w:pPr>
      <w:r w:rsidRPr="0045095B">
        <w:t>The culture of power</w:t>
      </w:r>
    </w:p>
    <w:p w:rsidR="0066629C" w:rsidRPr="0045095B" w:rsidRDefault="0066629C" w:rsidP="0066629C">
      <w:pPr>
        <w:numPr>
          <w:ilvl w:val="0"/>
          <w:numId w:val="10"/>
        </w:numPr>
      </w:pPr>
      <w:r w:rsidRPr="0045095B">
        <w:t>Difference blindness</w:t>
      </w:r>
    </w:p>
    <w:p w:rsidR="0066629C" w:rsidRPr="0045095B" w:rsidRDefault="0066629C" w:rsidP="0066629C">
      <w:pPr>
        <w:numPr>
          <w:ilvl w:val="0"/>
          <w:numId w:val="10"/>
        </w:numPr>
      </w:pPr>
      <w:r w:rsidRPr="0045095B">
        <w:t>Critical Pedagogy</w:t>
      </w:r>
    </w:p>
    <w:p w:rsidR="0066629C" w:rsidRPr="0045095B" w:rsidRDefault="0066629C" w:rsidP="0066629C"/>
    <w:p w:rsidR="0066629C" w:rsidRPr="0045095B" w:rsidRDefault="0066629C" w:rsidP="0066629C">
      <w:pPr>
        <w:rPr>
          <w:b/>
        </w:rPr>
      </w:pPr>
      <w:r w:rsidRPr="0045095B">
        <w:rPr>
          <w:b/>
        </w:rPr>
        <w:t>New core concepts:</w:t>
      </w:r>
    </w:p>
    <w:p w:rsidR="0066629C" w:rsidRPr="0045095B" w:rsidRDefault="0066629C" w:rsidP="0066629C">
      <w:pPr>
        <w:numPr>
          <w:ilvl w:val="0"/>
          <w:numId w:val="10"/>
        </w:numPr>
      </w:pPr>
      <w:r w:rsidRPr="0045095B">
        <w:t>Social capital</w:t>
      </w:r>
    </w:p>
    <w:p w:rsidR="0066629C" w:rsidRPr="0045095B" w:rsidRDefault="0066629C" w:rsidP="0066629C">
      <w:pPr>
        <w:numPr>
          <w:ilvl w:val="0"/>
          <w:numId w:val="10"/>
        </w:numPr>
      </w:pPr>
      <w:r w:rsidRPr="0045095B">
        <w:t>Cultural capital</w:t>
      </w:r>
    </w:p>
    <w:p w:rsidR="0066629C" w:rsidRPr="0045095B" w:rsidRDefault="0066629C" w:rsidP="0066629C">
      <w:pPr>
        <w:numPr>
          <w:ilvl w:val="0"/>
          <w:numId w:val="10"/>
        </w:numPr>
      </w:pPr>
      <w:r w:rsidRPr="0045095B">
        <w:t>Social reproduction theory</w:t>
      </w:r>
    </w:p>
    <w:p w:rsidR="0066629C" w:rsidRPr="0045095B" w:rsidRDefault="0066629C" w:rsidP="0066629C">
      <w:pPr>
        <w:rPr>
          <w:b/>
        </w:rPr>
      </w:pPr>
      <w:r>
        <w:rPr>
          <w:b/>
        </w:rPr>
        <w:br w:type="page"/>
      </w:r>
      <w:r w:rsidRPr="0045095B">
        <w:rPr>
          <w:b/>
        </w:rPr>
        <w:lastRenderedPageBreak/>
        <w:t>Expectations (Students and Professor)</w:t>
      </w:r>
    </w:p>
    <w:p w:rsidR="0066629C" w:rsidRPr="0045095B" w:rsidRDefault="0066629C" w:rsidP="0066629C">
      <w:pPr>
        <w:numPr>
          <w:ilvl w:val="0"/>
          <w:numId w:val="8"/>
        </w:numPr>
      </w:pPr>
      <w:r w:rsidRPr="0045095B">
        <w:t xml:space="preserve">Engagement </w:t>
      </w:r>
    </w:p>
    <w:p w:rsidR="0066629C" w:rsidRPr="0045095B" w:rsidRDefault="0066629C" w:rsidP="0066629C">
      <w:pPr>
        <w:numPr>
          <w:ilvl w:val="1"/>
          <w:numId w:val="8"/>
        </w:numPr>
      </w:pPr>
      <w:r w:rsidRPr="0045095B">
        <w:t>Students will: read all readings carefully, come to class prepared, respectfully engage in discussion and challenge us, do your best work always, turn in work on time, push yourself to learn</w:t>
      </w:r>
    </w:p>
    <w:p w:rsidR="0066629C" w:rsidRPr="0045095B" w:rsidRDefault="0066629C" w:rsidP="0066629C">
      <w:pPr>
        <w:numPr>
          <w:ilvl w:val="1"/>
          <w:numId w:val="8"/>
        </w:numPr>
      </w:pPr>
      <w:r w:rsidRPr="0045095B">
        <w:t>Professor will: come to class prepared, respectfully encourage students to challenge themselves, learn from students and their experiences, strive to help create a safe, engaging learning environment</w:t>
      </w:r>
    </w:p>
    <w:p w:rsidR="0066629C" w:rsidRPr="0045095B" w:rsidRDefault="0066629C" w:rsidP="0066629C">
      <w:pPr>
        <w:numPr>
          <w:ilvl w:val="0"/>
          <w:numId w:val="8"/>
        </w:numPr>
      </w:pPr>
      <w:r w:rsidRPr="0045095B">
        <w:t xml:space="preserve">Respect </w:t>
      </w:r>
    </w:p>
    <w:p w:rsidR="0066629C" w:rsidRPr="0045095B" w:rsidRDefault="0066629C" w:rsidP="0066629C">
      <w:pPr>
        <w:numPr>
          <w:ilvl w:val="1"/>
          <w:numId w:val="8"/>
        </w:numPr>
      </w:pPr>
      <w:r w:rsidRPr="0045095B">
        <w:t>Students will: come to class, (&amp; communicate with professor if you are absolutely unable to), respect others’ ideas and learning paths, refrain from cell-phone and inappropriate computer use in class.</w:t>
      </w:r>
    </w:p>
    <w:p w:rsidR="0066629C" w:rsidRPr="0045095B" w:rsidRDefault="0066629C" w:rsidP="0066629C">
      <w:pPr>
        <w:numPr>
          <w:ilvl w:val="1"/>
          <w:numId w:val="8"/>
        </w:numPr>
      </w:pPr>
      <w:r w:rsidRPr="0045095B">
        <w:t>Professor will: honor various learning paths, recognize that we all have much to learn from each other, communicate regularly with students and respond to their out-of-class inquiries</w:t>
      </w:r>
    </w:p>
    <w:p w:rsidR="0066629C" w:rsidRPr="0045095B" w:rsidRDefault="0066629C" w:rsidP="0066629C"/>
    <w:p w:rsidR="0066629C" w:rsidRPr="0045095B" w:rsidRDefault="0066629C" w:rsidP="0066629C">
      <w:pPr>
        <w:rPr>
          <w:b/>
        </w:rPr>
      </w:pPr>
      <w:r w:rsidRPr="0045095B">
        <w:rPr>
          <w:b/>
        </w:rPr>
        <w:t>Communication</w:t>
      </w:r>
    </w:p>
    <w:p w:rsidR="0066629C" w:rsidRPr="0045095B" w:rsidRDefault="0066629C" w:rsidP="0066629C">
      <w:r w:rsidRPr="0045095B">
        <w:t xml:space="preserve">Students and Professor </w:t>
      </w:r>
      <w:r w:rsidRPr="0045095B">
        <w:rPr>
          <w:u w:val="single"/>
        </w:rPr>
        <w:t>must regularly check and use their UWW email accounts</w:t>
      </w:r>
      <w:r w:rsidRPr="0045095B">
        <w:t>.  Outside of class, this is the primary mode of communication.  I have regular in-person office hours (noted above), and I am happy to set up appointments outside of that time and/or communicate via email.  (</w:t>
      </w:r>
      <w:r w:rsidRPr="0045095B">
        <w:rPr>
          <w:i/>
        </w:rPr>
        <w:t>My office phone is not a good way to get a hold of me</w:t>
      </w:r>
      <w:r w:rsidRPr="0045095B">
        <w:t xml:space="preserve">). Feel free to contact me with any questions you might have.  </w:t>
      </w:r>
    </w:p>
    <w:p w:rsidR="0066629C" w:rsidRPr="0045095B" w:rsidRDefault="0066629C" w:rsidP="0066629C"/>
    <w:p w:rsidR="0066629C" w:rsidRPr="0045095B" w:rsidRDefault="0066629C" w:rsidP="0066629C">
      <w:pPr>
        <w:rPr>
          <w:b/>
        </w:rPr>
      </w:pPr>
      <w:r w:rsidRPr="0045095B">
        <w:rPr>
          <w:b/>
        </w:rPr>
        <w:t>Absence Policy</w:t>
      </w:r>
    </w:p>
    <w:p w:rsidR="0066629C" w:rsidRPr="0045095B" w:rsidRDefault="0066629C" w:rsidP="0066629C">
      <w:r w:rsidRPr="0045095B">
        <w:t xml:space="preserve">You must come to class.  I plan class around you, the students.  Your fellow students also plan on your being in class.  My goal is that we form a learning community; and in order to do this, we all need to be consistently present.  When life </w:t>
      </w:r>
      <w:r w:rsidRPr="0045095B">
        <w:rPr>
          <w:i/>
        </w:rPr>
        <w:t>prohibits</w:t>
      </w:r>
      <w:r w:rsidRPr="0045095B">
        <w:t xml:space="preserve"> you from coming to class, you must notify me and turn in make-up work.  (The nature of the make-up work will depend on what you missed).  While it is possible to miss up to two classes without your grade being significantly affected, this depends on the circumstances.  </w:t>
      </w:r>
      <w:r w:rsidRPr="0045095B">
        <w:rPr>
          <w:i/>
        </w:rPr>
        <w:t>Anything more than two absences will cause your grade to be significantly lowered</w:t>
      </w:r>
      <w:r w:rsidRPr="0045095B">
        <w:t>.</w:t>
      </w:r>
    </w:p>
    <w:p w:rsidR="0066629C" w:rsidRPr="0045095B" w:rsidRDefault="0066629C" w:rsidP="0066629C"/>
    <w:p w:rsidR="0066629C" w:rsidRPr="0045095B" w:rsidRDefault="0066629C" w:rsidP="0066629C">
      <w:pPr>
        <w:rPr>
          <w:b/>
        </w:rPr>
      </w:pPr>
      <w:r w:rsidRPr="0045095B">
        <w:rPr>
          <w:b/>
        </w:rPr>
        <w:t>Plagiarism &amp; Academic Misconduct</w:t>
      </w:r>
    </w:p>
    <w:p w:rsidR="0066629C" w:rsidRPr="0045095B" w:rsidRDefault="0066629C" w:rsidP="0066629C">
      <w:pPr>
        <w:pStyle w:val="CM4"/>
        <w:spacing w:line="231" w:lineRule="atLeast"/>
        <w:ind w:right="155"/>
        <w:rPr>
          <w:rFonts w:ascii="Cambria" w:hAnsi="Cambria"/>
        </w:rPr>
      </w:pPr>
      <w:r w:rsidRPr="0045095B">
        <w:rPr>
          <w:rFonts w:ascii="Cambria" w:eastAsia="Cambria" w:hAnsi="Cambria"/>
        </w:rPr>
        <w:t xml:space="preserve">Plagiarism, the act of intentionally using the work of another writer without citation, intending the reader to believe that it is your own work, is a serious violation of academic conduct.  Engaging in plagiarism will result in your failing the assignment, the course, or getting expelled from the University.  </w:t>
      </w:r>
      <w:r w:rsidRPr="0045095B">
        <w:rPr>
          <w:rFonts w:ascii="Cambria" w:hAnsi="Cambria"/>
        </w:rPr>
        <w:t>See Chapter 14 of the student handbook for more information:</w:t>
      </w:r>
    </w:p>
    <w:p w:rsidR="0066629C" w:rsidRPr="0045095B" w:rsidRDefault="0066629C" w:rsidP="0066629C">
      <w:pPr>
        <w:pStyle w:val="CM4"/>
        <w:spacing w:line="231" w:lineRule="atLeast"/>
        <w:ind w:right="155"/>
        <w:rPr>
          <w:rFonts w:ascii="Cambria" w:eastAsia="Cambria" w:hAnsi="Cambria"/>
        </w:rPr>
      </w:pPr>
      <w:r w:rsidRPr="0045095B">
        <w:rPr>
          <w:rFonts w:ascii="Cambria" w:hAnsi="Cambria"/>
        </w:rPr>
        <w:t>http://www.uww.edu/handbook/student/system_1403.html</w:t>
      </w:r>
    </w:p>
    <w:p w:rsidR="0066629C" w:rsidRPr="0045095B" w:rsidRDefault="0066629C" w:rsidP="0066629C"/>
    <w:p w:rsidR="0066629C" w:rsidRPr="0045095B" w:rsidRDefault="0066629C" w:rsidP="0066629C">
      <w:pPr>
        <w:rPr>
          <w:b/>
        </w:rPr>
      </w:pPr>
    </w:p>
    <w:p w:rsidR="0066629C" w:rsidRPr="0045095B" w:rsidRDefault="0066629C" w:rsidP="0066629C">
      <w:pPr>
        <w:rPr>
          <w:b/>
        </w:rPr>
      </w:pPr>
    </w:p>
    <w:p w:rsidR="0066629C" w:rsidRPr="0045095B" w:rsidRDefault="0066629C" w:rsidP="0066629C">
      <w:pPr>
        <w:rPr>
          <w:b/>
        </w:rPr>
      </w:pPr>
      <w:r w:rsidRPr="0045095B">
        <w:rPr>
          <w:b/>
        </w:rPr>
        <w:t>Other “Rules”</w:t>
      </w:r>
    </w:p>
    <w:p w:rsidR="0066629C" w:rsidRPr="0045095B" w:rsidRDefault="0066629C" w:rsidP="0066629C">
      <w:r w:rsidRPr="0045095B">
        <w:t xml:space="preserve">I prefer to treat you as adults, and expect the same in return.  Common-sense “rules” apply.  You are about to be (or are) teachers—act in a way you would expect and want your own students and </w:t>
      </w:r>
      <w:r w:rsidRPr="0045095B">
        <w:lastRenderedPageBreak/>
        <w:t xml:space="preserve">colleagues to act.  Because this is a syllabus, however, and because we are all at various stages of our college careers, I will include some common-sense notes.  </w:t>
      </w:r>
      <w:r w:rsidRPr="0045095B">
        <w:rPr>
          <w:i/>
        </w:rPr>
        <w:t>Late work</w:t>
      </w:r>
      <w:r w:rsidRPr="0045095B">
        <w:t xml:space="preserve">: Assignments are due at the beginning of the class on the due dates noted in the syllabus (or at a specific time in a drop-box on D2L).  Please contact me if significant circumstances arise and you cannot turn in the work on time.  Late work (unless there is a substantial issue) will be graded accordingly.  </w:t>
      </w:r>
      <w:r w:rsidRPr="0045095B">
        <w:rPr>
          <w:i/>
        </w:rPr>
        <w:t>Incompletes</w:t>
      </w:r>
      <w:r w:rsidRPr="0045095B">
        <w:t xml:space="preserve"> are reserved for students who have been doing passing work until near the end of the term, and because of illness or emergency, cannot complete the course.</w:t>
      </w:r>
    </w:p>
    <w:p w:rsidR="0066629C" w:rsidRPr="0045095B" w:rsidRDefault="0066629C" w:rsidP="0066629C"/>
    <w:p w:rsidR="0066629C" w:rsidRPr="0045095B" w:rsidRDefault="0066629C" w:rsidP="0066629C">
      <w:pPr>
        <w:rPr>
          <w:b/>
        </w:rPr>
      </w:pPr>
      <w:r w:rsidRPr="0045095B">
        <w:rPr>
          <w:b/>
        </w:rPr>
        <w:t>Required Books:</w:t>
      </w:r>
    </w:p>
    <w:p w:rsidR="0066629C" w:rsidRPr="0045095B" w:rsidRDefault="0066629C" w:rsidP="0066629C">
      <w:r w:rsidRPr="0045095B">
        <w:t>1. Valdes, G.  2001.  </w:t>
      </w:r>
      <w:r w:rsidRPr="0045095B">
        <w:rPr>
          <w:i/>
        </w:rPr>
        <w:t>Learning and Not Learning English:  Latino Students in American Schools.</w:t>
      </w:r>
      <w:r w:rsidRPr="0045095B">
        <w:t xml:space="preserve">  Teachers College Press.</w:t>
      </w:r>
    </w:p>
    <w:p w:rsidR="0066629C" w:rsidRPr="0045095B" w:rsidRDefault="0066629C" w:rsidP="0066629C"/>
    <w:p w:rsidR="0066629C" w:rsidRPr="0045095B" w:rsidRDefault="0066629C" w:rsidP="0066629C">
      <w:r w:rsidRPr="0045095B">
        <w:t>2.  Gibbons, P.  2002.  </w:t>
      </w:r>
      <w:r w:rsidRPr="0045095B">
        <w:rPr>
          <w:i/>
        </w:rPr>
        <w:t>Scaffolding Language Scaffolding Learning:  Teaching Second Language Learners in the Mainstream Classroom.  </w:t>
      </w:r>
      <w:r w:rsidRPr="0045095B">
        <w:t>Heinemann</w:t>
      </w:r>
    </w:p>
    <w:p w:rsidR="0066629C" w:rsidRPr="0045095B" w:rsidRDefault="0066629C" w:rsidP="0066629C"/>
    <w:p w:rsidR="0066629C" w:rsidRPr="0045095B" w:rsidRDefault="0066629C" w:rsidP="0066629C">
      <w:pPr>
        <w:rPr>
          <w:b/>
        </w:rPr>
      </w:pPr>
      <w:r w:rsidRPr="0045095B">
        <w:rPr>
          <w:b/>
        </w:rPr>
        <w:t xml:space="preserve">Additional Readings </w:t>
      </w:r>
      <w:r w:rsidRPr="0045095B">
        <w:rPr>
          <w:i/>
        </w:rPr>
        <w:t>(on e-reserve)</w:t>
      </w:r>
      <w:r w:rsidRPr="0045095B">
        <w:rPr>
          <w:b/>
        </w:rPr>
        <w:t>:</w:t>
      </w:r>
    </w:p>
    <w:p w:rsidR="0066629C" w:rsidRPr="0045095B" w:rsidRDefault="0066629C" w:rsidP="0066629C">
      <w:pPr>
        <w:numPr>
          <w:ilvl w:val="0"/>
          <w:numId w:val="7"/>
        </w:numPr>
        <w:jc w:val="both"/>
        <w:rPr>
          <w:sz w:val="22"/>
        </w:rPr>
      </w:pPr>
      <w:r w:rsidRPr="0045095B">
        <w:rPr>
          <w:sz w:val="22"/>
        </w:rPr>
        <w:t xml:space="preserve">Kubota, R. (2004). Critical multiculturalism and second language education. In B. Norton &amp; k. Toohey (Eds.). </w:t>
      </w:r>
      <w:r w:rsidRPr="0045095B">
        <w:rPr>
          <w:i/>
          <w:sz w:val="22"/>
        </w:rPr>
        <w:t xml:space="preserve">Critical pedagogies and language learning </w:t>
      </w:r>
      <w:r w:rsidRPr="0045095B">
        <w:rPr>
          <w:sz w:val="22"/>
        </w:rPr>
        <w:t xml:space="preserve">(pp. 30-52). Cambridge University Press. </w:t>
      </w:r>
    </w:p>
    <w:p w:rsidR="0066629C" w:rsidRPr="0045095B" w:rsidRDefault="0066629C" w:rsidP="0066629C">
      <w:pPr>
        <w:numPr>
          <w:ilvl w:val="0"/>
          <w:numId w:val="7"/>
        </w:numPr>
        <w:jc w:val="both"/>
        <w:rPr>
          <w:sz w:val="22"/>
        </w:rPr>
      </w:pPr>
      <w:r w:rsidRPr="0045095B">
        <w:rPr>
          <w:sz w:val="22"/>
        </w:rPr>
        <w:t xml:space="preserve">Cummins, J.  1994. The Socioacademic Achievement Model in the Context of Coercive and Collaborative Relations of Power.  In </w:t>
      </w:r>
      <w:r w:rsidRPr="0045095B">
        <w:rPr>
          <w:i/>
          <w:sz w:val="22"/>
        </w:rPr>
        <w:t>Cultural Diversity in Schools</w:t>
      </w:r>
      <w:r w:rsidRPr="0045095B">
        <w:rPr>
          <w:sz w:val="22"/>
        </w:rPr>
        <w:t xml:space="preserve">.  State University of New York Press.  </w:t>
      </w:r>
    </w:p>
    <w:p w:rsidR="0066629C" w:rsidRPr="0045095B" w:rsidRDefault="0066629C" w:rsidP="0066629C">
      <w:pPr>
        <w:numPr>
          <w:ilvl w:val="0"/>
          <w:numId w:val="7"/>
        </w:numPr>
        <w:jc w:val="both"/>
        <w:rPr>
          <w:sz w:val="22"/>
        </w:rPr>
      </w:pPr>
      <w:r w:rsidRPr="0045095B">
        <w:rPr>
          <w:sz w:val="22"/>
        </w:rPr>
        <w:t xml:space="preserve">Norton, B.  2000.  Claiming the right to speak in classrooms and communities.  In: </w:t>
      </w:r>
      <w:r w:rsidRPr="0045095B">
        <w:rPr>
          <w:i/>
          <w:sz w:val="22"/>
        </w:rPr>
        <w:t>Identity and Language Learning:  Gender, Ethnicity, and Educational Change</w:t>
      </w:r>
      <w:r w:rsidRPr="0045095B">
        <w:rPr>
          <w:sz w:val="22"/>
        </w:rPr>
        <w:t>.  (pp. 133-154)</w:t>
      </w:r>
    </w:p>
    <w:p w:rsidR="0066629C" w:rsidRPr="0045095B" w:rsidRDefault="0066629C" w:rsidP="0066629C">
      <w:pPr>
        <w:numPr>
          <w:ilvl w:val="0"/>
          <w:numId w:val="7"/>
        </w:numPr>
        <w:rPr>
          <w:sz w:val="22"/>
        </w:rPr>
      </w:pPr>
      <w:r w:rsidRPr="0045095B">
        <w:rPr>
          <w:sz w:val="22"/>
        </w:rPr>
        <w:t>Interview with R. Rodriguez (online): http://www.scottlondon.com/interviews/rodriguez.html</w:t>
      </w:r>
    </w:p>
    <w:p w:rsidR="0066629C" w:rsidRPr="0045095B" w:rsidRDefault="0066629C" w:rsidP="0066629C">
      <w:pPr>
        <w:numPr>
          <w:ilvl w:val="0"/>
          <w:numId w:val="7"/>
        </w:numPr>
        <w:jc w:val="both"/>
        <w:rPr>
          <w:sz w:val="22"/>
        </w:rPr>
      </w:pPr>
      <w:r w:rsidRPr="0045095B">
        <w:rPr>
          <w:sz w:val="22"/>
        </w:rPr>
        <w:t xml:space="preserve">Rodriquez, R. 1985.  Aria.  In </w:t>
      </w:r>
      <w:r w:rsidRPr="0045095B">
        <w:rPr>
          <w:i/>
          <w:sz w:val="22"/>
        </w:rPr>
        <w:t>Hunger of Memory</w:t>
      </w:r>
      <w:r w:rsidRPr="0045095B">
        <w:rPr>
          <w:sz w:val="22"/>
        </w:rPr>
        <w:t xml:space="preserve"> (pp. 1-41).</w:t>
      </w:r>
    </w:p>
    <w:p w:rsidR="0066629C" w:rsidRPr="0045095B" w:rsidRDefault="0066629C" w:rsidP="0066629C">
      <w:pPr>
        <w:numPr>
          <w:ilvl w:val="0"/>
          <w:numId w:val="7"/>
        </w:numPr>
        <w:rPr>
          <w:sz w:val="22"/>
        </w:rPr>
      </w:pPr>
      <w:r w:rsidRPr="0045095B">
        <w:rPr>
          <w:sz w:val="22"/>
        </w:rPr>
        <w:t xml:space="preserve">Norton, B. &amp; Toohey, K.  2001. Changing Perspectives on Good Language Learners.  </w:t>
      </w:r>
      <w:r w:rsidRPr="0045095B">
        <w:rPr>
          <w:i/>
          <w:sz w:val="22"/>
        </w:rPr>
        <w:t>TESOL Quarterly, 35</w:t>
      </w:r>
      <w:r w:rsidRPr="0045095B">
        <w:rPr>
          <w:sz w:val="22"/>
        </w:rPr>
        <w:t xml:space="preserve">(2), pp. 307-322. </w:t>
      </w:r>
    </w:p>
    <w:p w:rsidR="0066629C" w:rsidRPr="0045095B" w:rsidRDefault="0066629C" w:rsidP="0066629C">
      <w:pPr>
        <w:numPr>
          <w:ilvl w:val="0"/>
          <w:numId w:val="7"/>
        </w:numPr>
        <w:rPr>
          <w:sz w:val="22"/>
        </w:rPr>
      </w:pPr>
      <w:r w:rsidRPr="0045095B">
        <w:rPr>
          <w:sz w:val="22"/>
        </w:rPr>
        <w:t xml:space="preserve">Rubinstein-Ávila, E.  2004.  Conversing with Miguel:  An adolescent English Language Learner struggling with later literacy development.  </w:t>
      </w:r>
      <w:r w:rsidRPr="0045095B">
        <w:rPr>
          <w:i/>
          <w:sz w:val="22"/>
        </w:rPr>
        <w:t>Journal of Adolescent and Adult Literacy (47)</w:t>
      </w:r>
      <w:r w:rsidRPr="0045095B">
        <w:rPr>
          <w:sz w:val="22"/>
        </w:rPr>
        <w:t>4.</w:t>
      </w:r>
    </w:p>
    <w:p w:rsidR="0066629C" w:rsidRPr="0045095B" w:rsidRDefault="0066629C" w:rsidP="0066629C">
      <w:pPr>
        <w:numPr>
          <w:ilvl w:val="0"/>
          <w:numId w:val="7"/>
        </w:numPr>
        <w:jc w:val="both"/>
        <w:rPr>
          <w:sz w:val="22"/>
        </w:rPr>
      </w:pPr>
      <w:r w:rsidRPr="0045095B">
        <w:rPr>
          <w:sz w:val="22"/>
        </w:rPr>
        <w:t xml:space="preserve">Lucas, T., Grinberg, J. (2008). Responding to the linguistic reality of mainstream classrooms: Preparing all teachers to teach English language learners. In M. Cochran-Smith, S. Feiman-Nemser, D. J. McIntyre (Eds.) </w:t>
      </w:r>
      <w:r w:rsidRPr="0045095B">
        <w:rPr>
          <w:i/>
          <w:sz w:val="22"/>
        </w:rPr>
        <w:t xml:space="preserve">The third edition of the Handbook on research on teacher education: Enduring questions in changing contexts. </w:t>
      </w:r>
      <w:r w:rsidRPr="0045095B">
        <w:rPr>
          <w:sz w:val="22"/>
        </w:rPr>
        <w:t>New York: Routledge.</w:t>
      </w:r>
    </w:p>
    <w:p w:rsidR="0066629C" w:rsidRPr="0045095B" w:rsidRDefault="0066629C" w:rsidP="0066629C">
      <w:pPr>
        <w:numPr>
          <w:ilvl w:val="0"/>
          <w:numId w:val="7"/>
        </w:numPr>
      </w:pPr>
      <w:r w:rsidRPr="0045095B">
        <w:rPr>
          <w:sz w:val="22"/>
        </w:rPr>
        <w:t>Possibly others, at the instructor’s discretion</w:t>
      </w:r>
    </w:p>
    <w:p w:rsidR="0066629C" w:rsidRPr="0045095B" w:rsidRDefault="0066629C" w:rsidP="0066629C">
      <w:pPr>
        <w:ind w:left="720"/>
      </w:pPr>
    </w:p>
    <w:p w:rsidR="0066629C" w:rsidRPr="0045095B" w:rsidRDefault="0066629C" w:rsidP="0066629C">
      <w:pPr>
        <w:rPr>
          <w:b/>
        </w:rPr>
      </w:pPr>
    </w:p>
    <w:p w:rsidR="0066629C" w:rsidRPr="0045095B" w:rsidRDefault="0066629C" w:rsidP="0066629C">
      <w:pPr>
        <w:rPr>
          <w:b/>
        </w:rPr>
      </w:pPr>
    </w:p>
    <w:p w:rsidR="0066629C" w:rsidRPr="0045095B" w:rsidRDefault="0066629C" w:rsidP="0066629C">
      <w:pPr>
        <w:rPr>
          <w:b/>
        </w:rPr>
      </w:pPr>
      <w:r w:rsidRPr="0045095B">
        <w:rPr>
          <w:b/>
        </w:rPr>
        <w:t>Course Assignments:</w:t>
      </w:r>
    </w:p>
    <w:p w:rsidR="0066629C" w:rsidRPr="0045095B" w:rsidRDefault="0066629C" w:rsidP="0066629C">
      <w:pPr>
        <w:numPr>
          <w:ilvl w:val="0"/>
          <w:numId w:val="9"/>
        </w:numPr>
      </w:pPr>
      <w:r w:rsidRPr="0045095B">
        <w:t>Participation:  Co-constructed rubric, 25%</w:t>
      </w:r>
    </w:p>
    <w:p w:rsidR="0066629C" w:rsidRPr="0045095B" w:rsidRDefault="0066629C" w:rsidP="0066629C">
      <w:pPr>
        <w:numPr>
          <w:ilvl w:val="0"/>
          <w:numId w:val="9"/>
        </w:numPr>
      </w:pPr>
      <w:r w:rsidRPr="0045095B">
        <w:t>Critical Schooling Autobiography, 10%</w:t>
      </w:r>
    </w:p>
    <w:p w:rsidR="0066629C" w:rsidRPr="0045095B" w:rsidRDefault="0066629C" w:rsidP="0066629C">
      <w:pPr>
        <w:numPr>
          <w:ilvl w:val="0"/>
          <w:numId w:val="9"/>
        </w:numPr>
      </w:pPr>
      <w:r w:rsidRPr="0045095B">
        <w:t>Reaction Papers (3), 20%</w:t>
      </w:r>
    </w:p>
    <w:p w:rsidR="0066629C" w:rsidRPr="0045095B" w:rsidRDefault="0066629C" w:rsidP="0066629C">
      <w:pPr>
        <w:numPr>
          <w:ilvl w:val="0"/>
          <w:numId w:val="9"/>
        </w:numPr>
      </w:pPr>
      <w:r w:rsidRPr="0045095B">
        <w:t>Leading Discussion, 10%</w:t>
      </w:r>
    </w:p>
    <w:p w:rsidR="0066629C" w:rsidRPr="0045095B" w:rsidRDefault="0066629C" w:rsidP="0066629C">
      <w:pPr>
        <w:numPr>
          <w:ilvl w:val="0"/>
          <w:numId w:val="9"/>
        </w:numPr>
      </w:pPr>
      <w:r w:rsidRPr="0045095B">
        <w:t>Midterm Project: Analysis of interview with an ELL/ bilingual learner, 15%</w:t>
      </w:r>
    </w:p>
    <w:p w:rsidR="0066629C" w:rsidRPr="0045095B" w:rsidRDefault="0066629C" w:rsidP="0066629C">
      <w:pPr>
        <w:numPr>
          <w:ilvl w:val="0"/>
          <w:numId w:val="9"/>
        </w:numPr>
      </w:pPr>
      <w:r w:rsidRPr="0045095B">
        <w:t>Final Project: Annotated Critical Lesson Plan, 20%</w:t>
      </w:r>
    </w:p>
    <w:p w:rsidR="0066629C" w:rsidRDefault="0066629C" w:rsidP="0066629C"/>
    <w:p w:rsidR="0066629C" w:rsidRDefault="0066629C">
      <w:r>
        <w:br w:type="page"/>
      </w:r>
    </w:p>
    <w:p w:rsidR="0066629C" w:rsidRPr="0045095B" w:rsidRDefault="0066629C" w:rsidP="0066629C">
      <w:r>
        <w:lastRenderedPageBreak/>
        <w:t>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
        <w:gridCol w:w="2249"/>
        <w:gridCol w:w="5598"/>
      </w:tblGrid>
      <w:tr w:rsidR="0066629C" w:rsidRPr="0045095B" w:rsidTr="00E41BAA">
        <w:tc>
          <w:tcPr>
            <w:tcW w:w="1009" w:type="dxa"/>
            <w:shd w:val="solid" w:color="auto" w:fill="auto"/>
          </w:tcPr>
          <w:p w:rsidR="0066629C" w:rsidRPr="0045095B" w:rsidRDefault="0066629C" w:rsidP="00E41BAA">
            <w:r w:rsidRPr="0045095B">
              <w:t>WEEK</w:t>
            </w:r>
          </w:p>
        </w:tc>
        <w:tc>
          <w:tcPr>
            <w:tcW w:w="2249" w:type="dxa"/>
            <w:shd w:val="solid" w:color="auto" w:fill="auto"/>
          </w:tcPr>
          <w:p w:rsidR="0066629C" w:rsidRPr="0045095B" w:rsidRDefault="0066629C" w:rsidP="00E41BAA">
            <w:r w:rsidRPr="0045095B">
              <w:t xml:space="preserve">    </w:t>
            </w:r>
            <w:r>
              <w:t>TOPIC</w:t>
            </w:r>
            <w:r w:rsidRPr="0045095B">
              <w:t xml:space="preserve"> </w:t>
            </w:r>
          </w:p>
        </w:tc>
        <w:tc>
          <w:tcPr>
            <w:tcW w:w="5598" w:type="dxa"/>
            <w:shd w:val="solid" w:color="auto" w:fill="auto"/>
          </w:tcPr>
          <w:p w:rsidR="0066629C" w:rsidRPr="0045095B" w:rsidRDefault="0066629C" w:rsidP="00E41BAA">
            <w:r w:rsidRPr="0045095B">
              <w:t>READINGS &amp; ASSIGNMENTS</w:t>
            </w:r>
          </w:p>
        </w:tc>
      </w:tr>
      <w:tr w:rsidR="0066629C" w:rsidRPr="0045095B" w:rsidTr="00E41BAA">
        <w:tc>
          <w:tcPr>
            <w:tcW w:w="1009" w:type="dxa"/>
          </w:tcPr>
          <w:p w:rsidR="0066629C" w:rsidRPr="0045095B" w:rsidRDefault="0066629C" w:rsidP="00E41BAA">
            <w:r w:rsidRPr="0045095B">
              <w:t xml:space="preserve">1 </w:t>
            </w:r>
          </w:p>
        </w:tc>
        <w:tc>
          <w:tcPr>
            <w:tcW w:w="2249" w:type="dxa"/>
            <w:tcBorders>
              <w:bottom w:val="single" w:sz="4" w:space="0" w:color="000000"/>
            </w:tcBorders>
          </w:tcPr>
          <w:p w:rsidR="0066629C" w:rsidRPr="0045095B" w:rsidRDefault="0066629C" w:rsidP="00E41BAA">
            <w:r w:rsidRPr="0045095B">
              <w:rPr>
                <w:sz w:val="18"/>
              </w:rPr>
              <w:t>Co-Construction of Participation Rubrics</w:t>
            </w:r>
          </w:p>
        </w:tc>
        <w:tc>
          <w:tcPr>
            <w:tcW w:w="5598" w:type="dxa"/>
          </w:tcPr>
          <w:p w:rsidR="0066629C" w:rsidRPr="0045095B" w:rsidRDefault="0066629C" w:rsidP="00E41BAA">
            <w:pPr>
              <w:rPr>
                <w:sz w:val="20"/>
              </w:rPr>
            </w:pPr>
            <w:r w:rsidRPr="0045095B">
              <w:rPr>
                <w:sz w:val="20"/>
              </w:rPr>
              <w:t>No readings for Jan 18.</w:t>
            </w:r>
          </w:p>
          <w:p w:rsidR="0066629C" w:rsidRPr="0045095B" w:rsidRDefault="0066629C" w:rsidP="00E41BAA">
            <w:pPr>
              <w:rPr>
                <w:sz w:val="20"/>
              </w:rPr>
            </w:pPr>
            <w:r w:rsidRPr="0045095B">
              <w:rPr>
                <w:sz w:val="20"/>
              </w:rPr>
              <w:t xml:space="preserve">In class:  </w:t>
            </w:r>
          </w:p>
          <w:p w:rsidR="0066629C" w:rsidRPr="0045095B" w:rsidRDefault="0066629C" w:rsidP="0066629C">
            <w:pPr>
              <w:numPr>
                <w:ilvl w:val="0"/>
                <w:numId w:val="11"/>
              </w:numPr>
              <w:rPr>
                <w:sz w:val="20"/>
              </w:rPr>
            </w:pPr>
            <w:r w:rsidRPr="0045095B">
              <w:rPr>
                <w:sz w:val="20"/>
              </w:rPr>
              <w:t>Why are YOU in this field?</w:t>
            </w:r>
          </w:p>
          <w:p w:rsidR="0066629C" w:rsidRPr="0045095B" w:rsidRDefault="0066629C" w:rsidP="0066629C">
            <w:pPr>
              <w:numPr>
                <w:ilvl w:val="0"/>
                <w:numId w:val="11"/>
              </w:numPr>
              <w:rPr>
                <w:sz w:val="20"/>
              </w:rPr>
            </w:pPr>
            <w:r w:rsidRPr="0045095B">
              <w:rPr>
                <w:sz w:val="20"/>
              </w:rPr>
              <w:t>Critical Pedagogy in real-time</w:t>
            </w:r>
          </w:p>
        </w:tc>
      </w:tr>
      <w:tr w:rsidR="0066629C" w:rsidRPr="0045095B" w:rsidTr="00E41BAA">
        <w:tc>
          <w:tcPr>
            <w:tcW w:w="1009" w:type="dxa"/>
            <w:shd w:val="pct12" w:color="auto" w:fill="auto"/>
          </w:tcPr>
          <w:p w:rsidR="0066629C" w:rsidRPr="0045095B" w:rsidRDefault="0066629C" w:rsidP="00E41BAA">
            <w:r w:rsidRPr="0045095B">
              <w:t xml:space="preserve">2 </w:t>
            </w:r>
          </w:p>
        </w:tc>
        <w:tc>
          <w:tcPr>
            <w:tcW w:w="2249" w:type="dxa"/>
            <w:shd w:val="pct12" w:color="auto" w:fill="auto"/>
          </w:tcPr>
          <w:p w:rsidR="0066629C" w:rsidRPr="0045095B" w:rsidRDefault="0066629C" w:rsidP="00E41BAA">
            <w:pPr>
              <w:rPr>
                <w:sz w:val="18"/>
              </w:rPr>
            </w:pPr>
            <w:r w:rsidRPr="0045095B">
              <w:rPr>
                <w:sz w:val="18"/>
              </w:rPr>
              <w:t xml:space="preserve">Critical Theory &amp; Critical Pedagogy </w:t>
            </w:r>
          </w:p>
        </w:tc>
        <w:tc>
          <w:tcPr>
            <w:tcW w:w="5598" w:type="dxa"/>
            <w:shd w:val="pct12" w:color="auto" w:fill="auto"/>
          </w:tcPr>
          <w:p w:rsidR="0066629C" w:rsidRPr="0045095B" w:rsidRDefault="0066629C" w:rsidP="00E41BAA">
            <w:pPr>
              <w:jc w:val="both"/>
              <w:rPr>
                <w:sz w:val="20"/>
              </w:rPr>
            </w:pPr>
            <w:r w:rsidRPr="0045095B">
              <w:rPr>
                <w:sz w:val="20"/>
              </w:rPr>
              <w:t>For Monday:</w:t>
            </w:r>
          </w:p>
          <w:p w:rsidR="0066629C" w:rsidRPr="0045095B" w:rsidRDefault="0066629C" w:rsidP="0066629C">
            <w:pPr>
              <w:numPr>
                <w:ilvl w:val="0"/>
                <w:numId w:val="12"/>
              </w:numPr>
              <w:jc w:val="both"/>
              <w:rPr>
                <w:sz w:val="20"/>
              </w:rPr>
            </w:pPr>
            <w:r w:rsidRPr="0045095B">
              <w:rPr>
                <w:sz w:val="20"/>
              </w:rPr>
              <w:t>Revisit Kubota. 2004.</w:t>
            </w:r>
          </w:p>
          <w:p w:rsidR="0066629C" w:rsidRPr="0045095B" w:rsidRDefault="0066629C" w:rsidP="0066629C">
            <w:pPr>
              <w:numPr>
                <w:ilvl w:val="0"/>
                <w:numId w:val="12"/>
              </w:numPr>
              <w:jc w:val="both"/>
              <w:rPr>
                <w:sz w:val="20"/>
              </w:rPr>
            </w:pPr>
            <w:r w:rsidRPr="0045095B">
              <w:rPr>
                <w:sz w:val="20"/>
              </w:rPr>
              <w:t>Cummins.  1994.</w:t>
            </w:r>
          </w:p>
          <w:p w:rsidR="0066629C" w:rsidRPr="0045095B" w:rsidRDefault="0066629C" w:rsidP="00E41BAA">
            <w:pPr>
              <w:jc w:val="both"/>
              <w:rPr>
                <w:sz w:val="20"/>
              </w:rPr>
            </w:pPr>
          </w:p>
          <w:p w:rsidR="0066629C" w:rsidRPr="0045095B" w:rsidRDefault="0066629C" w:rsidP="00E41BAA">
            <w:pPr>
              <w:jc w:val="both"/>
              <w:rPr>
                <w:sz w:val="20"/>
              </w:rPr>
            </w:pPr>
            <w:r w:rsidRPr="0045095B">
              <w:rPr>
                <w:sz w:val="20"/>
              </w:rPr>
              <w:t>For Wednesday:</w:t>
            </w:r>
          </w:p>
          <w:p w:rsidR="0066629C" w:rsidRPr="0045095B" w:rsidRDefault="0066629C" w:rsidP="0066629C">
            <w:pPr>
              <w:numPr>
                <w:ilvl w:val="0"/>
                <w:numId w:val="12"/>
              </w:numPr>
              <w:jc w:val="both"/>
              <w:rPr>
                <w:sz w:val="20"/>
              </w:rPr>
            </w:pPr>
            <w:r w:rsidRPr="0045095B">
              <w:rPr>
                <w:sz w:val="20"/>
              </w:rPr>
              <w:t xml:space="preserve">Norton, B.  2000 </w:t>
            </w:r>
          </w:p>
        </w:tc>
      </w:tr>
      <w:tr w:rsidR="0066629C" w:rsidRPr="0045095B" w:rsidTr="00E41BAA">
        <w:tc>
          <w:tcPr>
            <w:tcW w:w="1009" w:type="dxa"/>
          </w:tcPr>
          <w:p w:rsidR="0066629C" w:rsidRPr="0045095B" w:rsidRDefault="0066629C" w:rsidP="00E41BAA">
            <w:r w:rsidRPr="0045095B">
              <w:t xml:space="preserve">3 </w:t>
            </w:r>
          </w:p>
        </w:tc>
        <w:tc>
          <w:tcPr>
            <w:tcW w:w="2249" w:type="dxa"/>
          </w:tcPr>
          <w:p w:rsidR="0066629C" w:rsidRPr="0045095B" w:rsidRDefault="0066629C" w:rsidP="00E41BAA">
            <w:r w:rsidRPr="0045095B">
              <w:rPr>
                <w:sz w:val="18"/>
              </w:rPr>
              <w:t>Critical Theory &amp; Critical Pedagogy &amp; YOU</w:t>
            </w:r>
          </w:p>
        </w:tc>
        <w:tc>
          <w:tcPr>
            <w:tcW w:w="5598" w:type="dxa"/>
          </w:tcPr>
          <w:p w:rsidR="0066629C" w:rsidRPr="0045095B" w:rsidRDefault="0066629C" w:rsidP="00E41BAA">
            <w:pPr>
              <w:rPr>
                <w:sz w:val="20"/>
              </w:rPr>
            </w:pPr>
            <w:r w:rsidRPr="0045095B">
              <w:rPr>
                <w:sz w:val="20"/>
              </w:rPr>
              <w:t>For Monday:</w:t>
            </w:r>
          </w:p>
          <w:p w:rsidR="0066629C" w:rsidRPr="0045095B" w:rsidRDefault="0066629C" w:rsidP="0066629C">
            <w:pPr>
              <w:numPr>
                <w:ilvl w:val="0"/>
                <w:numId w:val="12"/>
              </w:numPr>
              <w:rPr>
                <w:sz w:val="20"/>
              </w:rPr>
            </w:pPr>
            <w:r w:rsidRPr="0045095B">
              <w:rPr>
                <w:sz w:val="20"/>
              </w:rPr>
              <w:t>Rodriguez, R.  1985.</w:t>
            </w:r>
          </w:p>
          <w:p w:rsidR="0066629C" w:rsidRPr="0045095B" w:rsidRDefault="0066629C" w:rsidP="0066629C">
            <w:pPr>
              <w:numPr>
                <w:ilvl w:val="0"/>
                <w:numId w:val="12"/>
              </w:numPr>
              <w:rPr>
                <w:sz w:val="20"/>
              </w:rPr>
            </w:pPr>
            <w:r w:rsidRPr="0045095B">
              <w:rPr>
                <w:sz w:val="20"/>
              </w:rPr>
              <w:t>Interview with R. Rodriguez. (Online)</w:t>
            </w:r>
          </w:p>
          <w:p w:rsidR="0066629C" w:rsidRPr="0045095B" w:rsidRDefault="0066629C" w:rsidP="00E41BAA">
            <w:pPr>
              <w:rPr>
                <w:sz w:val="20"/>
              </w:rPr>
            </w:pPr>
          </w:p>
          <w:p w:rsidR="0066629C" w:rsidRPr="0045095B" w:rsidRDefault="0066629C" w:rsidP="00E41BAA">
            <w:pPr>
              <w:rPr>
                <w:sz w:val="20"/>
              </w:rPr>
            </w:pPr>
            <w:r w:rsidRPr="0045095B">
              <w:rPr>
                <w:sz w:val="20"/>
              </w:rPr>
              <w:t>For Wednesday:</w:t>
            </w:r>
          </w:p>
          <w:p w:rsidR="0066629C" w:rsidRPr="0045095B" w:rsidRDefault="0066629C" w:rsidP="0066629C">
            <w:pPr>
              <w:numPr>
                <w:ilvl w:val="0"/>
                <w:numId w:val="13"/>
              </w:numPr>
              <w:rPr>
                <w:sz w:val="20"/>
              </w:rPr>
            </w:pPr>
            <w:r w:rsidRPr="0045095B">
              <w:rPr>
                <w:sz w:val="20"/>
              </w:rPr>
              <w:t>Norton &amp; Toohey, 2001.</w:t>
            </w:r>
          </w:p>
        </w:tc>
      </w:tr>
      <w:tr w:rsidR="0066629C" w:rsidRPr="0045095B" w:rsidTr="00E41BAA">
        <w:tc>
          <w:tcPr>
            <w:tcW w:w="1009" w:type="dxa"/>
            <w:shd w:val="pct12" w:color="auto" w:fill="auto"/>
          </w:tcPr>
          <w:p w:rsidR="0066629C" w:rsidRPr="0045095B" w:rsidRDefault="0066629C" w:rsidP="00E41BAA">
            <w:r w:rsidRPr="0045095B">
              <w:t xml:space="preserve">4  </w:t>
            </w:r>
          </w:p>
        </w:tc>
        <w:tc>
          <w:tcPr>
            <w:tcW w:w="2249" w:type="dxa"/>
            <w:shd w:val="pct12" w:color="auto" w:fill="auto"/>
          </w:tcPr>
          <w:p w:rsidR="0066629C" w:rsidRPr="0045095B" w:rsidRDefault="0066629C" w:rsidP="00E41BAA">
            <w:r w:rsidRPr="0045095B">
              <w:rPr>
                <w:sz w:val="18"/>
              </w:rPr>
              <w:t>How Critical Theory Works in Schools: Students’ Perspectives</w:t>
            </w:r>
          </w:p>
        </w:tc>
        <w:tc>
          <w:tcPr>
            <w:tcW w:w="5598" w:type="dxa"/>
            <w:shd w:val="pct12" w:color="auto" w:fill="auto"/>
          </w:tcPr>
          <w:p w:rsidR="0066629C" w:rsidRPr="0045095B" w:rsidRDefault="0066629C" w:rsidP="00E41BAA">
            <w:pPr>
              <w:rPr>
                <w:sz w:val="20"/>
              </w:rPr>
            </w:pPr>
            <w:r w:rsidRPr="0045095B">
              <w:rPr>
                <w:sz w:val="20"/>
              </w:rPr>
              <w:t>For Monday:</w:t>
            </w:r>
          </w:p>
          <w:p w:rsidR="0066629C" w:rsidRPr="0045095B" w:rsidRDefault="0066629C" w:rsidP="0066629C">
            <w:pPr>
              <w:numPr>
                <w:ilvl w:val="0"/>
                <w:numId w:val="13"/>
              </w:numPr>
              <w:rPr>
                <w:b/>
                <w:sz w:val="20"/>
              </w:rPr>
            </w:pPr>
            <w:r w:rsidRPr="0045095B">
              <w:rPr>
                <w:b/>
                <w:sz w:val="20"/>
              </w:rPr>
              <w:t>Critical Autobiography due 10:45 am in drop-box.</w:t>
            </w:r>
          </w:p>
          <w:p w:rsidR="0066629C" w:rsidRPr="0045095B" w:rsidRDefault="0066629C" w:rsidP="00E41BAA">
            <w:pPr>
              <w:rPr>
                <w:sz w:val="20"/>
              </w:rPr>
            </w:pPr>
          </w:p>
          <w:p w:rsidR="0066629C" w:rsidRPr="0045095B" w:rsidRDefault="0066629C" w:rsidP="00E41BAA">
            <w:pPr>
              <w:rPr>
                <w:sz w:val="20"/>
              </w:rPr>
            </w:pPr>
            <w:r w:rsidRPr="0045095B">
              <w:rPr>
                <w:sz w:val="20"/>
              </w:rPr>
              <w:t>For Wednesday:</w:t>
            </w:r>
          </w:p>
          <w:p w:rsidR="0066629C" w:rsidRPr="0045095B" w:rsidRDefault="0066629C" w:rsidP="0066629C">
            <w:pPr>
              <w:numPr>
                <w:ilvl w:val="0"/>
                <w:numId w:val="13"/>
              </w:numPr>
              <w:rPr>
                <w:sz w:val="20"/>
              </w:rPr>
            </w:pPr>
            <w:r w:rsidRPr="0045095B">
              <w:rPr>
                <w:sz w:val="20"/>
              </w:rPr>
              <w:t>Rubinstein-Ávila, E.  2004.</w:t>
            </w:r>
          </w:p>
        </w:tc>
      </w:tr>
      <w:tr w:rsidR="0066629C" w:rsidRPr="0045095B" w:rsidTr="00E41BAA">
        <w:tc>
          <w:tcPr>
            <w:tcW w:w="1009" w:type="dxa"/>
          </w:tcPr>
          <w:p w:rsidR="0066629C" w:rsidRPr="0045095B" w:rsidRDefault="0066629C" w:rsidP="00E41BAA">
            <w:r w:rsidRPr="0045095B">
              <w:t xml:space="preserve">5 </w:t>
            </w:r>
          </w:p>
        </w:tc>
        <w:tc>
          <w:tcPr>
            <w:tcW w:w="2249" w:type="dxa"/>
          </w:tcPr>
          <w:p w:rsidR="0066629C" w:rsidRPr="0045095B" w:rsidRDefault="0066629C" w:rsidP="00E41BAA">
            <w:pPr>
              <w:rPr>
                <w:sz w:val="20"/>
              </w:rPr>
            </w:pPr>
            <w:r w:rsidRPr="0045095B">
              <w:rPr>
                <w:sz w:val="20"/>
              </w:rPr>
              <w:t>In the Classroom</w:t>
            </w:r>
          </w:p>
        </w:tc>
        <w:tc>
          <w:tcPr>
            <w:tcW w:w="5598" w:type="dxa"/>
          </w:tcPr>
          <w:p w:rsidR="0066629C" w:rsidRPr="0045095B" w:rsidRDefault="0066629C" w:rsidP="00E41BAA">
            <w:pPr>
              <w:rPr>
                <w:sz w:val="20"/>
              </w:rPr>
            </w:pPr>
            <w:r w:rsidRPr="0045095B">
              <w:rPr>
                <w:sz w:val="20"/>
              </w:rPr>
              <w:t>For Monday:</w:t>
            </w:r>
          </w:p>
          <w:p w:rsidR="0066629C" w:rsidRPr="0045095B" w:rsidRDefault="0066629C" w:rsidP="0066629C">
            <w:pPr>
              <w:numPr>
                <w:ilvl w:val="0"/>
                <w:numId w:val="13"/>
              </w:numPr>
              <w:rPr>
                <w:sz w:val="20"/>
              </w:rPr>
            </w:pPr>
            <w:r w:rsidRPr="0045095B">
              <w:rPr>
                <w:sz w:val="20"/>
              </w:rPr>
              <w:t>Valdés, 2001.  pp. ix-xii (Series Forward) &amp; pp. 1-28 (Introduction &amp; Chapter 1).</w:t>
            </w:r>
          </w:p>
          <w:p w:rsidR="0066629C" w:rsidRPr="0045095B" w:rsidRDefault="0066629C" w:rsidP="00E41BAA">
            <w:pPr>
              <w:rPr>
                <w:sz w:val="20"/>
              </w:rPr>
            </w:pPr>
          </w:p>
          <w:p w:rsidR="0066629C" w:rsidRPr="0045095B" w:rsidRDefault="0066629C" w:rsidP="00E41BAA">
            <w:pPr>
              <w:rPr>
                <w:sz w:val="20"/>
              </w:rPr>
            </w:pPr>
            <w:r w:rsidRPr="0045095B">
              <w:rPr>
                <w:sz w:val="20"/>
              </w:rPr>
              <w:t>For Wednesday:</w:t>
            </w:r>
          </w:p>
          <w:p w:rsidR="0066629C" w:rsidRPr="0045095B" w:rsidRDefault="0066629C" w:rsidP="0066629C">
            <w:pPr>
              <w:numPr>
                <w:ilvl w:val="0"/>
                <w:numId w:val="13"/>
              </w:numPr>
              <w:rPr>
                <w:sz w:val="20"/>
              </w:rPr>
            </w:pPr>
            <w:r w:rsidRPr="0045095B">
              <w:rPr>
                <w:sz w:val="20"/>
              </w:rPr>
              <w:t>Gibbons, 2002.  Foreword &amp; Chapter 1.</w:t>
            </w:r>
          </w:p>
        </w:tc>
      </w:tr>
      <w:tr w:rsidR="0066629C" w:rsidRPr="0045095B" w:rsidTr="00E41BAA">
        <w:tc>
          <w:tcPr>
            <w:tcW w:w="1009" w:type="dxa"/>
            <w:shd w:val="pct12" w:color="auto" w:fill="auto"/>
          </w:tcPr>
          <w:p w:rsidR="0066629C" w:rsidRPr="0045095B" w:rsidRDefault="0066629C" w:rsidP="00E41BAA">
            <w:r w:rsidRPr="0045095B">
              <w:t xml:space="preserve">6 </w:t>
            </w:r>
          </w:p>
        </w:tc>
        <w:tc>
          <w:tcPr>
            <w:tcW w:w="2249" w:type="dxa"/>
            <w:shd w:val="pct12" w:color="auto" w:fill="auto"/>
          </w:tcPr>
          <w:p w:rsidR="0066629C" w:rsidRPr="0045095B" w:rsidRDefault="0066629C" w:rsidP="00E41BAA"/>
        </w:tc>
        <w:tc>
          <w:tcPr>
            <w:tcW w:w="5598" w:type="dxa"/>
            <w:shd w:val="pct12" w:color="auto" w:fill="auto"/>
          </w:tcPr>
          <w:p w:rsidR="0066629C" w:rsidRPr="0045095B" w:rsidRDefault="0066629C" w:rsidP="00E41BAA">
            <w:pPr>
              <w:rPr>
                <w:sz w:val="20"/>
              </w:rPr>
            </w:pPr>
            <w:r w:rsidRPr="0045095B">
              <w:rPr>
                <w:sz w:val="20"/>
              </w:rPr>
              <w:t>For Monday:</w:t>
            </w:r>
          </w:p>
          <w:p w:rsidR="0066629C" w:rsidRPr="0045095B" w:rsidRDefault="0066629C" w:rsidP="0066629C">
            <w:pPr>
              <w:numPr>
                <w:ilvl w:val="0"/>
                <w:numId w:val="13"/>
              </w:numPr>
              <w:rPr>
                <w:sz w:val="20"/>
              </w:rPr>
            </w:pPr>
            <w:r w:rsidRPr="0045095B">
              <w:rPr>
                <w:sz w:val="20"/>
              </w:rPr>
              <w:t>Valdés, 2001.  Chapter 2 &amp; 3.</w:t>
            </w:r>
          </w:p>
          <w:p w:rsidR="0066629C" w:rsidRPr="0045095B" w:rsidRDefault="0066629C" w:rsidP="00E41BAA">
            <w:pPr>
              <w:rPr>
                <w:sz w:val="20"/>
              </w:rPr>
            </w:pPr>
          </w:p>
          <w:p w:rsidR="0066629C" w:rsidRPr="0045095B" w:rsidRDefault="0066629C" w:rsidP="00E41BAA">
            <w:pPr>
              <w:rPr>
                <w:sz w:val="20"/>
              </w:rPr>
            </w:pPr>
            <w:r w:rsidRPr="0045095B">
              <w:rPr>
                <w:sz w:val="20"/>
              </w:rPr>
              <w:t>For Wednesday:</w:t>
            </w:r>
          </w:p>
          <w:p w:rsidR="0066629C" w:rsidRPr="0045095B" w:rsidRDefault="0066629C" w:rsidP="0066629C">
            <w:pPr>
              <w:numPr>
                <w:ilvl w:val="0"/>
                <w:numId w:val="13"/>
              </w:numPr>
              <w:rPr>
                <w:sz w:val="20"/>
              </w:rPr>
            </w:pPr>
            <w:r w:rsidRPr="0045095B">
              <w:rPr>
                <w:sz w:val="20"/>
              </w:rPr>
              <w:t>Gibbons Chapter 2.</w:t>
            </w:r>
          </w:p>
        </w:tc>
      </w:tr>
      <w:tr w:rsidR="0066629C" w:rsidRPr="0045095B" w:rsidTr="00E41BAA">
        <w:tc>
          <w:tcPr>
            <w:tcW w:w="1009" w:type="dxa"/>
          </w:tcPr>
          <w:p w:rsidR="0066629C" w:rsidRPr="0045095B" w:rsidRDefault="0066629C" w:rsidP="00E41BAA">
            <w:r w:rsidRPr="0045095B">
              <w:t xml:space="preserve">7 </w:t>
            </w:r>
          </w:p>
        </w:tc>
        <w:tc>
          <w:tcPr>
            <w:tcW w:w="2249" w:type="dxa"/>
          </w:tcPr>
          <w:p w:rsidR="0066629C" w:rsidRPr="0045095B" w:rsidRDefault="0066629C" w:rsidP="00E41BAA"/>
        </w:tc>
        <w:tc>
          <w:tcPr>
            <w:tcW w:w="5598" w:type="dxa"/>
          </w:tcPr>
          <w:p w:rsidR="0066629C" w:rsidRPr="0045095B" w:rsidRDefault="0066629C" w:rsidP="00E41BAA">
            <w:pPr>
              <w:rPr>
                <w:sz w:val="20"/>
              </w:rPr>
            </w:pPr>
            <w:r w:rsidRPr="0045095B">
              <w:rPr>
                <w:sz w:val="20"/>
              </w:rPr>
              <w:t>For Monday:</w:t>
            </w:r>
          </w:p>
          <w:p w:rsidR="0066629C" w:rsidRPr="0045095B" w:rsidRDefault="0066629C" w:rsidP="0066629C">
            <w:pPr>
              <w:numPr>
                <w:ilvl w:val="0"/>
                <w:numId w:val="13"/>
              </w:numPr>
              <w:rPr>
                <w:sz w:val="20"/>
              </w:rPr>
            </w:pPr>
            <w:r w:rsidRPr="0045095B">
              <w:rPr>
                <w:sz w:val="20"/>
              </w:rPr>
              <w:t>Valdés, 2001.  Chapter 4, “Lillian.”</w:t>
            </w:r>
          </w:p>
          <w:p w:rsidR="0066629C" w:rsidRPr="0045095B" w:rsidRDefault="0066629C" w:rsidP="0066629C">
            <w:pPr>
              <w:numPr>
                <w:ilvl w:val="0"/>
                <w:numId w:val="13"/>
              </w:numPr>
              <w:rPr>
                <w:sz w:val="20"/>
              </w:rPr>
            </w:pPr>
            <w:r w:rsidRPr="0045095B">
              <w:rPr>
                <w:sz w:val="20"/>
              </w:rPr>
              <w:t>Gibbons, 2002.  Chapter 3.</w:t>
            </w:r>
          </w:p>
          <w:p w:rsidR="0066629C" w:rsidRPr="0045095B" w:rsidRDefault="0066629C" w:rsidP="00E41BAA">
            <w:pPr>
              <w:rPr>
                <w:sz w:val="20"/>
              </w:rPr>
            </w:pPr>
          </w:p>
          <w:p w:rsidR="0066629C" w:rsidRPr="0045095B" w:rsidRDefault="0066629C" w:rsidP="00E41BAA">
            <w:pPr>
              <w:rPr>
                <w:sz w:val="20"/>
              </w:rPr>
            </w:pPr>
            <w:r w:rsidRPr="0045095B">
              <w:rPr>
                <w:sz w:val="20"/>
              </w:rPr>
              <w:t>For Wednesday:</w:t>
            </w:r>
          </w:p>
          <w:p w:rsidR="0066629C" w:rsidRPr="0045095B" w:rsidRDefault="0066629C" w:rsidP="0066629C">
            <w:pPr>
              <w:numPr>
                <w:ilvl w:val="0"/>
                <w:numId w:val="14"/>
              </w:numPr>
              <w:rPr>
                <w:b/>
                <w:sz w:val="20"/>
              </w:rPr>
            </w:pPr>
            <w:r w:rsidRPr="0045095B">
              <w:rPr>
                <w:b/>
                <w:sz w:val="20"/>
              </w:rPr>
              <w:t>Reaction Paper #1: Your recommendations for schooling Lillian, due at 10:45 am in drop-box.</w:t>
            </w:r>
          </w:p>
          <w:p w:rsidR="0066629C" w:rsidRPr="0045095B" w:rsidRDefault="0066629C" w:rsidP="00E41BAA">
            <w:pPr>
              <w:ind w:left="720"/>
              <w:rPr>
                <w:b/>
                <w:sz w:val="20"/>
              </w:rPr>
            </w:pPr>
          </w:p>
        </w:tc>
      </w:tr>
      <w:tr w:rsidR="0066629C" w:rsidRPr="0045095B" w:rsidTr="00E41BAA">
        <w:tc>
          <w:tcPr>
            <w:tcW w:w="1009" w:type="dxa"/>
            <w:shd w:val="pct12" w:color="auto" w:fill="auto"/>
          </w:tcPr>
          <w:p w:rsidR="0066629C" w:rsidRPr="0045095B" w:rsidRDefault="0066629C" w:rsidP="00E41BAA">
            <w:r w:rsidRPr="0045095B">
              <w:t xml:space="preserve">8 </w:t>
            </w:r>
          </w:p>
        </w:tc>
        <w:tc>
          <w:tcPr>
            <w:tcW w:w="2249" w:type="dxa"/>
            <w:shd w:val="pct12" w:color="auto" w:fill="auto"/>
          </w:tcPr>
          <w:p w:rsidR="0066629C" w:rsidRPr="0045095B" w:rsidRDefault="0066629C" w:rsidP="00E41BAA"/>
        </w:tc>
        <w:tc>
          <w:tcPr>
            <w:tcW w:w="5598" w:type="dxa"/>
            <w:shd w:val="pct12" w:color="auto" w:fill="auto"/>
          </w:tcPr>
          <w:p w:rsidR="0066629C" w:rsidRPr="0045095B" w:rsidRDefault="0066629C" w:rsidP="00E41BAA">
            <w:pPr>
              <w:rPr>
                <w:sz w:val="20"/>
              </w:rPr>
            </w:pPr>
            <w:r w:rsidRPr="0045095B">
              <w:rPr>
                <w:sz w:val="20"/>
              </w:rPr>
              <w:t>For Monday:</w:t>
            </w:r>
          </w:p>
          <w:p w:rsidR="0066629C" w:rsidRPr="0045095B" w:rsidRDefault="0066629C" w:rsidP="0066629C">
            <w:pPr>
              <w:numPr>
                <w:ilvl w:val="0"/>
                <w:numId w:val="14"/>
              </w:numPr>
              <w:rPr>
                <w:sz w:val="20"/>
              </w:rPr>
            </w:pPr>
            <w:r w:rsidRPr="0045095B">
              <w:rPr>
                <w:sz w:val="20"/>
              </w:rPr>
              <w:t>Gibbons, 2002.  Chapter 4.</w:t>
            </w:r>
          </w:p>
          <w:p w:rsidR="0066629C" w:rsidRPr="0045095B" w:rsidRDefault="0066629C" w:rsidP="00E41BAA">
            <w:pPr>
              <w:rPr>
                <w:sz w:val="20"/>
              </w:rPr>
            </w:pPr>
          </w:p>
          <w:p w:rsidR="0066629C" w:rsidRPr="0045095B" w:rsidRDefault="0066629C" w:rsidP="00E41BAA">
            <w:pPr>
              <w:rPr>
                <w:sz w:val="20"/>
              </w:rPr>
            </w:pPr>
            <w:r w:rsidRPr="0045095B">
              <w:rPr>
                <w:sz w:val="20"/>
              </w:rPr>
              <w:t>For Wednesday:</w:t>
            </w:r>
          </w:p>
          <w:p w:rsidR="0066629C" w:rsidRPr="0045095B" w:rsidRDefault="0066629C" w:rsidP="0066629C">
            <w:pPr>
              <w:numPr>
                <w:ilvl w:val="0"/>
                <w:numId w:val="14"/>
              </w:numPr>
              <w:rPr>
                <w:sz w:val="20"/>
              </w:rPr>
            </w:pPr>
            <w:r w:rsidRPr="0045095B">
              <w:rPr>
                <w:sz w:val="20"/>
              </w:rPr>
              <w:t>Gibbons, 2002.  Chapter 5.</w:t>
            </w:r>
          </w:p>
        </w:tc>
      </w:tr>
      <w:tr w:rsidR="0066629C" w:rsidRPr="0045095B" w:rsidTr="00E41BAA">
        <w:tc>
          <w:tcPr>
            <w:tcW w:w="1009" w:type="dxa"/>
          </w:tcPr>
          <w:p w:rsidR="0066629C" w:rsidRPr="0045095B" w:rsidRDefault="0066629C" w:rsidP="00E41BAA">
            <w:r w:rsidRPr="0045095B">
              <w:t xml:space="preserve">9 </w:t>
            </w:r>
          </w:p>
        </w:tc>
        <w:tc>
          <w:tcPr>
            <w:tcW w:w="2249" w:type="dxa"/>
          </w:tcPr>
          <w:p w:rsidR="0066629C" w:rsidRPr="0045095B" w:rsidRDefault="0066629C" w:rsidP="00E41BAA"/>
        </w:tc>
        <w:tc>
          <w:tcPr>
            <w:tcW w:w="5598" w:type="dxa"/>
          </w:tcPr>
          <w:p w:rsidR="0066629C" w:rsidRPr="0045095B" w:rsidRDefault="0066629C" w:rsidP="00E41BAA">
            <w:pPr>
              <w:rPr>
                <w:sz w:val="20"/>
              </w:rPr>
            </w:pPr>
            <w:r w:rsidRPr="0045095B">
              <w:rPr>
                <w:sz w:val="20"/>
              </w:rPr>
              <w:t>For Monday:</w:t>
            </w:r>
          </w:p>
          <w:p w:rsidR="0066629C" w:rsidRPr="0045095B" w:rsidRDefault="0066629C" w:rsidP="0066629C">
            <w:pPr>
              <w:numPr>
                <w:ilvl w:val="0"/>
                <w:numId w:val="14"/>
              </w:numPr>
              <w:rPr>
                <w:b/>
                <w:sz w:val="20"/>
              </w:rPr>
            </w:pPr>
            <w:r w:rsidRPr="0045095B">
              <w:rPr>
                <w:b/>
                <w:sz w:val="20"/>
              </w:rPr>
              <w:t>Analysis of Interview with ELL (MIDTERM) due Monday at 10:45 in drop-box.</w:t>
            </w:r>
          </w:p>
          <w:p w:rsidR="0066629C" w:rsidRPr="0045095B" w:rsidRDefault="0066629C" w:rsidP="00E41BAA">
            <w:pPr>
              <w:ind w:left="720"/>
              <w:rPr>
                <w:b/>
                <w:sz w:val="20"/>
              </w:rPr>
            </w:pPr>
          </w:p>
          <w:p w:rsidR="0066629C" w:rsidRPr="0045095B" w:rsidRDefault="0066629C" w:rsidP="00E41BAA">
            <w:pPr>
              <w:rPr>
                <w:sz w:val="20"/>
              </w:rPr>
            </w:pPr>
            <w:r w:rsidRPr="0045095B">
              <w:rPr>
                <w:sz w:val="20"/>
              </w:rPr>
              <w:t>For Wednesday:</w:t>
            </w:r>
          </w:p>
          <w:p w:rsidR="0066629C" w:rsidRPr="0045095B" w:rsidRDefault="0066629C" w:rsidP="0066629C">
            <w:pPr>
              <w:numPr>
                <w:ilvl w:val="0"/>
                <w:numId w:val="14"/>
              </w:numPr>
              <w:rPr>
                <w:sz w:val="20"/>
              </w:rPr>
            </w:pPr>
            <w:r w:rsidRPr="0045095B">
              <w:rPr>
                <w:sz w:val="20"/>
              </w:rPr>
              <w:t>Valdés, 2001.  Chapter 5, “Elisa.”</w:t>
            </w:r>
          </w:p>
          <w:p w:rsidR="0066629C" w:rsidRPr="0045095B" w:rsidRDefault="0066629C" w:rsidP="00E41BAA">
            <w:pPr>
              <w:ind w:left="720"/>
              <w:rPr>
                <w:sz w:val="20"/>
              </w:rPr>
            </w:pPr>
          </w:p>
        </w:tc>
      </w:tr>
      <w:tr w:rsidR="0066629C" w:rsidRPr="0045095B" w:rsidTr="00E41BAA">
        <w:tc>
          <w:tcPr>
            <w:tcW w:w="1009" w:type="dxa"/>
            <w:shd w:val="pct12" w:color="auto" w:fill="auto"/>
          </w:tcPr>
          <w:p w:rsidR="0066629C" w:rsidRPr="0045095B" w:rsidRDefault="0066629C" w:rsidP="00E41BAA">
            <w:r w:rsidRPr="0045095B">
              <w:lastRenderedPageBreak/>
              <w:t xml:space="preserve">10 </w:t>
            </w:r>
          </w:p>
        </w:tc>
        <w:tc>
          <w:tcPr>
            <w:tcW w:w="2249" w:type="dxa"/>
            <w:shd w:val="pct12" w:color="auto" w:fill="auto"/>
          </w:tcPr>
          <w:p w:rsidR="0066629C" w:rsidRPr="0045095B" w:rsidRDefault="0066629C" w:rsidP="00E41BAA"/>
        </w:tc>
        <w:tc>
          <w:tcPr>
            <w:tcW w:w="5598" w:type="dxa"/>
            <w:shd w:val="pct12" w:color="auto" w:fill="auto"/>
          </w:tcPr>
          <w:p w:rsidR="0066629C" w:rsidRPr="0045095B" w:rsidRDefault="0066629C" w:rsidP="00E41BAA">
            <w:pPr>
              <w:rPr>
                <w:sz w:val="20"/>
              </w:rPr>
            </w:pPr>
            <w:r w:rsidRPr="0045095B">
              <w:rPr>
                <w:sz w:val="20"/>
              </w:rPr>
              <w:t>For Monday:</w:t>
            </w:r>
          </w:p>
          <w:p w:rsidR="0066629C" w:rsidRPr="0045095B" w:rsidRDefault="0066629C" w:rsidP="0066629C">
            <w:pPr>
              <w:numPr>
                <w:ilvl w:val="0"/>
                <w:numId w:val="14"/>
              </w:numPr>
              <w:rPr>
                <w:sz w:val="20"/>
              </w:rPr>
            </w:pPr>
            <w:r w:rsidRPr="0045095B">
              <w:rPr>
                <w:b/>
                <w:sz w:val="20"/>
              </w:rPr>
              <w:t>Reaction Paper #2:</w:t>
            </w:r>
            <w:r w:rsidRPr="0045095B">
              <w:rPr>
                <w:sz w:val="20"/>
              </w:rPr>
              <w:t xml:space="preserve">  </w:t>
            </w:r>
            <w:r w:rsidRPr="0045095B">
              <w:rPr>
                <w:b/>
                <w:sz w:val="20"/>
              </w:rPr>
              <w:t>Your recommendations for schooling Elisa, due at 10:45 am in drop-box.</w:t>
            </w:r>
          </w:p>
          <w:p w:rsidR="0066629C" w:rsidRPr="0045095B" w:rsidRDefault="0066629C" w:rsidP="00E41BAA">
            <w:pPr>
              <w:rPr>
                <w:b/>
                <w:sz w:val="20"/>
              </w:rPr>
            </w:pPr>
          </w:p>
          <w:p w:rsidR="0066629C" w:rsidRPr="0045095B" w:rsidRDefault="0066629C" w:rsidP="00E41BAA">
            <w:pPr>
              <w:rPr>
                <w:sz w:val="20"/>
              </w:rPr>
            </w:pPr>
            <w:r w:rsidRPr="0045095B">
              <w:rPr>
                <w:sz w:val="20"/>
              </w:rPr>
              <w:t>For Wednesday:</w:t>
            </w:r>
          </w:p>
          <w:p w:rsidR="0066629C" w:rsidRPr="0045095B" w:rsidRDefault="0066629C" w:rsidP="0066629C">
            <w:pPr>
              <w:numPr>
                <w:ilvl w:val="0"/>
                <w:numId w:val="14"/>
              </w:numPr>
              <w:rPr>
                <w:sz w:val="20"/>
              </w:rPr>
            </w:pPr>
            <w:r w:rsidRPr="0045095B">
              <w:rPr>
                <w:sz w:val="20"/>
              </w:rPr>
              <w:t>Gibbons, 2002.  Chapter 6.</w:t>
            </w:r>
          </w:p>
        </w:tc>
      </w:tr>
      <w:tr w:rsidR="0066629C" w:rsidRPr="0045095B" w:rsidTr="00E41BAA">
        <w:trPr>
          <w:trHeight w:val="1061"/>
        </w:trPr>
        <w:tc>
          <w:tcPr>
            <w:tcW w:w="1009" w:type="dxa"/>
          </w:tcPr>
          <w:p w:rsidR="0066629C" w:rsidRPr="0045095B" w:rsidRDefault="0066629C" w:rsidP="00E41BAA">
            <w:pPr>
              <w:rPr>
                <w:i/>
                <w:sz w:val="20"/>
              </w:rPr>
            </w:pPr>
            <w:r w:rsidRPr="0045095B">
              <w:rPr>
                <w:i/>
                <w:sz w:val="20"/>
              </w:rPr>
              <w:t xml:space="preserve">SPRING BREAK  </w:t>
            </w:r>
          </w:p>
        </w:tc>
        <w:tc>
          <w:tcPr>
            <w:tcW w:w="2249" w:type="dxa"/>
          </w:tcPr>
          <w:p w:rsidR="0066629C" w:rsidRPr="0045095B" w:rsidRDefault="0066629C" w:rsidP="00E41BAA">
            <w:pPr>
              <w:rPr>
                <w:i/>
                <w:sz w:val="20"/>
              </w:rPr>
            </w:pPr>
          </w:p>
        </w:tc>
        <w:tc>
          <w:tcPr>
            <w:tcW w:w="5598" w:type="dxa"/>
          </w:tcPr>
          <w:p w:rsidR="0066629C" w:rsidRPr="0045095B" w:rsidRDefault="0066629C" w:rsidP="00E41BAA">
            <w:pPr>
              <w:rPr>
                <w:sz w:val="20"/>
              </w:rPr>
            </w:pPr>
            <w:r>
              <w:rPr>
                <w:noProof/>
                <w:sz w:val="20"/>
              </w:rPr>
              <w:drawing>
                <wp:inline distT="0" distB="0" distL="0" distR="0">
                  <wp:extent cx="904875"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561975"/>
                          </a:xfrm>
                          <a:prstGeom prst="rect">
                            <a:avLst/>
                          </a:prstGeom>
                          <a:noFill/>
                          <a:ln>
                            <a:noFill/>
                          </a:ln>
                        </pic:spPr>
                      </pic:pic>
                    </a:graphicData>
                  </a:graphic>
                </wp:inline>
              </w:drawing>
            </w:r>
            <w:r w:rsidRPr="0045095B">
              <w:rPr>
                <w:sz w:val="20"/>
              </w:rPr>
              <w:t xml:space="preserve">         </w:t>
            </w:r>
            <w:r>
              <w:rPr>
                <w:noProof/>
                <w:sz w:val="20"/>
              </w:rPr>
              <w:drawing>
                <wp:inline distT="0" distB="0" distL="0" distR="0">
                  <wp:extent cx="904875"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561975"/>
                          </a:xfrm>
                          <a:prstGeom prst="rect">
                            <a:avLst/>
                          </a:prstGeom>
                          <a:noFill/>
                          <a:ln>
                            <a:noFill/>
                          </a:ln>
                        </pic:spPr>
                      </pic:pic>
                    </a:graphicData>
                  </a:graphic>
                </wp:inline>
              </w:drawing>
            </w:r>
            <w:r w:rsidRPr="0045095B">
              <w:rPr>
                <w:sz w:val="20"/>
              </w:rPr>
              <w:t xml:space="preserve">        </w:t>
            </w:r>
            <w:r>
              <w:rPr>
                <w:noProof/>
                <w:sz w:val="20"/>
              </w:rPr>
              <w:drawing>
                <wp:inline distT="0" distB="0" distL="0" distR="0">
                  <wp:extent cx="90487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561975"/>
                          </a:xfrm>
                          <a:prstGeom prst="rect">
                            <a:avLst/>
                          </a:prstGeom>
                          <a:noFill/>
                          <a:ln>
                            <a:noFill/>
                          </a:ln>
                        </pic:spPr>
                      </pic:pic>
                    </a:graphicData>
                  </a:graphic>
                </wp:inline>
              </w:drawing>
            </w:r>
          </w:p>
        </w:tc>
      </w:tr>
      <w:tr w:rsidR="0066629C" w:rsidRPr="0045095B" w:rsidTr="00E41BAA">
        <w:tc>
          <w:tcPr>
            <w:tcW w:w="1009" w:type="dxa"/>
            <w:shd w:val="pct12" w:color="auto" w:fill="auto"/>
          </w:tcPr>
          <w:p w:rsidR="0066629C" w:rsidRPr="0045095B" w:rsidRDefault="0066629C" w:rsidP="00E41BAA">
            <w:r w:rsidRPr="0045095B">
              <w:t xml:space="preserve">11 </w:t>
            </w:r>
          </w:p>
        </w:tc>
        <w:tc>
          <w:tcPr>
            <w:tcW w:w="2249" w:type="dxa"/>
            <w:shd w:val="pct12" w:color="auto" w:fill="auto"/>
          </w:tcPr>
          <w:p w:rsidR="0066629C" w:rsidRPr="0045095B" w:rsidRDefault="0066629C" w:rsidP="00E41BAA"/>
        </w:tc>
        <w:tc>
          <w:tcPr>
            <w:tcW w:w="5598" w:type="dxa"/>
            <w:shd w:val="pct12" w:color="auto" w:fill="auto"/>
          </w:tcPr>
          <w:p w:rsidR="0066629C" w:rsidRPr="0045095B" w:rsidRDefault="0066629C" w:rsidP="00E41BAA">
            <w:pPr>
              <w:rPr>
                <w:sz w:val="20"/>
              </w:rPr>
            </w:pPr>
            <w:r w:rsidRPr="0045095B">
              <w:rPr>
                <w:sz w:val="20"/>
              </w:rPr>
              <w:t>For Monday:</w:t>
            </w:r>
          </w:p>
          <w:p w:rsidR="0066629C" w:rsidRPr="0045095B" w:rsidRDefault="0066629C" w:rsidP="0066629C">
            <w:pPr>
              <w:numPr>
                <w:ilvl w:val="0"/>
                <w:numId w:val="14"/>
              </w:numPr>
              <w:rPr>
                <w:sz w:val="20"/>
              </w:rPr>
            </w:pPr>
            <w:r w:rsidRPr="0045095B">
              <w:rPr>
                <w:sz w:val="20"/>
              </w:rPr>
              <w:t>Valdés, 2001.  Chapter 6, “Manolo.”</w:t>
            </w:r>
          </w:p>
          <w:p w:rsidR="0066629C" w:rsidRPr="0045095B" w:rsidRDefault="0066629C" w:rsidP="00E41BAA">
            <w:pPr>
              <w:rPr>
                <w:sz w:val="20"/>
              </w:rPr>
            </w:pPr>
          </w:p>
          <w:p w:rsidR="0066629C" w:rsidRPr="0045095B" w:rsidRDefault="0066629C" w:rsidP="00E41BAA">
            <w:pPr>
              <w:rPr>
                <w:sz w:val="20"/>
              </w:rPr>
            </w:pPr>
            <w:r w:rsidRPr="0045095B">
              <w:rPr>
                <w:sz w:val="20"/>
              </w:rPr>
              <w:t>For Wednesday:</w:t>
            </w:r>
          </w:p>
          <w:p w:rsidR="0066629C" w:rsidRPr="0045095B" w:rsidRDefault="0066629C" w:rsidP="0066629C">
            <w:pPr>
              <w:numPr>
                <w:ilvl w:val="0"/>
                <w:numId w:val="14"/>
              </w:numPr>
              <w:rPr>
                <w:sz w:val="20"/>
              </w:rPr>
            </w:pPr>
            <w:r w:rsidRPr="0045095B">
              <w:rPr>
                <w:sz w:val="20"/>
              </w:rPr>
              <w:t>Gibbons, 2002.  Chapter 7.</w:t>
            </w:r>
          </w:p>
        </w:tc>
      </w:tr>
      <w:tr w:rsidR="0066629C" w:rsidRPr="0045095B" w:rsidTr="00E41BAA">
        <w:tc>
          <w:tcPr>
            <w:tcW w:w="1009" w:type="dxa"/>
          </w:tcPr>
          <w:p w:rsidR="0066629C" w:rsidRPr="0045095B" w:rsidRDefault="0066629C" w:rsidP="00E41BAA">
            <w:r w:rsidRPr="0045095B">
              <w:t xml:space="preserve">12 </w:t>
            </w:r>
          </w:p>
        </w:tc>
        <w:tc>
          <w:tcPr>
            <w:tcW w:w="2249" w:type="dxa"/>
          </w:tcPr>
          <w:p w:rsidR="0066629C" w:rsidRPr="0045095B" w:rsidRDefault="0066629C" w:rsidP="00E41BAA"/>
        </w:tc>
        <w:tc>
          <w:tcPr>
            <w:tcW w:w="5598" w:type="dxa"/>
          </w:tcPr>
          <w:p w:rsidR="0066629C" w:rsidRPr="0045095B" w:rsidRDefault="0066629C" w:rsidP="00E41BAA">
            <w:pPr>
              <w:rPr>
                <w:sz w:val="20"/>
              </w:rPr>
            </w:pPr>
            <w:r w:rsidRPr="0045095B">
              <w:rPr>
                <w:sz w:val="20"/>
              </w:rPr>
              <w:t>For Monday:</w:t>
            </w:r>
          </w:p>
          <w:p w:rsidR="0066629C" w:rsidRPr="0045095B" w:rsidRDefault="0066629C" w:rsidP="0066629C">
            <w:pPr>
              <w:numPr>
                <w:ilvl w:val="0"/>
                <w:numId w:val="14"/>
              </w:numPr>
              <w:rPr>
                <w:sz w:val="20"/>
              </w:rPr>
            </w:pPr>
            <w:r w:rsidRPr="0045095B">
              <w:rPr>
                <w:sz w:val="20"/>
              </w:rPr>
              <w:t>Valdés, 2001.  Chapter 7, “Bernardo.”</w:t>
            </w:r>
          </w:p>
          <w:p w:rsidR="0066629C" w:rsidRPr="0045095B" w:rsidRDefault="0066629C" w:rsidP="00E41BAA">
            <w:pPr>
              <w:rPr>
                <w:sz w:val="20"/>
              </w:rPr>
            </w:pPr>
          </w:p>
          <w:p w:rsidR="0066629C" w:rsidRPr="0045095B" w:rsidRDefault="0066629C" w:rsidP="00E41BAA">
            <w:pPr>
              <w:rPr>
                <w:sz w:val="20"/>
              </w:rPr>
            </w:pPr>
            <w:r w:rsidRPr="0045095B">
              <w:rPr>
                <w:sz w:val="20"/>
              </w:rPr>
              <w:t>For Wednesday:</w:t>
            </w:r>
          </w:p>
          <w:p w:rsidR="0066629C" w:rsidRPr="0045095B" w:rsidRDefault="0066629C" w:rsidP="0066629C">
            <w:pPr>
              <w:numPr>
                <w:ilvl w:val="0"/>
                <w:numId w:val="14"/>
              </w:numPr>
              <w:rPr>
                <w:sz w:val="20"/>
              </w:rPr>
            </w:pPr>
            <w:r w:rsidRPr="0045095B">
              <w:rPr>
                <w:b/>
                <w:sz w:val="20"/>
              </w:rPr>
              <w:t>Reaction Paper #3: Your recommendations for schooling Manolo &amp; Bernardo, due at 10:45 am in drop-box.</w:t>
            </w:r>
          </w:p>
          <w:p w:rsidR="0066629C" w:rsidRPr="0045095B" w:rsidRDefault="0066629C" w:rsidP="00E41BAA">
            <w:pPr>
              <w:rPr>
                <w:sz w:val="20"/>
              </w:rPr>
            </w:pPr>
          </w:p>
        </w:tc>
      </w:tr>
      <w:tr w:rsidR="0066629C" w:rsidRPr="0045095B" w:rsidTr="00E41BAA">
        <w:tc>
          <w:tcPr>
            <w:tcW w:w="1009" w:type="dxa"/>
            <w:shd w:val="pct12" w:color="auto" w:fill="auto"/>
          </w:tcPr>
          <w:p w:rsidR="0066629C" w:rsidRPr="0045095B" w:rsidRDefault="0066629C" w:rsidP="00E41BAA">
            <w:r w:rsidRPr="0045095B">
              <w:t xml:space="preserve">13 </w:t>
            </w:r>
          </w:p>
        </w:tc>
        <w:tc>
          <w:tcPr>
            <w:tcW w:w="2249" w:type="dxa"/>
            <w:shd w:val="pct12" w:color="auto" w:fill="auto"/>
          </w:tcPr>
          <w:p w:rsidR="0066629C" w:rsidRPr="0045095B" w:rsidRDefault="0066629C" w:rsidP="00E41BAA"/>
        </w:tc>
        <w:tc>
          <w:tcPr>
            <w:tcW w:w="5598" w:type="dxa"/>
            <w:shd w:val="pct12" w:color="auto" w:fill="auto"/>
          </w:tcPr>
          <w:p w:rsidR="0066629C" w:rsidRPr="0045095B" w:rsidRDefault="0066629C" w:rsidP="00E41BAA">
            <w:pPr>
              <w:rPr>
                <w:sz w:val="20"/>
              </w:rPr>
            </w:pPr>
            <w:r w:rsidRPr="0045095B">
              <w:rPr>
                <w:sz w:val="20"/>
              </w:rPr>
              <w:t>For Monday:</w:t>
            </w:r>
          </w:p>
          <w:p w:rsidR="0066629C" w:rsidRPr="0045095B" w:rsidRDefault="0066629C" w:rsidP="0066629C">
            <w:pPr>
              <w:numPr>
                <w:ilvl w:val="0"/>
                <w:numId w:val="14"/>
              </w:numPr>
              <w:rPr>
                <w:sz w:val="20"/>
              </w:rPr>
            </w:pPr>
            <w:r w:rsidRPr="0045095B">
              <w:rPr>
                <w:sz w:val="20"/>
              </w:rPr>
              <w:t>Valdés, 2001.  Chapter 8.</w:t>
            </w:r>
          </w:p>
          <w:p w:rsidR="0066629C" w:rsidRPr="0045095B" w:rsidRDefault="0066629C" w:rsidP="00E41BAA">
            <w:pPr>
              <w:rPr>
                <w:sz w:val="20"/>
              </w:rPr>
            </w:pPr>
          </w:p>
          <w:p w:rsidR="0066629C" w:rsidRPr="0045095B" w:rsidRDefault="0066629C" w:rsidP="00E41BAA">
            <w:pPr>
              <w:rPr>
                <w:sz w:val="20"/>
              </w:rPr>
            </w:pPr>
            <w:r w:rsidRPr="0045095B">
              <w:rPr>
                <w:sz w:val="20"/>
              </w:rPr>
              <w:t>For Wednesday:</w:t>
            </w:r>
          </w:p>
          <w:p w:rsidR="0066629C" w:rsidRPr="0045095B" w:rsidRDefault="0066629C" w:rsidP="0066629C">
            <w:pPr>
              <w:numPr>
                <w:ilvl w:val="0"/>
                <w:numId w:val="14"/>
              </w:numPr>
              <w:rPr>
                <w:sz w:val="20"/>
              </w:rPr>
            </w:pPr>
            <w:r w:rsidRPr="0045095B">
              <w:rPr>
                <w:sz w:val="20"/>
              </w:rPr>
              <w:t>Prepare &amp; bring 4 discussion questions on entire Valdés book.</w:t>
            </w:r>
          </w:p>
          <w:p w:rsidR="0066629C" w:rsidRPr="0045095B" w:rsidRDefault="0066629C" w:rsidP="0066629C">
            <w:pPr>
              <w:numPr>
                <w:ilvl w:val="0"/>
                <w:numId w:val="14"/>
              </w:numPr>
              <w:rPr>
                <w:sz w:val="20"/>
              </w:rPr>
            </w:pPr>
            <w:r w:rsidRPr="0045095B">
              <w:rPr>
                <w:sz w:val="20"/>
              </w:rPr>
              <w:t>Prepare &amp; bring 4 discussion questions on entire Gibbons book.</w:t>
            </w:r>
          </w:p>
        </w:tc>
      </w:tr>
      <w:tr w:rsidR="0066629C" w:rsidRPr="0045095B" w:rsidTr="00E41BAA">
        <w:tc>
          <w:tcPr>
            <w:tcW w:w="1009" w:type="dxa"/>
          </w:tcPr>
          <w:p w:rsidR="0066629C" w:rsidRPr="0045095B" w:rsidRDefault="0066629C" w:rsidP="00E41BAA">
            <w:r w:rsidRPr="0045095B">
              <w:t xml:space="preserve">14 </w:t>
            </w:r>
          </w:p>
        </w:tc>
        <w:tc>
          <w:tcPr>
            <w:tcW w:w="2249" w:type="dxa"/>
          </w:tcPr>
          <w:p w:rsidR="0066629C" w:rsidRPr="0045095B" w:rsidRDefault="0066629C" w:rsidP="00E41BAA"/>
        </w:tc>
        <w:tc>
          <w:tcPr>
            <w:tcW w:w="5598" w:type="dxa"/>
          </w:tcPr>
          <w:p w:rsidR="0066629C" w:rsidRPr="0045095B" w:rsidRDefault="0066629C" w:rsidP="00E41BAA">
            <w:pPr>
              <w:rPr>
                <w:sz w:val="20"/>
              </w:rPr>
            </w:pPr>
            <w:r w:rsidRPr="0045095B">
              <w:rPr>
                <w:sz w:val="20"/>
              </w:rPr>
              <w:t>For Monday:</w:t>
            </w:r>
          </w:p>
          <w:p w:rsidR="0066629C" w:rsidRPr="0045095B" w:rsidRDefault="0066629C" w:rsidP="0066629C">
            <w:pPr>
              <w:numPr>
                <w:ilvl w:val="0"/>
                <w:numId w:val="14"/>
              </w:numPr>
              <w:rPr>
                <w:sz w:val="20"/>
              </w:rPr>
            </w:pPr>
            <w:r w:rsidRPr="0045095B">
              <w:rPr>
                <w:sz w:val="20"/>
              </w:rPr>
              <w:t>Lucas, T., Grinberg, J. (2008).</w:t>
            </w:r>
          </w:p>
          <w:p w:rsidR="0066629C" w:rsidRPr="0045095B" w:rsidRDefault="0066629C" w:rsidP="00E41BAA">
            <w:pPr>
              <w:rPr>
                <w:sz w:val="20"/>
              </w:rPr>
            </w:pPr>
          </w:p>
          <w:p w:rsidR="0066629C" w:rsidRPr="0045095B" w:rsidRDefault="0066629C" w:rsidP="00E41BAA">
            <w:pPr>
              <w:rPr>
                <w:sz w:val="20"/>
              </w:rPr>
            </w:pPr>
            <w:r w:rsidRPr="0045095B">
              <w:rPr>
                <w:sz w:val="20"/>
              </w:rPr>
              <w:t>For Wednesday:</w:t>
            </w:r>
          </w:p>
          <w:p w:rsidR="0066629C" w:rsidRPr="0045095B" w:rsidRDefault="0066629C" w:rsidP="0066629C">
            <w:pPr>
              <w:numPr>
                <w:ilvl w:val="0"/>
                <w:numId w:val="14"/>
              </w:numPr>
              <w:rPr>
                <w:sz w:val="20"/>
              </w:rPr>
            </w:pPr>
            <w:r w:rsidRPr="0045095B">
              <w:rPr>
                <w:sz w:val="20"/>
              </w:rPr>
              <w:t>Reading TBA</w:t>
            </w:r>
          </w:p>
        </w:tc>
      </w:tr>
      <w:tr w:rsidR="0066629C" w:rsidRPr="0045095B" w:rsidTr="00E41BAA">
        <w:tc>
          <w:tcPr>
            <w:tcW w:w="1009" w:type="dxa"/>
            <w:shd w:val="pct12" w:color="auto" w:fill="auto"/>
          </w:tcPr>
          <w:p w:rsidR="0066629C" w:rsidRPr="0045095B" w:rsidRDefault="0066629C" w:rsidP="00E41BAA">
            <w:r w:rsidRPr="0045095B">
              <w:t xml:space="preserve">15 </w:t>
            </w:r>
          </w:p>
        </w:tc>
        <w:tc>
          <w:tcPr>
            <w:tcW w:w="2249" w:type="dxa"/>
            <w:shd w:val="pct12" w:color="auto" w:fill="auto"/>
          </w:tcPr>
          <w:p w:rsidR="0066629C" w:rsidRPr="0045095B" w:rsidRDefault="0066629C" w:rsidP="00E41BAA"/>
        </w:tc>
        <w:tc>
          <w:tcPr>
            <w:tcW w:w="5598" w:type="dxa"/>
            <w:shd w:val="pct12" w:color="auto" w:fill="auto"/>
          </w:tcPr>
          <w:p w:rsidR="0066629C" w:rsidRPr="0045095B" w:rsidRDefault="0066629C" w:rsidP="00E41BAA">
            <w:pPr>
              <w:rPr>
                <w:sz w:val="20"/>
              </w:rPr>
            </w:pPr>
            <w:r w:rsidRPr="0045095B">
              <w:rPr>
                <w:sz w:val="20"/>
              </w:rPr>
              <w:t>In-class peer workshops on Final Projects</w:t>
            </w:r>
          </w:p>
          <w:p w:rsidR="0066629C" w:rsidRPr="0045095B" w:rsidRDefault="0066629C" w:rsidP="00E41BAA">
            <w:pPr>
              <w:rPr>
                <w:sz w:val="20"/>
              </w:rPr>
            </w:pPr>
          </w:p>
        </w:tc>
      </w:tr>
      <w:tr w:rsidR="0066629C" w:rsidRPr="0045095B" w:rsidTr="00E41BAA">
        <w:tc>
          <w:tcPr>
            <w:tcW w:w="1009" w:type="dxa"/>
          </w:tcPr>
          <w:p w:rsidR="0066629C" w:rsidRPr="0045095B" w:rsidRDefault="0066629C" w:rsidP="00E41BAA">
            <w:pPr>
              <w:rPr>
                <w:b/>
                <w:i/>
              </w:rPr>
            </w:pPr>
            <w:r w:rsidRPr="0045095B">
              <w:rPr>
                <w:b/>
                <w:i/>
              </w:rPr>
              <w:t xml:space="preserve">16 </w:t>
            </w:r>
          </w:p>
          <w:p w:rsidR="0066629C" w:rsidRPr="0045095B" w:rsidRDefault="0066629C" w:rsidP="00E41BAA">
            <w:pPr>
              <w:rPr>
                <w:b/>
                <w:i/>
              </w:rPr>
            </w:pPr>
          </w:p>
        </w:tc>
        <w:tc>
          <w:tcPr>
            <w:tcW w:w="2249" w:type="dxa"/>
          </w:tcPr>
          <w:p w:rsidR="0066629C" w:rsidRPr="0045095B" w:rsidRDefault="0066629C" w:rsidP="00E41BAA">
            <w:pPr>
              <w:rPr>
                <w:b/>
                <w:i/>
              </w:rPr>
            </w:pPr>
            <w:r w:rsidRPr="0045095B">
              <w:rPr>
                <w:b/>
                <w:i/>
                <w:sz w:val="18"/>
              </w:rPr>
              <w:t>EXAM</w:t>
            </w:r>
          </w:p>
        </w:tc>
        <w:tc>
          <w:tcPr>
            <w:tcW w:w="5598" w:type="dxa"/>
          </w:tcPr>
          <w:p w:rsidR="0066629C" w:rsidRPr="0045095B" w:rsidRDefault="0066629C" w:rsidP="00E41BAA">
            <w:pPr>
              <w:rPr>
                <w:b/>
                <w:i/>
                <w:sz w:val="20"/>
              </w:rPr>
            </w:pPr>
            <w:r w:rsidRPr="0045095B">
              <w:rPr>
                <w:b/>
                <w:i/>
                <w:sz w:val="20"/>
              </w:rPr>
              <w:t>Meet during assigned exam time to present Annotated Critical Lesson Plans</w:t>
            </w:r>
          </w:p>
        </w:tc>
      </w:tr>
    </w:tbl>
    <w:p w:rsidR="0066629C" w:rsidRPr="0045095B" w:rsidRDefault="0066629C" w:rsidP="0066629C"/>
    <w:p w:rsidR="00C67009" w:rsidRPr="00327ED4" w:rsidRDefault="00C67009" w:rsidP="00992DA7">
      <w:pPr>
        <w:ind w:left="360"/>
        <w:rPr>
          <w:sz w:val="22"/>
        </w:rPr>
      </w:pPr>
    </w:p>
    <w:sectPr w:rsidR="00C67009"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36" w:rsidRDefault="004E3636">
      <w:r>
        <w:separator/>
      </w:r>
    </w:p>
  </w:endnote>
  <w:endnote w:type="continuationSeparator" w:id="0">
    <w:p w:rsidR="004E3636" w:rsidRDefault="004E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E846E1" w:rsidRDefault="00953BDB">
        <w:pPr>
          <w:pStyle w:val="Footer"/>
          <w:jc w:val="center"/>
        </w:pPr>
        <w:r>
          <w:fldChar w:fldCharType="begin"/>
        </w:r>
        <w:r>
          <w:instrText xml:space="preserve"> PAGE   \* MERGEFORMAT </w:instrText>
        </w:r>
        <w:r>
          <w:fldChar w:fldCharType="separate"/>
        </w:r>
        <w:r w:rsidR="00F7167E">
          <w:rPr>
            <w:noProof/>
          </w:rPr>
          <w:t>2</w:t>
        </w:r>
        <w:r>
          <w:rPr>
            <w:noProof/>
          </w:rPr>
          <w:fldChar w:fldCharType="end"/>
        </w:r>
      </w:p>
    </w:sdtContent>
  </w:sdt>
  <w:p w:rsidR="006F1B46" w:rsidRDefault="006F1B4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36" w:rsidRDefault="004E3636">
      <w:r>
        <w:separator/>
      </w:r>
    </w:p>
  </w:footnote>
  <w:footnote w:type="continuationSeparator" w:id="0">
    <w:p w:rsidR="004E3636" w:rsidRDefault="004E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9C" w:rsidRDefault="0066629C" w:rsidP="00D44B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29C" w:rsidRDefault="0066629C" w:rsidP="00B960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9C" w:rsidRDefault="0066629C" w:rsidP="00B960FA">
    <w:pPr>
      <w:pStyle w:val="Header"/>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93E"/>
    <w:multiLevelType w:val="hybridMultilevel"/>
    <w:tmpl w:val="09F4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C4A3E"/>
    <w:multiLevelType w:val="hybridMultilevel"/>
    <w:tmpl w:val="BCBE37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82D0F38"/>
    <w:multiLevelType w:val="hybridMultilevel"/>
    <w:tmpl w:val="AE7C69E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1276407"/>
    <w:multiLevelType w:val="hybridMultilevel"/>
    <w:tmpl w:val="7B1E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D3B57"/>
    <w:multiLevelType w:val="hybridMultilevel"/>
    <w:tmpl w:val="6A20EC0E"/>
    <w:lvl w:ilvl="0" w:tplc="04090001">
      <w:start w:val="1"/>
      <w:numFmt w:val="bullet"/>
      <w:lvlText w:val=""/>
      <w:lvlJc w:val="left"/>
      <w:pPr>
        <w:ind w:left="720" w:hanging="360"/>
      </w:pPr>
      <w:rPr>
        <w:rFonts w:ascii="Monotype Sorts" w:hAnsi="Monotype Sort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22F77"/>
    <w:multiLevelType w:val="hybridMultilevel"/>
    <w:tmpl w:val="E738EA8A"/>
    <w:lvl w:ilvl="0" w:tplc="04090001">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C67D4"/>
    <w:multiLevelType w:val="hybridMultilevel"/>
    <w:tmpl w:val="F530D9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8785BB2"/>
    <w:multiLevelType w:val="hybridMultilevel"/>
    <w:tmpl w:val="66A4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2D7851"/>
    <w:multiLevelType w:val="hybridMultilevel"/>
    <w:tmpl w:val="3B70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B5AE6"/>
    <w:multiLevelType w:val="hybridMultilevel"/>
    <w:tmpl w:val="EE5AAF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92376E"/>
    <w:multiLevelType w:val="hybridMultilevel"/>
    <w:tmpl w:val="814A77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96345A4"/>
    <w:multiLevelType w:val="hybridMultilevel"/>
    <w:tmpl w:val="B6F2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6"/>
  </w:num>
  <w:num w:numId="5">
    <w:abstractNumId w:val="2"/>
  </w:num>
  <w:num w:numId="6">
    <w:abstractNumId w:val="1"/>
  </w:num>
  <w:num w:numId="7">
    <w:abstractNumId w:val="5"/>
  </w:num>
  <w:num w:numId="8">
    <w:abstractNumId w:val="4"/>
  </w:num>
  <w:num w:numId="9">
    <w:abstractNumId w:val="13"/>
  </w:num>
  <w:num w:numId="10">
    <w:abstractNumId w:val="12"/>
  </w:num>
  <w:num w:numId="11">
    <w:abstractNumId w:val="0"/>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75B88"/>
    <w:rsid w:val="0007708A"/>
    <w:rsid w:val="0008184C"/>
    <w:rsid w:val="00097923"/>
    <w:rsid w:val="000F798F"/>
    <w:rsid w:val="00127D46"/>
    <w:rsid w:val="00136C7B"/>
    <w:rsid w:val="00155325"/>
    <w:rsid w:val="0016532A"/>
    <w:rsid w:val="00191800"/>
    <w:rsid w:val="001A43CA"/>
    <w:rsid w:val="001F4413"/>
    <w:rsid w:val="00214B6A"/>
    <w:rsid w:val="00261334"/>
    <w:rsid w:val="00297531"/>
    <w:rsid w:val="002A5A07"/>
    <w:rsid w:val="002D6EF8"/>
    <w:rsid w:val="002F3C15"/>
    <w:rsid w:val="00327ED4"/>
    <w:rsid w:val="00351017"/>
    <w:rsid w:val="00397BBA"/>
    <w:rsid w:val="003A2EFE"/>
    <w:rsid w:val="003F4670"/>
    <w:rsid w:val="004322FF"/>
    <w:rsid w:val="0043334B"/>
    <w:rsid w:val="004424DC"/>
    <w:rsid w:val="00446E1B"/>
    <w:rsid w:val="00471C26"/>
    <w:rsid w:val="004777C3"/>
    <w:rsid w:val="004B4420"/>
    <w:rsid w:val="004E3636"/>
    <w:rsid w:val="004F34D5"/>
    <w:rsid w:val="005340EF"/>
    <w:rsid w:val="005C1BF7"/>
    <w:rsid w:val="00611123"/>
    <w:rsid w:val="00635207"/>
    <w:rsid w:val="006402FD"/>
    <w:rsid w:val="0066629C"/>
    <w:rsid w:val="006B15BD"/>
    <w:rsid w:val="006E7A6D"/>
    <w:rsid w:val="006F1B46"/>
    <w:rsid w:val="006F7289"/>
    <w:rsid w:val="0076497B"/>
    <w:rsid w:val="007731C9"/>
    <w:rsid w:val="007920BE"/>
    <w:rsid w:val="007A0F29"/>
    <w:rsid w:val="007C069E"/>
    <w:rsid w:val="00801586"/>
    <w:rsid w:val="008423BB"/>
    <w:rsid w:val="008A3564"/>
    <w:rsid w:val="008E054B"/>
    <w:rsid w:val="008F1D35"/>
    <w:rsid w:val="00916830"/>
    <w:rsid w:val="00953583"/>
    <w:rsid w:val="00953BDB"/>
    <w:rsid w:val="009609CD"/>
    <w:rsid w:val="00992DA7"/>
    <w:rsid w:val="00994FA1"/>
    <w:rsid w:val="00A40577"/>
    <w:rsid w:val="00A556B0"/>
    <w:rsid w:val="00A97B7D"/>
    <w:rsid w:val="00AA1BBA"/>
    <w:rsid w:val="00AE78A3"/>
    <w:rsid w:val="00AF36A7"/>
    <w:rsid w:val="00B03F20"/>
    <w:rsid w:val="00B6231C"/>
    <w:rsid w:val="00B95BD5"/>
    <w:rsid w:val="00BB187B"/>
    <w:rsid w:val="00BD0A42"/>
    <w:rsid w:val="00C27F25"/>
    <w:rsid w:val="00C33D74"/>
    <w:rsid w:val="00C46D65"/>
    <w:rsid w:val="00C533DA"/>
    <w:rsid w:val="00C5732D"/>
    <w:rsid w:val="00C67009"/>
    <w:rsid w:val="00C914E4"/>
    <w:rsid w:val="00CA1C03"/>
    <w:rsid w:val="00D364B1"/>
    <w:rsid w:val="00D423AA"/>
    <w:rsid w:val="00D551EB"/>
    <w:rsid w:val="00D7099B"/>
    <w:rsid w:val="00DA66FD"/>
    <w:rsid w:val="00E44F40"/>
    <w:rsid w:val="00E846E1"/>
    <w:rsid w:val="00EA0FEB"/>
    <w:rsid w:val="00EE0FBE"/>
    <w:rsid w:val="00F17592"/>
    <w:rsid w:val="00F4569A"/>
    <w:rsid w:val="00F7167E"/>
    <w:rsid w:val="00F772D1"/>
    <w:rsid w:val="00FA788C"/>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link w:val="HeaderChar"/>
    <w:uiPriority w:val="99"/>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uiPriority w:val="99"/>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customStyle="1" w:styleId="Default">
    <w:name w:val="Default"/>
    <w:uiPriority w:val="99"/>
    <w:rsid w:val="0066629C"/>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66629C"/>
    <w:pPr>
      <w:spacing w:line="231" w:lineRule="atLeast"/>
    </w:pPr>
    <w:rPr>
      <w:color w:val="auto"/>
    </w:rPr>
  </w:style>
  <w:style w:type="paragraph" w:customStyle="1" w:styleId="CM4">
    <w:name w:val="CM4"/>
    <w:basedOn w:val="Default"/>
    <w:next w:val="Default"/>
    <w:uiPriority w:val="99"/>
    <w:rsid w:val="0066629C"/>
    <w:pPr>
      <w:spacing w:after="233"/>
    </w:pPr>
    <w:rPr>
      <w:color w:val="auto"/>
    </w:rPr>
  </w:style>
  <w:style w:type="paragraph" w:customStyle="1" w:styleId="CM3">
    <w:name w:val="CM3"/>
    <w:basedOn w:val="Default"/>
    <w:next w:val="Default"/>
    <w:uiPriority w:val="99"/>
    <w:rsid w:val="0066629C"/>
    <w:pPr>
      <w:spacing w:line="231" w:lineRule="atLeast"/>
    </w:pPr>
    <w:rPr>
      <w:color w:val="auto"/>
    </w:rPr>
  </w:style>
  <w:style w:type="character" w:customStyle="1" w:styleId="HeaderChar">
    <w:name w:val="Header Char"/>
    <w:basedOn w:val="DefaultParagraphFont"/>
    <w:link w:val="Header"/>
    <w:uiPriority w:val="99"/>
    <w:locked/>
    <w:rsid w:val="006662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link w:val="HeaderChar"/>
    <w:uiPriority w:val="99"/>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uiPriority w:val="99"/>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customStyle="1" w:styleId="Default">
    <w:name w:val="Default"/>
    <w:uiPriority w:val="99"/>
    <w:rsid w:val="0066629C"/>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66629C"/>
    <w:pPr>
      <w:spacing w:line="231" w:lineRule="atLeast"/>
    </w:pPr>
    <w:rPr>
      <w:color w:val="auto"/>
    </w:rPr>
  </w:style>
  <w:style w:type="paragraph" w:customStyle="1" w:styleId="CM4">
    <w:name w:val="CM4"/>
    <w:basedOn w:val="Default"/>
    <w:next w:val="Default"/>
    <w:uiPriority w:val="99"/>
    <w:rsid w:val="0066629C"/>
    <w:pPr>
      <w:spacing w:after="233"/>
    </w:pPr>
    <w:rPr>
      <w:color w:val="auto"/>
    </w:rPr>
  </w:style>
  <w:style w:type="paragraph" w:customStyle="1" w:styleId="CM3">
    <w:name w:val="CM3"/>
    <w:basedOn w:val="Default"/>
    <w:next w:val="Default"/>
    <w:uiPriority w:val="99"/>
    <w:rsid w:val="0066629C"/>
    <w:pPr>
      <w:spacing w:line="231" w:lineRule="atLeast"/>
    </w:pPr>
    <w:rPr>
      <w:color w:val="auto"/>
    </w:rPr>
  </w:style>
  <w:style w:type="character" w:customStyle="1" w:styleId="HeaderChar">
    <w:name w:val="Header Char"/>
    <w:basedOn w:val="DefaultParagraphFont"/>
    <w:link w:val="Header"/>
    <w:uiPriority w:val="99"/>
    <w:locked/>
    <w:rsid w:val="006662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nikelj@uww.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7FC0-67B1-4141-8597-FCD6B41A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2566</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18055</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Fox-Drake, Joan M</cp:lastModifiedBy>
  <cp:revision>2</cp:revision>
  <cp:lastPrinted>2009-02-11T22:05:00Z</cp:lastPrinted>
  <dcterms:created xsi:type="dcterms:W3CDTF">2013-01-28T20:48:00Z</dcterms:created>
  <dcterms:modified xsi:type="dcterms:W3CDTF">2013-01-28T20:48:00Z</dcterms:modified>
</cp:coreProperties>
</file>