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D3C" w:rsidRDefault="005F6D3C">
      <w:pPr>
        <w:widowControl w:val="0"/>
        <w:tabs>
          <w:tab w:val="center" w:pos="4680"/>
        </w:tabs>
        <w:jc w:val="center"/>
        <w:rPr>
          <w:sz w:val="24"/>
          <w:szCs w:val="24"/>
        </w:rPr>
      </w:pPr>
      <w:r>
        <w:rPr>
          <w:sz w:val="24"/>
          <w:szCs w:val="24"/>
        </w:rPr>
        <w:t>University of Wisconsin-Whitewater</w:t>
      </w:r>
    </w:p>
    <w:p w:rsidR="005F6D3C" w:rsidRDefault="005F6D3C">
      <w:pPr>
        <w:widowControl w:val="0"/>
        <w:jc w:val="center"/>
        <w:rPr>
          <w:sz w:val="24"/>
          <w:szCs w:val="24"/>
        </w:rPr>
      </w:pPr>
      <w:r>
        <w:rPr>
          <w:sz w:val="24"/>
          <w:szCs w:val="24"/>
        </w:rPr>
        <w:t>Curriculum Proposal Form #3</w:t>
      </w:r>
    </w:p>
    <w:p w:rsidR="005F6D3C" w:rsidRDefault="005F6D3C">
      <w:pPr>
        <w:widowControl w:val="0"/>
        <w:jc w:val="center"/>
        <w:rPr>
          <w:sz w:val="10"/>
          <w:szCs w:val="24"/>
        </w:rPr>
      </w:pPr>
    </w:p>
    <w:p w:rsidR="005F6D3C" w:rsidRDefault="005F6D3C">
      <w:pPr>
        <w:pStyle w:val="Heading2"/>
      </w:pPr>
      <w:r>
        <w:t>New Course</w:t>
      </w:r>
    </w:p>
    <w:p w:rsidR="005F6D3C" w:rsidRDefault="005F6D3C">
      <w:pPr>
        <w:rPr>
          <w:b/>
          <w:bCs/>
          <w:sz w:val="22"/>
          <w:szCs w:val="24"/>
        </w:rPr>
      </w:pPr>
    </w:p>
    <w:p w:rsidR="005F6D3C" w:rsidRDefault="005F6D3C">
      <w:pPr>
        <w:spacing w:line="360" w:lineRule="auto"/>
        <w:rPr>
          <w:sz w:val="22"/>
          <w:szCs w:val="24"/>
        </w:rPr>
      </w:pPr>
      <w:r>
        <w:rPr>
          <w:b/>
          <w:bCs/>
          <w:sz w:val="22"/>
          <w:szCs w:val="24"/>
        </w:rPr>
        <w:t>Effective Term:</w:t>
      </w:r>
      <w:r>
        <w:rPr>
          <w:sz w:val="22"/>
          <w:szCs w:val="24"/>
        </w:rPr>
        <w:tab/>
      </w:r>
      <w:r w:rsidR="002F34F9">
        <w:rPr>
          <w:sz w:val="22"/>
        </w:rPr>
        <w:fldChar w:fldCharType="begin">
          <w:ffData>
            <w:name w:val=""/>
            <w:enabled/>
            <w:calcOnExit w:val="0"/>
            <w:ddList>
              <w:result w:val="6"/>
              <w:listEntry w:val="{Select from drop-down list} "/>
              <w:listEntry w:val="2103  (Summer 2010)"/>
              <w:listEntry w:val="2107  (Fall 2010)"/>
              <w:listEntry w:val="2110  (Winterim 2011)"/>
              <w:listEntry w:val="2111  (Spring 2011)"/>
              <w:listEntry w:val="2113  (Summer 2011)"/>
              <w:listEntry w:val="2117  (Fall 2011)"/>
              <w:listEntry w:val="2121  (Spring 2012)"/>
              <w:listEntry w:val="2123  (Summer 2012)"/>
              <w:listEntry w:val="2127  (Fall 2012)"/>
            </w:ddList>
          </w:ffData>
        </w:fldChar>
      </w:r>
      <w:r>
        <w:rPr>
          <w:sz w:val="22"/>
        </w:rPr>
        <w:instrText xml:space="preserve"> FORMDROPDOWN </w:instrText>
      </w:r>
      <w:r w:rsidR="002F34F9">
        <w:rPr>
          <w:sz w:val="22"/>
        </w:rPr>
      </w:r>
      <w:r w:rsidR="002F34F9">
        <w:rPr>
          <w:sz w:val="22"/>
        </w:rPr>
        <w:fldChar w:fldCharType="end"/>
      </w:r>
      <w:r>
        <w:rPr>
          <w:sz w:val="22"/>
          <w:szCs w:val="24"/>
        </w:rPr>
        <w:tab/>
      </w:r>
    </w:p>
    <w:p w:rsidR="005F6D3C" w:rsidRDefault="005F6D3C">
      <w:pPr>
        <w:rPr>
          <w:sz w:val="22"/>
          <w:szCs w:val="24"/>
        </w:rPr>
      </w:pPr>
    </w:p>
    <w:p w:rsidR="005F6D3C" w:rsidRDefault="005F6D3C">
      <w:pPr>
        <w:widowControl w:val="0"/>
        <w:tabs>
          <w:tab w:val="left" w:pos="3150"/>
          <w:tab w:val="left" w:pos="5580"/>
          <w:tab w:val="left" w:pos="6930"/>
        </w:tabs>
        <w:rPr>
          <w:b/>
          <w:bCs/>
          <w:sz w:val="22"/>
          <w:szCs w:val="24"/>
        </w:rPr>
      </w:pPr>
      <w:r>
        <w:rPr>
          <w:b/>
          <w:bCs/>
          <w:sz w:val="22"/>
          <w:szCs w:val="24"/>
        </w:rPr>
        <w:t>Subject Area - Course Number:</w:t>
      </w:r>
      <w:r>
        <w:rPr>
          <w:b/>
          <w:bCs/>
          <w:sz w:val="22"/>
          <w:szCs w:val="24"/>
        </w:rPr>
        <w:tab/>
      </w:r>
      <w:r w:rsidR="002F34F9">
        <w:rPr>
          <w:b/>
          <w:bCs/>
          <w:sz w:val="22"/>
          <w:szCs w:val="24"/>
        </w:rPr>
        <w:fldChar w:fldCharType="begin">
          <w:ffData>
            <w:name w:val="Text17"/>
            <w:enabled/>
            <w:calcOnExit w:val="0"/>
            <w:textInput/>
          </w:ffData>
        </w:fldChar>
      </w:r>
      <w:bookmarkStart w:id="0" w:name="Text17"/>
      <w:r>
        <w:rPr>
          <w:b/>
          <w:bCs/>
          <w:sz w:val="22"/>
          <w:szCs w:val="24"/>
        </w:rPr>
        <w:instrText xml:space="preserve"> FORMTEXT </w:instrText>
      </w:r>
      <w:r w:rsidR="002F34F9">
        <w:rPr>
          <w:b/>
          <w:bCs/>
          <w:sz w:val="22"/>
          <w:szCs w:val="24"/>
        </w:rPr>
      </w:r>
      <w:r w:rsidR="002F34F9">
        <w:rPr>
          <w:b/>
          <w:bCs/>
          <w:sz w:val="22"/>
          <w:szCs w:val="24"/>
        </w:rPr>
        <w:fldChar w:fldCharType="separate"/>
      </w:r>
      <w:r w:rsidRPr="006A6893">
        <w:rPr>
          <w:b/>
          <w:bCs/>
          <w:noProof/>
          <w:sz w:val="22"/>
          <w:szCs w:val="24"/>
        </w:rPr>
        <w:t>CHEMISTRY 4</w:t>
      </w:r>
      <w:r>
        <w:rPr>
          <w:b/>
          <w:bCs/>
          <w:noProof/>
          <w:sz w:val="22"/>
          <w:szCs w:val="24"/>
        </w:rPr>
        <w:t>58</w:t>
      </w:r>
      <w:r w:rsidR="002F34F9">
        <w:rPr>
          <w:b/>
          <w:bCs/>
          <w:sz w:val="22"/>
          <w:szCs w:val="24"/>
        </w:rPr>
        <w:fldChar w:fldCharType="end"/>
      </w:r>
      <w:bookmarkEnd w:id="0"/>
      <w:r>
        <w:rPr>
          <w:b/>
          <w:bCs/>
          <w:sz w:val="22"/>
          <w:szCs w:val="24"/>
        </w:rPr>
        <w:t xml:space="preserve"> </w:t>
      </w:r>
      <w:r>
        <w:rPr>
          <w:b/>
          <w:bCs/>
          <w:sz w:val="22"/>
          <w:szCs w:val="24"/>
        </w:rPr>
        <w:tab/>
        <w:t>Cross-listing:</w:t>
      </w:r>
      <w:r>
        <w:rPr>
          <w:b/>
          <w:bCs/>
          <w:sz w:val="22"/>
          <w:szCs w:val="24"/>
        </w:rPr>
        <w:tab/>
      </w:r>
      <w:r w:rsidR="002F34F9">
        <w:rPr>
          <w:b/>
          <w:bCs/>
          <w:sz w:val="22"/>
          <w:szCs w:val="24"/>
        </w:rPr>
        <w:fldChar w:fldCharType="begin">
          <w:ffData>
            <w:name w:val="Text18"/>
            <w:enabled/>
            <w:calcOnExit w:val="0"/>
            <w:textInput/>
          </w:ffData>
        </w:fldChar>
      </w:r>
      <w:bookmarkStart w:id="1" w:name="Text18"/>
      <w:r>
        <w:rPr>
          <w:b/>
          <w:bCs/>
          <w:sz w:val="22"/>
          <w:szCs w:val="24"/>
        </w:rPr>
        <w:instrText xml:space="preserve"> FORMTEXT </w:instrText>
      </w:r>
      <w:r w:rsidR="002F34F9">
        <w:rPr>
          <w:b/>
          <w:bCs/>
          <w:sz w:val="22"/>
          <w:szCs w:val="24"/>
        </w:rPr>
      </w:r>
      <w:r w:rsidR="002F34F9">
        <w:rPr>
          <w:b/>
          <w:bCs/>
          <w:sz w:val="22"/>
          <w:szCs w:val="24"/>
        </w:rPr>
        <w:fldChar w:fldCharType="separate"/>
      </w:r>
      <w:r>
        <w:rPr>
          <w:b/>
          <w:bCs/>
          <w:noProof/>
          <w:sz w:val="22"/>
          <w:szCs w:val="24"/>
        </w:rPr>
        <w:t>Biology 458</w:t>
      </w:r>
      <w:r w:rsidR="002F34F9">
        <w:rPr>
          <w:b/>
          <w:bCs/>
          <w:sz w:val="22"/>
          <w:szCs w:val="24"/>
        </w:rPr>
        <w:fldChar w:fldCharType="end"/>
      </w:r>
      <w:bookmarkEnd w:id="1"/>
    </w:p>
    <w:p w:rsidR="005F6D3C" w:rsidRDefault="005F6D3C">
      <w:pPr>
        <w:widowControl w:val="0"/>
        <w:tabs>
          <w:tab w:val="left" w:pos="4320"/>
        </w:tabs>
        <w:rPr>
          <w:sz w:val="16"/>
          <w:szCs w:val="24"/>
        </w:rPr>
      </w:pPr>
      <w:r>
        <w:rPr>
          <w:sz w:val="16"/>
          <w:szCs w:val="24"/>
        </w:rPr>
        <w:t>(See Note #1 below)</w:t>
      </w:r>
    </w:p>
    <w:p w:rsidR="005F6D3C" w:rsidRDefault="005F6D3C">
      <w:pPr>
        <w:widowControl w:val="0"/>
        <w:tabs>
          <w:tab w:val="left" w:pos="4320"/>
        </w:tabs>
        <w:rPr>
          <w:b/>
          <w:bCs/>
          <w:sz w:val="22"/>
          <w:szCs w:val="24"/>
        </w:rPr>
      </w:pPr>
    </w:p>
    <w:p w:rsidR="005F6D3C" w:rsidRDefault="005F6D3C">
      <w:pPr>
        <w:widowControl w:val="0"/>
        <w:tabs>
          <w:tab w:val="left" w:pos="3240"/>
        </w:tabs>
        <w:spacing w:line="360" w:lineRule="auto"/>
        <w:rPr>
          <w:sz w:val="18"/>
          <w:szCs w:val="24"/>
        </w:rPr>
      </w:pPr>
      <w:r>
        <w:rPr>
          <w:b/>
          <w:bCs/>
          <w:sz w:val="22"/>
          <w:szCs w:val="24"/>
        </w:rPr>
        <w:t>Course Title:</w:t>
      </w:r>
      <w:r>
        <w:rPr>
          <w:sz w:val="18"/>
          <w:szCs w:val="24"/>
        </w:rPr>
        <w:t xml:space="preserve"> </w:t>
      </w:r>
      <w:r>
        <w:rPr>
          <w:sz w:val="16"/>
          <w:szCs w:val="24"/>
        </w:rPr>
        <w:t>(Limited to 65 characters)</w:t>
      </w:r>
      <w:r>
        <w:rPr>
          <w:sz w:val="22"/>
          <w:szCs w:val="24"/>
        </w:rPr>
        <w:tab/>
      </w:r>
      <w:r w:rsidR="002F34F9">
        <w:rPr>
          <w:sz w:val="22"/>
          <w:szCs w:val="24"/>
        </w:rPr>
        <w:fldChar w:fldCharType="begin">
          <w:ffData>
            <w:name w:val="Text2"/>
            <w:enabled/>
            <w:calcOnExit w:val="0"/>
            <w:textInput>
              <w:maxLength w:val="65"/>
            </w:textInput>
          </w:ffData>
        </w:fldChar>
      </w:r>
      <w:bookmarkStart w:id="2" w:name="Text2"/>
      <w:r>
        <w:rPr>
          <w:sz w:val="22"/>
          <w:szCs w:val="24"/>
        </w:rPr>
        <w:instrText xml:space="preserve"> FORMTEXT </w:instrText>
      </w:r>
      <w:r w:rsidR="002F34F9">
        <w:rPr>
          <w:sz w:val="22"/>
          <w:szCs w:val="24"/>
        </w:rPr>
      </w:r>
      <w:r w:rsidR="002F34F9">
        <w:rPr>
          <w:sz w:val="22"/>
          <w:szCs w:val="24"/>
        </w:rPr>
        <w:fldChar w:fldCharType="separate"/>
      </w:r>
      <w:r w:rsidR="001D06DD">
        <w:rPr>
          <w:sz w:val="22"/>
          <w:szCs w:val="24"/>
        </w:rPr>
        <w:t xml:space="preserve">Research in </w:t>
      </w:r>
      <w:r w:rsidRPr="006A6893">
        <w:rPr>
          <w:noProof/>
          <w:sz w:val="22"/>
          <w:szCs w:val="24"/>
        </w:rPr>
        <w:t xml:space="preserve">Biochemistry </w:t>
      </w:r>
      <w:r w:rsidR="002F34F9">
        <w:rPr>
          <w:sz w:val="22"/>
          <w:szCs w:val="24"/>
        </w:rPr>
        <w:fldChar w:fldCharType="end"/>
      </w:r>
      <w:bookmarkEnd w:id="2"/>
    </w:p>
    <w:p w:rsidR="005F6D3C" w:rsidRDefault="005F6D3C">
      <w:pPr>
        <w:widowControl w:val="0"/>
        <w:tabs>
          <w:tab w:val="left" w:pos="3240"/>
        </w:tabs>
        <w:spacing w:line="480" w:lineRule="auto"/>
        <w:rPr>
          <w:sz w:val="22"/>
          <w:szCs w:val="24"/>
        </w:rPr>
      </w:pPr>
      <w:r>
        <w:rPr>
          <w:b/>
          <w:bCs/>
          <w:sz w:val="22"/>
          <w:szCs w:val="24"/>
        </w:rPr>
        <w:t>25-Character Abbreviation:</w:t>
      </w:r>
      <w:r>
        <w:rPr>
          <w:sz w:val="22"/>
          <w:szCs w:val="24"/>
        </w:rPr>
        <w:t xml:space="preserve">  </w:t>
      </w:r>
      <w:r>
        <w:rPr>
          <w:sz w:val="22"/>
          <w:szCs w:val="24"/>
        </w:rPr>
        <w:tab/>
      </w:r>
      <w:r w:rsidR="002F34F9">
        <w:rPr>
          <w:sz w:val="22"/>
          <w:szCs w:val="24"/>
        </w:rPr>
        <w:fldChar w:fldCharType="begin">
          <w:ffData>
            <w:name w:val=""/>
            <w:enabled/>
            <w:calcOnExit w:val="0"/>
            <w:textInput>
              <w:maxLength w:val="25"/>
            </w:textInput>
          </w:ffData>
        </w:fldChar>
      </w:r>
      <w:r>
        <w:rPr>
          <w:sz w:val="22"/>
          <w:szCs w:val="24"/>
        </w:rPr>
        <w:instrText xml:space="preserve"> FORMTEXT </w:instrText>
      </w:r>
      <w:r w:rsidR="002F34F9">
        <w:rPr>
          <w:sz w:val="22"/>
          <w:szCs w:val="24"/>
        </w:rPr>
      </w:r>
      <w:r w:rsidR="002F34F9">
        <w:rPr>
          <w:sz w:val="22"/>
          <w:szCs w:val="24"/>
        </w:rPr>
        <w:fldChar w:fldCharType="separate"/>
      </w:r>
      <w:r w:rsidR="001D06DD" w:rsidRPr="001D06DD">
        <w:rPr>
          <w:noProof/>
          <w:sz w:val="22"/>
          <w:szCs w:val="24"/>
        </w:rPr>
        <w:t>Research in Biochemistry</w:t>
      </w:r>
      <w:r w:rsidR="002F34F9">
        <w:rPr>
          <w:sz w:val="22"/>
          <w:szCs w:val="24"/>
        </w:rPr>
        <w:fldChar w:fldCharType="end"/>
      </w:r>
      <w:r>
        <w:rPr>
          <w:sz w:val="22"/>
          <w:szCs w:val="24"/>
        </w:rPr>
        <w:tab/>
      </w:r>
    </w:p>
    <w:p w:rsidR="005F6D3C" w:rsidRDefault="005F6D3C">
      <w:pPr>
        <w:widowControl w:val="0"/>
        <w:tabs>
          <w:tab w:val="left" w:pos="2160"/>
        </w:tabs>
        <w:spacing w:line="360" w:lineRule="auto"/>
        <w:rPr>
          <w:sz w:val="22"/>
          <w:szCs w:val="24"/>
        </w:rPr>
      </w:pPr>
      <w:r>
        <w:rPr>
          <w:b/>
          <w:bCs/>
          <w:sz w:val="22"/>
          <w:szCs w:val="24"/>
        </w:rPr>
        <w:t>Sponsor(s):</w:t>
      </w:r>
      <w:r>
        <w:rPr>
          <w:sz w:val="22"/>
          <w:szCs w:val="24"/>
        </w:rPr>
        <w:t xml:space="preserve">  </w:t>
      </w:r>
      <w:r>
        <w:rPr>
          <w:sz w:val="22"/>
          <w:szCs w:val="24"/>
        </w:rPr>
        <w:tab/>
      </w:r>
      <w:r w:rsidR="002F34F9">
        <w:rPr>
          <w:sz w:val="22"/>
          <w:szCs w:val="24"/>
        </w:rPr>
        <w:fldChar w:fldCharType="begin">
          <w:ffData>
            <w:name w:val="Text3"/>
            <w:enabled/>
            <w:calcOnExit w:val="0"/>
            <w:textInput/>
          </w:ffData>
        </w:fldChar>
      </w:r>
      <w:bookmarkStart w:id="3" w:name="Text3"/>
      <w:r>
        <w:rPr>
          <w:sz w:val="22"/>
          <w:szCs w:val="24"/>
        </w:rPr>
        <w:instrText xml:space="preserve"> FORMTEXT </w:instrText>
      </w:r>
      <w:r w:rsidR="002F34F9">
        <w:rPr>
          <w:sz w:val="22"/>
          <w:szCs w:val="24"/>
        </w:rPr>
      </w:r>
      <w:r w:rsidR="002F34F9">
        <w:rPr>
          <w:sz w:val="22"/>
          <w:szCs w:val="24"/>
        </w:rPr>
        <w:fldChar w:fldCharType="separate"/>
      </w:r>
      <w:r w:rsidRPr="006A6893">
        <w:rPr>
          <w:noProof/>
          <w:sz w:val="22"/>
          <w:szCs w:val="24"/>
        </w:rPr>
        <w:t>Catherine Chan</w:t>
      </w:r>
      <w:r w:rsidR="00837D67">
        <w:rPr>
          <w:noProof/>
          <w:sz w:val="22"/>
          <w:szCs w:val="24"/>
        </w:rPr>
        <w:t xml:space="preserve"> and</w:t>
      </w:r>
      <w:r w:rsidRPr="006A6893">
        <w:rPr>
          <w:noProof/>
          <w:sz w:val="22"/>
          <w:szCs w:val="24"/>
        </w:rPr>
        <w:t xml:space="preserve"> Christopher Veldkamp</w:t>
      </w:r>
      <w:r w:rsidR="002F34F9">
        <w:rPr>
          <w:sz w:val="22"/>
          <w:szCs w:val="24"/>
        </w:rPr>
        <w:fldChar w:fldCharType="end"/>
      </w:r>
      <w:bookmarkEnd w:id="3"/>
    </w:p>
    <w:p w:rsidR="005F6D3C" w:rsidRDefault="005F6D3C">
      <w:pPr>
        <w:widowControl w:val="0"/>
        <w:tabs>
          <w:tab w:val="left" w:pos="2160"/>
        </w:tabs>
        <w:spacing w:line="360" w:lineRule="auto"/>
        <w:rPr>
          <w:sz w:val="22"/>
          <w:szCs w:val="24"/>
        </w:rPr>
      </w:pPr>
      <w:r>
        <w:rPr>
          <w:b/>
          <w:bCs/>
          <w:sz w:val="22"/>
          <w:szCs w:val="24"/>
        </w:rPr>
        <w:t>Department(s):</w:t>
      </w:r>
      <w:r>
        <w:rPr>
          <w:sz w:val="22"/>
          <w:szCs w:val="24"/>
        </w:rPr>
        <w:tab/>
      </w:r>
      <w:r w:rsidR="002F34F9">
        <w:rPr>
          <w:sz w:val="22"/>
          <w:szCs w:val="24"/>
        </w:rPr>
        <w:fldChar w:fldCharType="begin">
          <w:ffData>
            <w:name w:val="Text4"/>
            <w:enabled/>
            <w:calcOnExit w:val="0"/>
            <w:textInput/>
          </w:ffData>
        </w:fldChar>
      </w:r>
      <w:bookmarkStart w:id="4" w:name="Text4"/>
      <w:r>
        <w:rPr>
          <w:sz w:val="22"/>
          <w:szCs w:val="24"/>
        </w:rPr>
        <w:instrText xml:space="preserve"> FORMTEXT </w:instrText>
      </w:r>
      <w:r w:rsidR="002F34F9">
        <w:rPr>
          <w:sz w:val="22"/>
          <w:szCs w:val="24"/>
        </w:rPr>
      </w:r>
      <w:r w:rsidR="002F34F9">
        <w:rPr>
          <w:sz w:val="22"/>
          <w:szCs w:val="24"/>
        </w:rPr>
        <w:fldChar w:fldCharType="separate"/>
      </w:r>
      <w:r w:rsidRPr="006A6893">
        <w:rPr>
          <w:sz w:val="22"/>
          <w:szCs w:val="24"/>
        </w:rPr>
        <w:t>Biological Sciences</w:t>
      </w:r>
      <w:r w:rsidR="00837D67">
        <w:rPr>
          <w:sz w:val="22"/>
          <w:szCs w:val="24"/>
        </w:rPr>
        <w:t xml:space="preserve"> and </w:t>
      </w:r>
      <w:r w:rsidRPr="006A6893">
        <w:rPr>
          <w:noProof/>
          <w:sz w:val="22"/>
          <w:szCs w:val="24"/>
        </w:rPr>
        <w:t>Chemistry</w:t>
      </w:r>
      <w:r w:rsidR="002F34F9">
        <w:rPr>
          <w:sz w:val="22"/>
          <w:szCs w:val="24"/>
        </w:rPr>
        <w:fldChar w:fldCharType="end"/>
      </w:r>
      <w:bookmarkEnd w:id="4"/>
    </w:p>
    <w:p w:rsidR="005F6D3C" w:rsidRDefault="005F6D3C">
      <w:pPr>
        <w:widowControl w:val="0"/>
        <w:tabs>
          <w:tab w:val="left" w:pos="2160"/>
        </w:tabs>
        <w:spacing w:line="480" w:lineRule="auto"/>
        <w:rPr>
          <w:sz w:val="22"/>
          <w:szCs w:val="24"/>
        </w:rPr>
      </w:pPr>
      <w:r>
        <w:rPr>
          <w:b/>
          <w:bCs/>
          <w:sz w:val="22"/>
          <w:szCs w:val="24"/>
        </w:rPr>
        <w:t>College(s):</w:t>
      </w:r>
      <w:r>
        <w:rPr>
          <w:sz w:val="22"/>
          <w:szCs w:val="24"/>
        </w:rPr>
        <w:tab/>
      </w:r>
      <w:r w:rsidR="002F34F9">
        <w:rPr>
          <w:sz w:val="22"/>
        </w:rPr>
        <w:fldChar w:fldCharType="begin">
          <w:ffData>
            <w:name w:val=""/>
            <w:enabled/>
            <w:calcOnExit w:val="0"/>
            <w:ddList>
              <w:result w:val="4"/>
              <w:listEntry w:val="{Select from drop-down list} "/>
              <w:listEntry w:val="Arts and Communication"/>
              <w:listEntry w:val="Business and Economics"/>
              <w:listEntry w:val="Education"/>
              <w:listEntry w:val="Letters and Sciences"/>
              <w:listEntry w:val="Interdisciplinary"/>
              <w:listEntry w:val="Grad Studies &amp; Cont Ed"/>
            </w:ddList>
          </w:ffData>
        </w:fldChar>
      </w:r>
      <w:r>
        <w:rPr>
          <w:sz w:val="22"/>
        </w:rPr>
        <w:instrText xml:space="preserve"> FORMDROPDOWN </w:instrText>
      </w:r>
      <w:r w:rsidR="002F34F9">
        <w:rPr>
          <w:sz w:val="22"/>
        </w:rPr>
      </w:r>
      <w:r w:rsidR="002F34F9">
        <w:rPr>
          <w:sz w:val="22"/>
        </w:rPr>
        <w:fldChar w:fldCharType="end"/>
      </w:r>
      <w:r>
        <w:rPr>
          <w:sz w:val="22"/>
          <w:szCs w:val="24"/>
        </w:rPr>
        <w:tab/>
      </w:r>
    </w:p>
    <w:p w:rsidR="005F6D3C" w:rsidRDefault="005F6D3C">
      <w:pPr>
        <w:pStyle w:val="Heading1"/>
        <w:widowControl w:val="0"/>
        <w:tabs>
          <w:tab w:val="left" w:pos="540"/>
          <w:tab w:val="left" w:pos="1368"/>
          <w:tab w:val="left" w:pos="2700"/>
          <w:tab w:val="left" w:pos="3150"/>
          <w:tab w:val="left" w:pos="4140"/>
          <w:tab w:val="left" w:pos="4500"/>
        </w:tabs>
        <w:rPr>
          <w:sz w:val="22"/>
        </w:rPr>
      </w:pPr>
      <w:r>
        <w:rPr>
          <w:b/>
          <w:bCs/>
          <w:sz w:val="22"/>
        </w:rPr>
        <w:t>Consultation took place</w:t>
      </w:r>
      <w:r>
        <w:rPr>
          <w:sz w:val="22"/>
        </w:rPr>
        <w:t>:</w:t>
      </w:r>
      <w:r>
        <w:rPr>
          <w:sz w:val="22"/>
        </w:rPr>
        <w:tab/>
      </w:r>
      <w:r w:rsidR="002F34F9">
        <w:rPr>
          <w:sz w:val="22"/>
        </w:rPr>
        <w:fldChar w:fldCharType="begin">
          <w:ffData>
            <w:name w:val="Check1"/>
            <w:enabled/>
            <w:calcOnExit w:val="0"/>
            <w:checkBox>
              <w:sizeAuto/>
              <w:default w:val="0"/>
              <w:checked/>
            </w:checkBox>
          </w:ffData>
        </w:fldChar>
      </w:r>
      <w:r>
        <w:rPr>
          <w:sz w:val="22"/>
        </w:rPr>
        <w:instrText xml:space="preserve"> FORMCHECKBOX </w:instrText>
      </w:r>
      <w:r w:rsidR="002F34F9">
        <w:rPr>
          <w:sz w:val="22"/>
        </w:rPr>
      </w:r>
      <w:r w:rsidR="002F34F9">
        <w:rPr>
          <w:sz w:val="22"/>
        </w:rPr>
        <w:fldChar w:fldCharType="end"/>
      </w:r>
      <w:r>
        <w:rPr>
          <w:sz w:val="22"/>
        </w:rPr>
        <w:tab/>
        <w:t xml:space="preserve">NA </w:t>
      </w:r>
      <w:r>
        <w:rPr>
          <w:sz w:val="22"/>
        </w:rPr>
        <w:tab/>
      </w:r>
      <w:r w:rsidR="002F34F9">
        <w:rPr>
          <w:sz w:val="22"/>
        </w:rPr>
        <w:fldChar w:fldCharType="begin">
          <w:ffData>
            <w:name w:val="Check1"/>
            <w:enabled/>
            <w:calcOnExit w:val="0"/>
            <w:checkBox>
              <w:sizeAuto/>
              <w:default w:val="0"/>
              <w:checked w:val="0"/>
            </w:checkBox>
          </w:ffData>
        </w:fldChar>
      </w:r>
      <w:r>
        <w:rPr>
          <w:sz w:val="22"/>
        </w:rPr>
        <w:instrText xml:space="preserve"> FORMCHECKBOX </w:instrText>
      </w:r>
      <w:r w:rsidR="002F34F9">
        <w:rPr>
          <w:sz w:val="22"/>
        </w:rPr>
      </w:r>
      <w:r w:rsidR="002F34F9">
        <w:rPr>
          <w:sz w:val="22"/>
        </w:rPr>
        <w:fldChar w:fldCharType="end"/>
      </w:r>
      <w:r>
        <w:rPr>
          <w:sz w:val="22"/>
        </w:rPr>
        <w:tab/>
        <w:t>Yes  (list departments and attach consultation sheet)</w:t>
      </w:r>
    </w:p>
    <w:p w:rsidR="005F6D3C" w:rsidRDefault="005F6D3C">
      <w:pPr>
        <w:widowControl w:val="0"/>
        <w:tabs>
          <w:tab w:val="left" w:pos="4140"/>
          <w:tab w:val="right" w:pos="9270"/>
        </w:tabs>
        <w:spacing w:line="360" w:lineRule="auto"/>
        <w:ind w:left="4140"/>
        <w:rPr>
          <w:sz w:val="22"/>
          <w:szCs w:val="24"/>
        </w:rPr>
      </w:pPr>
      <w:r>
        <w:rPr>
          <w:sz w:val="22"/>
          <w:szCs w:val="24"/>
        </w:rPr>
        <w:t xml:space="preserve">Departments:  </w:t>
      </w:r>
      <w:r w:rsidR="002F34F9">
        <w:rPr>
          <w:sz w:val="22"/>
          <w:szCs w:val="24"/>
        </w:rPr>
        <w:fldChar w:fldCharType="begin">
          <w:ffData>
            <w:name w:val="Text8"/>
            <w:enabled/>
            <w:calcOnExit w:val="0"/>
            <w:textInput/>
          </w:ffData>
        </w:fldChar>
      </w:r>
      <w:bookmarkStart w:id="5" w:name="Text8"/>
      <w:r>
        <w:rPr>
          <w:sz w:val="22"/>
          <w:szCs w:val="24"/>
        </w:rPr>
        <w:instrText xml:space="preserve"> FORMTEXT </w:instrText>
      </w:r>
      <w:r w:rsidR="002F34F9">
        <w:rPr>
          <w:sz w:val="22"/>
          <w:szCs w:val="24"/>
        </w:rPr>
      </w:r>
      <w:r w:rsidR="002F34F9">
        <w:rPr>
          <w:sz w:val="22"/>
          <w:szCs w:val="24"/>
        </w:rPr>
        <w:fldChar w:fldCharType="separate"/>
      </w:r>
      <w:r>
        <w:rPr>
          <w:sz w:val="22"/>
          <w:szCs w:val="24"/>
        </w:rPr>
        <w:t> </w:t>
      </w:r>
      <w:r>
        <w:rPr>
          <w:sz w:val="22"/>
          <w:szCs w:val="24"/>
        </w:rPr>
        <w:t> </w:t>
      </w:r>
      <w:r>
        <w:rPr>
          <w:sz w:val="22"/>
          <w:szCs w:val="24"/>
        </w:rPr>
        <w:t> </w:t>
      </w:r>
      <w:r>
        <w:rPr>
          <w:sz w:val="22"/>
          <w:szCs w:val="24"/>
        </w:rPr>
        <w:t> </w:t>
      </w:r>
      <w:r>
        <w:rPr>
          <w:sz w:val="22"/>
          <w:szCs w:val="24"/>
        </w:rPr>
        <w:t> </w:t>
      </w:r>
      <w:r w:rsidR="002F34F9">
        <w:rPr>
          <w:sz w:val="22"/>
          <w:szCs w:val="24"/>
        </w:rPr>
        <w:fldChar w:fldCharType="end"/>
      </w:r>
      <w:bookmarkEnd w:id="5"/>
      <w:r>
        <w:rPr>
          <w:sz w:val="22"/>
          <w:szCs w:val="24"/>
        </w:rPr>
        <w:tab/>
      </w:r>
    </w:p>
    <w:p w:rsidR="005F6D3C" w:rsidRDefault="005F6D3C">
      <w:pPr>
        <w:widowControl w:val="0"/>
        <w:tabs>
          <w:tab w:val="left" w:pos="2880"/>
        </w:tabs>
        <w:spacing w:line="360" w:lineRule="auto"/>
        <w:rPr>
          <w:b/>
          <w:bCs/>
          <w:sz w:val="22"/>
          <w:szCs w:val="24"/>
        </w:rPr>
      </w:pPr>
      <w:r>
        <w:rPr>
          <w:b/>
          <w:bCs/>
          <w:sz w:val="22"/>
          <w:szCs w:val="24"/>
        </w:rPr>
        <w:t>Programs Affected:</w:t>
      </w:r>
      <w:r>
        <w:rPr>
          <w:b/>
          <w:bCs/>
          <w:sz w:val="22"/>
          <w:szCs w:val="24"/>
        </w:rPr>
        <w:tab/>
      </w:r>
      <w:r w:rsidR="002F34F9">
        <w:rPr>
          <w:b/>
          <w:bCs/>
          <w:sz w:val="22"/>
          <w:szCs w:val="24"/>
        </w:rPr>
        <w:fldChar w:fldCharType="begin">
          <w:ffData>
            <w:name w:val="Text19"/>
            <w:enabled/>
            <w:calcOnExit w:val="0"/>
            <w:textInput/>
          </w:ffData>
        </w:fldChar>
      </w:r>
      <w:bookmarkStart w:id="6" w:name="Text19"/>
      <w:r>
        <w:rPr>
          <w:b/>
          <w:bCs/>
          <w:sz w:val="22"/>
          <w:szCs w:val="24"/>
        </w:rPr>
        <w:instrText xml:space="preserve"> FORMTEXT </w:instrText>
      </w:r>
      <w:r w:rsidR="002F34F9">
        <w:rPr>
          <w:b/>
          <w:bCs/>
          <w:sz w:val="22"/>
          <w:szCs w:val="24"/>
        </w:rPr>
      </w:r>
      <w:r w:rsidR="002F34F9">
        <w:rPr>
          <w:b/>
          <w:bCs/>
          <w:sz w:val="22"/>
          <w:szCs w:val="24"/>
        </w:rPr>
        <w:fldChar w:fldCharType="separate"/>
      </w:r>
      <w:r>
        <w:rPr>
          <w:b/>
          <w:bCs/>
          <w:noProof/>
          <w:sz w:val="22"/>
          <w:szCs w:val="24"/>
        </w:rPr>
        <w:t>N/A</w:t>
      </w:r>
      <w:r w:rsidR="002F34F9">
        <w:rPr>
          <w:b/>
          <w:bCs/>
          <w:sz w:val="22"/>
          <w:szCs w:val="24"/>
        </w:rPr>
        <w:fldChar w:fldCharType="end"/>
      </w:r>
      <w:bookmarkEnd w:id="6"/>
    </w:p>
    <w:p w:rsidR="005F6D3C" w:rsidRDefault="005F6D3C">
      <w:pPr>
        <w:widowControl w:val="0"/>
        <w:tabs>
          <w:tab w:val="left" w:pos="4680"/>
          <w:tab w:val="left" w:pos="5760"/>
          <w:tab w:val="left" w:pos="6840"/>
        </w:tabs>
        <w:spacing w:line="360" w:lineRule="auto"/>
        <w:ind w:left="630"/>
      </w:pPr>
      <w:r>
        <w:rPr>
          <w:b/>
          <w:bCs/>
          <w:sz w:val="22"/>
          <w:szCs w:val="24"/>
        </w:rPr>
        <w:t>Is paperwork complete for those programs?</w:t>
      </w:r>
      <w:r>
        <w:t xml:space="preserve"> (Use "Form 2" for Catalog &amp; Academic Report updates)</w:t>
      </w:r>
    </w:p>
    <w:p w:rsidR="005F6D3C" w:rsidRDefault="002F34F9">
      <w:pPr>
        <w:widowControl w:val="0"/>
        <w:tabs>
          <w:tab w:val="left" w:pos="1080"/>
          <w:tab w:val="left" w:pos="2250"/>
          <w:tab w:val="left" w:pos="2610"/>
          <w:tab w:val="left" w:pos="3960"/>
          <w:tab w:val="left" w:pos="4320"/>
        </w:tabs>
        <w:ind w:left="630"/>
        <w:rPr>
          <w:sz w:val="22"/>
        </w:rPr>
      </w:pPr>
      <w:r>
        <w:rPr>
          <w:sz w:val="22"/>
        </w:rPr>
        <w:fldChar w:fldCharType="begin">
          <w:ffData>
            <w:name w:val="Check1"/>
            <w:enabled/>
            <w:calcOnExit w:val="0"/>
            <w:checkBox>
              <w:sizeAuto/>
              <w:default w:val="0"/>
              <w:checked/>
            </w:checkBox>
          </w:ffData>
        </w:fldChar>
      </w:r>
      <w:r w:rsidR="005F6D3C">
        <w:rPr>
          <w:sz w:val="22"/>
        </w:rPr>
        <w:instrText xml:space="preserve"> FORMCHECKBOX </w:instrText>
      </w:r>
      <w:r>
        <w:rPr>
          <w:sz w:val="22"/>
        </w:rPr>
      </w:r>
      <w:r>
        <w:rPr>
          <w:sz w:val="22"/>
        </w:rPr>
        <w:fldChar w:fldCharType="end"/>
      </w:r>
      <w:r w:rsidR="005F6D3C">
        <w:rPr>
          <w:sz w:val="22"/>
        </w:rPr>
        <w:tab/>
        <w:t xml:space="preserve">NA </w:t>
      </w:r>
      <w:r w:rsidR="005F6D3C">
        <w:rPr>
          <w:sz w:val="22"/>
        </w:rPr>
        <w:tab/>
      </w:r>
      <w:r>
        <w:rPr>
          <w:sz w:val="22"/>
        </w:rPr>
        <w:fldChar w:fldCharType="begin">
          <w:ffData>
            <w:name w:val="Check1"/>
            <w:enabled/>
            <w:calcOnExit w:val="0"/>
            <w:checkBox>
              <w:sizeAuto/>
              <w:default w:val="0"/>
            </w:checkBox>
          </w:ffData>
        </w:fldChar>
      </w:r>
      <w:r w:rsidR="005F6D3C">
        <w:rPr>
          <w:sz w:val="22"/>
        </w:rPr>
        <w:instrText xml:space="preserve"> FORMCHECKBOX </w:instrText>
      </w:r>
      <w:r>
        <w:rPr>
          <w:sz w:val="22"/>
        </w:rPr>
      </w:r>
      <w:r>
        <w:rPr>
          <w:sz w:val="22"/>
        </w:rPr>
        <w:fldChar w:fldCharType="end"/>
      </w:r>
      <w:r w:rsidR="005F6D3C">
        <w:rPr>
          <w:sz w:val="22"/>
        </w:rPr>
        <w:tab/>
        <w:t>Yes</w:t>
      </w:r>
      <w:r w:rsidR="005F6D3C">
        <w:rPr>
          <w:sz w:val="22"/>
        </w:rPr>
        <w:tab/>
      </w:r>
      <w:r>
        <w:rPr>
          <w:sz w:val="22"/>
        </w:rPr>
        <w:fldChar w:fldCharType="begin">
          <w:ffData>
            <w:name w:val="Check1"/>
            <w:enabled/>
            <w:calcOnExit w:val="0"/>
            <w:checkBox>
              <w:sizeAuto/>
              <w:default w:val="0"/>
            </w:checkBox>
          </w:ffData>
        </w:fldChar>
      </w:r>
      <w:r w:rsidR="005F6D3C">
        <w:rPr>
          <w:sz w:val="22"/>
        </w:rPr>
        <w:instrText xml:space="preserve"> FORMCHECKBOX </w:instrText>
      </w:r>
      <w:r>
        <w:rPr>
          <w:sz w:val="22"/>
        </w:rPr>
      </w:r>
      <w:r>
        <w:rPr>
          <w:sz w:val="22"/>
        </w:rPr>
        <w:fldChar w:fldCharType="end"/>
      </w:r>
      <w:r w:rsidR="005F6D3C">
        <w:rPr>
          <w:sz w:val="22"/>
        </w:rPr>
        <w:tab/>
        <w:t>will be at future meeting</w:t>
      </w:r>
    </w:p>
    <w:p w:rsidR="005F6D3C" w:rsidRDefault="005F6D3C">
      <w:pPr>
        <w:widowControl w:val="0"/>
        <w:tabs>
          <w:tab w:val="left" w:pos="4680"/>
          <w:tab w:val="left" w:pos="5760"/>
          <w:tab w:val="left" w:pos="6840"/>
        </w:tabs>
        <w:spacing w:line="360" w:lineRule="auto"/>
        <w:rPr>
          <w:sz w:val="22"/>
          <w:szCs w:val="24"/>
        </w:rPr>
      </w:pPr>
    </w:p>
    <w:p w:rsidR="005F6D3C" w:rsidRDefault="005F6D3C">
      <w:pPr>
        <w:tabs>
          <w:tab w:val="left" w:pos="2430"/>
        </w:tabs>
        <w:rPr>
          <w:sz w:val="22"/>
        </w:rPr>
      </w:pPr>
      <w:r>
        <w:rPr>
          <w:b/>
          <w:bCs/>
          <w:sz w:val="22"/>
        </w:rPr>
        <w:t>Prerequisites:</w:t>
      </w:r>
      <w:r>
        <w:rPr>
          <w:sz w:val="22"/>
        </w:rPr>
        <w:tab/>
      </w:r>
      <w:r w:rsidR="002F34F9">
        <w:rPr>
          <w:sz w:val="22"/>
        </w:rPr>
        <w:fldChar w:fldCharType="begin">
          <w:ffData>
            <w:name w:val="Text11"/>
            <w:enabled/>
            <w:calcOnExit w:val="0"/>
            <w:textInput/>
          </w:ffData>
        </w:fldChar>
      </w:r>
      <w:bookmarkStart w:id="7" w:name="Text11"/>
      <w:r>
        <w:rPr>
          <w:sz w:val="22"/>
        </w:rPr>
        <w:instrText xml:space="preserve"> FORMTEXT </w:instrText>
      </w:r>
      <w:r w:rsidR="002F34F9">
        <w:rPr>
          <w:sz w:val="22"/>
        </w:rPr>
      </w:r>
      <w:r w:rsidR="002F34F9">
        <w:rPr>
          <w:sz w:val="22"/>
        </w:rPr>
        <w:fldChar w:fldCharType="separate"/>
      </w:r>
      <w:r w:rsidR="00853ACF" w:rsidRPr="00853ACF">
        <w:rPr>
          <w:noProof/>
          <w:sz w:val="22"/>
        </w:rPr>
        <w:t>Biol 120 or Biol 141 (or equivalent) with a ‘C’ or better and Chem 251</w:t>
      </w:r>
      <w:r w:rsidR="00853ACF">
        <w:rPr>
          <w:noProof/>
          <w:sz w:val="22"/>
        </w:rPr>
        <w:t xml:space="preserve">, </w:t>
      </w:r>
      <w:r w:rsidR="00853ACF" w:rsidRPr="00853ACF">
        <w:rPr>
          <w:noProof/>
          <w:sz w:val="22"/>
        </w:rPr>
        <w:t>or consent of instructor.  Corequisite: Chem 454 or Biol/Chem 456.</w:t>
      </w:r>
      <w:r w:rsidRPr="006A6893">
        <w:rPr>
          <w:noProof/>
          <w:sz w:val="22"/>
        </w:rPr>
        <w:t xml:space="preserve"> </w:t>
      </w:r>
      <w:r w:rsidR="002F34F9">
        <w:rPr>
          <w:sz w:val="22"/>
        </w:rPr>
        <w:fldChar w:fldCharType="end"/>
      </w:r>
      <w:bookmarkEnd w:id="7"/>
    </w:p>
    <w:p w:rsidR="005F6D3C" w:rsidRDefault="005F6D3C">
      <w:pPr>
        <w:tabs>
          <w:tab w:val="left" w:pos="2400"/>
          <w:tab w:val="left" w:pos="2880"/>
          <w:tab w:val="left" w:pos="5040"/>
          <w:tab w:val="left" w:pos="5400"/>
          <w:tab w:val="left" w:pos="7680"/>
        </w:tabs>
        <w:spacing w:line="360" w:lineRule="auto"/>
        <w:rPr>
          <w:b/>
          <w:bCs/>
          <w:sz w:val="22"/>
        </w:rPr>
      </w:pPr>
    </w:p>
    <w:p w:rsidR="005F6D3C" w:rsidRDefault="005F6D3C">
      <w:pPr>
        <w:tabs>
          <w:tab w:val="left" w:pos="2400"/>
          <w:tab w:val="left" w:pos="2880"/>
          <w:tab w:val="left" w:pos="5040"/>
          <w:tab w:val="left" w:pos="5400"/>
          <w:tab w:val="left" w:pos="7680"/>
        </w:tabs>
        <w:rPr>
          <w:sz w:val="22"/>
        </w:rPr>
      </w:pPr>
      <w:r>
        <w:rPr>
          <w:b/>
          <w:bCs/>
          <w:sz w:val="22"/>
        </w:rPr>
        <w:t>Grade Basis:</w:t>
      </w:r>
      <w:r>
        <w:rPr>
          <w:sz w:val="22"/>
        </w:rPr>
        <w:tab/>
      </w:r>
      <w:r w:rsidR="002F34F9">
        <w:rPr>
          <w:sz w:val="22"/>
        </w:rPr>
        <w:fldChar w:fldCharType="begin">
          <w:ffData>
            <w:name w:val="Check2"/>
            <w:enabled/>
            <w:calcOnExit w:val="0"/>
            <w:checkBox>
              <w:sizeAuto/>
              <w:default w:val="0"/>
              <w:checked/>
            </w:checkBox>
          </w:ffData>
        </w:fldChar>
      </w:r>
      <w:r>
        <w:rPr>
          <w:sz w:val="22"/>
        </w:rPr>
        <w:instrText xml:space="preserve"> FORMCHECKBOX </w:instrText>
      </w:r>
      <w:r w:rsidR="002F34F9">
        <w:rPr>
          <w:sz w:val="22"/>
        </w:rPr>
      </w:r>
      <w:r w:rsidR="002F34F9">
        <w:rPr>
          <w:sz w:val="22"/>
        </w:rPr>
        <w:fldChar w:fldCharType="end"/>
      </w:r>
      <w:r>
        <w:rPr>
          <w:sz w:val="22"/>
        </w:rPr>
        <w:tab/>
        <w:t>Conventional Letter</w:t>
      </w:r>
      <w:r>
        <w:rPr>
          <w:sz w:val="22"/>
        </w:rPr>
        <w:tab/>
      </w:r>
      <w:r w:rsidR="002F34F9">
        <w:rPr>
          <w:sz w:val="22"/>
        </w:rPr>
        <w:fldChar w:fldCharType="begin">
          <w:ffData>
            <w:name w:val="Check1"/>
            <w:enabled/>
            <w:calcOnExit w:val="0"/>
            <w:checkBox>
              <w:sizeAuto/>
              <w:default w:val="0"/>
            </w:checkBox>
          </w:ffData>
        </w:fldChar>
      </w:r>
      <w:r>
        <w:rPr>
          <w:sz w:val="22"/>
        </w:rPr>
        <w:instrText xml:space="preserve"> FORMCHECKBOX </w:instrText>
      </w:r>
      <w:r w:rsidR="002F34F9">
        <w:rPr>
          <w:sz w:val="22"/>
        </w:rPr>
      </w:r>
      <w:r w:rsidR="002F34F9">
        <w:rPr>
          <w:sz w:val="22"/>
        </w:rPr>
        <w:fldChar w:fldCharType="end"/>
      </w:r>
      <w:r>
        <w:rPr>
          <w:sz w:val="22"/>
        </w:rPr>
        <w:tab/>
        <w:t>S/NC or Pass/Fail</w:t>
      </w:r>
      <w:r>
        <w:rPr>
          <w:sz w:val="22"/>
        </w:rPr>
        <w:tab/>
        <w:t xml:space="preserve"> </w:t>
      </w:r>
    </w:p>
    <w:p w:rsidR="005F6D3C" w:rsidRDefault="005F6D3C">
      <w:pPr>
        <w:tabs>
          <w:tab w:val="left" w:pos="2400"/>
          <w:tab w:val="left" w:pos="3480"/>
          <w:tab w:val="left" w:pos="5520"/>
          <w:tab w:val="left" w:pos="6600"/>
          <w:tab w:val="left" w:pos="7920"/>
        </w:tabs>
        <w:spacing w:line="360" w:lineRule="auto"/>
        <w:rPr>
          <w:sz w:val="22"/>
        </w:rPr>
      </w:pPr>
    </w:p>
    <w:p w:rsidR="005F6D3C" w:rsidRDefault="005F6D3C">
      <w:pPr>
        <w:tabs>
          <w:tab w:val="left" w:pos="2400"/>
          <w:tab w:val="left" w:pos="2880"/>
          <w:tab w:val="left" w:pos="5040"/>
          <w:tab w:val="left" w:pos="5400"/>
          <w:tab w:val="left" w:pos="7680"/>
        </w:tabs>
        <w:rPr>
          <w:sz w:val="22"/>
        </w:rPr>
      </w:pPr>
      <w:r>
        <w:rPr>
          <w:b/>
          <w:bCs/>
          <w:sz w:val="22"/>
        </w:rPr>
        <w:t>Course will be offered:</w:t>
      </w:r>
      <w:r>
        <w:rPr>
          <w:sz w:val="22"/>
        </w:rPr>
        <w:tab/>
      </w:r>
      <w:r w:rsidR="002F34F9">
        <w:rPr>
          <w:sz w:val="22"/>
        </w:rPr>
        <w:fldChar w:fldCharType="begin">
          <w:ffData>
            <w:name w:val="Check2"/>
            <w:enabled/>
            <w:calcOnExit w:val="0"/>
            <w:checkBox>
              <w:sizeAuto/>
              <w:default w:val="0"/>
              <w:checked/>
            </w:checkBox>
          </w:ffData>
        </w:fldChar>
      </w:r>
      <w:bookmarkStart w:id="8" w:name="Check2"/>
      <w:r>
        <w:rPr>
          <w:sz w:val="22"/>
        </w:rPr>
        <w:instrText xml:space="preserve"> FORMCHECKBOX </w:instrText>
      </w:r>
      <w:r w:rsidR="002F34F9">
        <w:rPr>
          <w:sz w:val="22"/>
        </w:rPr>
      </w:r>
      <w:r w:rsidR="002F34F9">
        <w:rPr>
          <w:sz w:val="22"/>
        </w:rPr>
        <w:fldChar w:fldCharType="end"/>
      </w:r>
      <w:bookmarkEnd w:id="8"/>
      <w:r>
        <w:rPr>
          <w:sz w:val="22"/>
        </w:rPr>
        <w:tab/>
        <w:t>Part of Load</w:t>
      </w:r>
      <w:r>
        <w:rPr>
          <w:sz w:val="22"/>
        </w:rPr>
        <w:tab/>
      </w:r>
      <w:r w:rsidR="002F34F9">
        <w:rPr>
          <w:sz w:val="22"/>
        </w:rPr>
        <w:fldChar w:fldCharType="begin">
          <w:ffData>
            <w:name w:val="Check1"/>
            <w:enabled/>
            <w:calcOnExit w:val="0"/>
            <w:checkBox>
              <w:sizeAuto/>
              <w:default w:val="0"/>
            </w:checkBox>
          </w:ffData>
        </w:fldChar>
      </w:r>
      <w:bookmarkStart w:id="9" w:name="Check1"/>
      <w:r>
        <w:rPr>
          <w:sz w:val="22"/>
        </w:rPr>
        <w:instrText xml:space="preserve"> FORMCHECKBOX </w:instrText>
      </w:r>
      <w:r w:rsidR="002F34F9">
        <w:rPr>
          <w:sz w:val="22"/>
        </w:rPr>
      </w:r>
      <w:r w:rsidR="002F34F9">
        <w:rPr>
          <w:sz w:val="22"/>
        </w:rPr>
        <w:fldChar w:fldCharType="end"/>
      </w:r>
      <w:bookmarkEnd w:id="9"/>
      <w:r>
        <w:rPr>
          <w:sz w:val="22"/>
        </w:rPr>
        <w:tab/>
        <w:t xml:space="preserve"> Above Load </w:t>
      </w:r>
    </w:p>
    <w:p w:rsidR="005F6D3C" w:rsidRDefault="005F6D3C">
      <w:pPr>
        <w:tabs>
          <w:tab w:val="left" w:pos="2400"/>
          <w:tab w:val="left" w:pos="2880"/>
          <w:tab w:val="left" w:pos="5040"/>
          <w:tab w:val="left" w:pos="5400"/>
          <w:tab w:val="left" w:pos="7680"/>
        </w:tabs>
        <w:spacing w:line="480" w:lineRule="auto"/>
        <w:rPr>
          <w:sz w:val="22"/>
        </w:rPr>
      </w:pPr>
      <w:r>
        <w:rPr>
          <w:sz w:val="22"/>
        </w:rPr>
        <w:tab/>
      </w:r>
      <w:r w:rsidR="002F34F9">
        <w:rPr>
          <w:sz w:val="22"/>
        </w:rPr>
        <w:fldChar w:fldCharType="begin">
          <w:ffData>
            <w:name w:val="Check3"/>
            <w:enabled/>
            <w:calcOnExit w:val="0"/>
            <w:checkBox>
              <w:sizeAuto/>
              <w:default w:val="0"/>
            </w:checkBox>
          </w:ffData>
        </w:fldChar>
      </w:r>
      <w:bookmarkStart w:id="10" w:name="Check3"/>
      <w:r>
        <w:rPr>
          <w:sz w:val="22"/>
        </w:rPr>
        <w:instrText xml:space="preserve"> FORMCHECKBOX </w:instrText>
      </w:r>
      <w:r w:rsidR="002F34F9">
        <w:rPr>
          <w:sz w:val="22"/>
        </w:rPr>
      </w:r>
      <w:r w:rsidR="002F34F9">
        <w:rPr>
          <w:sz w:val="22"/>
        </w:rPr>
        <w:fldChar w:fldCharType="end"/>
      </w:r>
      <w:bookmarkEnd w:id="10"/>
      <w:r>
        <w:rPr>
          <w:sz w:val="22"/>
        </w:rPr>
        <w:tab/>
        <w:t>On Campus</w:t>
      </w:r>
      <w:r>
        <w:rPr>
          <w:sz w:val="22"/>
        </w:rPr>
        <w:tab/>
      </w:r>
      <w:r w:rsidR="002F34F9">
        <w:rPr>
          <w:sz w:val="22"/>
        </w:rPr>
        <w:fldChar w:fldCharType="begin">
          <w:ffData>
            <w:name w:val="Check4"/>
            <w:enabled/>
            <w:calcOnExit w:val="0"/>
            <w:checkBox>
              <w:sizeAuto/>
              <w:default w:val="0"/>
            </w:checkBox>
          </w:ffData>
        </w:fldChar>
      </w:r>
      <w:bookmarkStart w:id="11" w:name="Check4"/>
      <w:r>
        <w:rPr>
          <w:sz w:val="22"/>
        </w:rPr>
        <w:instrText xml:space="preserve"> FORMCHECKBOX </w:instrText>
      </w:r>
      <w:r w:rsidR="002F34F9">
        <w:rPr>
          <w:sz w:val="22"/>
        </w:rPr>
      </w:r>
      <w:r w:rsidR="002F34F9">
        <w:rPr>
          <w:sz w:val="22"/>
        </w:rPr>
        <w:fldChar w:fldCharType="end"/>
      </w:r>
      <w:bookmarkEnd w:id="11"/>
      <w:r>
        <w:rPr>
          <w:sz w:val="22"/>
        </w:rPr>
        <w:tab/>
        <w:t xml:space="preserve">Off Campus - Location </w:t>
      </w:r>
      <w:r w:rsidR="002F34F9">
        <w:rPr>
          <w:sz w:val="22"/>
        </w:rPr>
        <w:fldChar w:fldCharType="begin">
          <w:ffData>
            <w:name w:val="Text7"/>
            <w:enabled/>
            <w:calcOnExit w:val="0"/>
            <w:textInput/>
          </w:ffData>
        </w:fldChar>
      </w:r>
      <w:bookmarkStart w:id="12" w:name="Text7"/>
      <w:r>
        <w:rPr>
          <w:sz w:val="22"/>
        </w:rPr>
        <w:instrText xml:space="preserve"> FORMTEXT </w:instrText>
      </w:r>
      <w:r w:rsidR="002F34F9">
        <w:rPr>
          <w:sz w:val="22"/>
        </w:rPr>
      </w:r>
      <w:r w:rsidR="002F34F9">
        <w:rPr>
          <w:sz w:val="22"/>
        </w:rPr>
        <w:fldChar w:fldCharType="separate"/>
      </w:r>
      <w:r>
        <w:rPr>
          <w:noProof/>
          <w:sz w:val="22"/>
        </w:rPr>
        <w:t> </w:t>
      </w:r>
      <w:r>
        <w:rPr>
          <w:noProof/>
          <w:sz w:val="22"/>
        </w:rPr>
        <w:t> </w:t>
      </w:r>
      <w:r>
        <w:rPr>
          <w:noProof/>
          <w:sz w:val="22"/>
        </w:rPr>
        <w:t> </w:t>
      </w:r>
      <w:r>
        <w:rPr>
          <w:noProof/>
          <w:sz w:val="22"/>
        </w:rPr>
        <w:t> </w:t>
      </w:r>
      <w:r>
        <w:rPr>
          <w:noProof/>
          <w:sz w:val="22"/>
        </w:rPr>
        <w:t> </w:t>
      </w:r>
      <w:r w:rsidR="002F34F9">
        <w:rPr>
          <w:sz w:val="22"/>
        </w:rPr>
        <w:fldChar w:fldCharType="end"/>
      </w:r>
      <w:bookmarkEnd w:id="12"/>
      <w:r>
        <w:rPr>
          <w:sz w:val="22"/>
        </w:rPr>
        <w:t xml:space="preserve"> </w:t>
      </w:r>
    </w:p>
    <w:p w:rsidR="005F6D3C" w:rsidRDefault="005F6D3C">
      <w:pPr>
        <w:tabs>
          <w:tab w:val="left" w:pos="2400"/>
          <w:tab w:val="left" w:pos="5040"/>
          <w:tab w:val="left" w:pos="6360"/>
          <w:tab w:val="left" w:pos="7680"/>
        </w:tabs>
        <w:spacing w:line="480" w:lineRule="auto"/>
        <w:rPr>
          <w:b/>
          <w:bCs/>
          <w:sz w:val="22"/>
        </w:rPr>
      </w:pPr>
      <w:r>
        <w:rPr>
          <w:b/>
          <w:bCs/>
          <w:sz w:val="22"/>
        </w:rPr>
        <w:t>College:</w:t>
      </w:r>
      <w:r>
        <w:rPr>
          <w:sz w:val="22"/>
        </w:rPr>
        <w:tab/>
      </w:r>
      <w:bookmarkStart w:id="13" w:name="Dropdown4"/>
      <w:r w:rsidR="002F34F9">
        <w:rPr>
          <w:sz w:val="22"/>
        </w:rPr>
        <w:fldChar w:fldCharType="begin">
          <w:ffData>
            <w:name w:val="Dropdown4"/>
            <w:enabled/>
            <w:calcOnExit w:val="0"/>
            <w:ddList>
              <w:result w:val="4"/>
              <w:listEntry w:val="{Select from drop-down list} "/>
              <w:listEntry w:val="Arts and Communication"/>
              <w:listEntry w:val="Business and Economics"/>
              <w:listEntry w:val="Education"/>
              <w:listEntry w:val="Letters and Sciences"/>
              <w:listEntry w:val="Grad Studies and Cont Ed"/>
              <w:listEntry w:val="Interdisciplinary "/>
            </w:ddList>
          </w:ffData>
        </w:fldChar>
      </w:r>
      <w:r>
        <w:rPr>
          <w:sz w:val="22"/>
        </w:rPr>
        <w:instrText xml:space="preserve"> FORMDROPDOWN </w:instrText>
      </w:r>
      <w:r w:rsidR="002F34F9">
        <w:rPr>
          <w:sz w:val="22"/>
        </w:rPr>
      </w:r>
      <w:r w:rsidR="002F34F9">
        <w:rPr>
          <w:sz w:val="22"/>
        </w:rPr>
        <w:fldChar w:fldCharType="end"/>
      </w:r>
      <w:bookmarkEnd w:id="13"/>
      <w:r>
        <w:rPr>
          <w:sz w:val="22"/>
        </w:rPr>
        <w:tab/>
      </w:r>
      <w:r>
        <w:rPr>
          <w:b/>
          <w:bCs/>
          <w:sz w:val="22"/>
        </w:rPr>
        <w:t>Dept/Area(s):</w:t>
      </w:r>
      <w:r>
        <w:rPr>
          <w:b/>
          <w:bCs/>
          <w:sz w:val="22"/>
        </w:rPr>
        <w:tab/>
      </w:r>
      <w:r w:rsidR="002F34F9">
        <w:rPr>
          <w:sz w:val="22"/>
        </w:rPr>
        <w:fldChar w:fldCharType="begin">
          <w:ffData>
            <w:name w:val="Text3"/>
            <w:enabled/>
            <w:calcOnExit w:val="0"/>
            <w:textInput/>
          </w:ffData>
        </w:fldChar>
      </w:r>
      <w:r>
        <w:rPr>
          <w:sz w:val="22"/>
        </w:rPr>
        <w:instrText xml:space="preserve"> FORMTEXT </w:instrText>
      </w:r>
      <w:r w:rsidR="002F34F9">
        <w:rPr>
          <w:sz w:val="22"/>
        </w:rPr>
      </w:r>
      <w:r w:rsidR="002F34F9">
        <w:rPr>
          <w:sz w:val="22"/>
        </w:rPr>
        <w:fldChar w:fldCharType="separate"/>
      </w:r>
      <w:r>
        <w:rPr>
          <w:noProof/>
          <w:sz w:val="22"/>
        </w:rPr>
        <w:t>Biological Sciences</w:t>
      </w:r>
      <w:r w:rsidR="00837D67">
        <w:rPr>
          <w:noProof/>
          <w:sz w:val="22"/>
        </w:rPr>
        <w:t xml:space="preserve"> and </w:t>
      </w:r>
      <w:r w:rsidR="00837D67" w:rsidRPr="00837D67">
        <w:rPr>
          <w:noProof/>
          <w:sz w:val="22"/>
        </w:rPr>
        <w:t>Chemistry</w:t>
      </w:r>
      <w:r w:rsidR="002F34F9">
        <w:rPr>
          <w:sz w:val="22"/>
        </w:rPr>
        <w:fldChar w:fldCharType="end"/>
      </w:r>
    </w:p>
    <w:p w:rsidR="005F6D3C" w:rsidRDefault="005F6D3C">
      <w:pPr>
        <w:tabs>
          <w:tab w:val="left" w:pos="2400"/>
          <w:tab w:val="left" w:pos="5040"/>
          <w:tab w:val="left" w:pos="5760"/>
          <w:tab w:val="left" w:pos="7680"/>
        </w:tabs>
        <w:rPr>
          <w:sz w:val="22"/>
        </w:rPr>
      </w:pPr>
      <w:r>
        <w:rPr>
          <w:b/>
          <w:bCs/>
          <w:sz w:val="22"/>
        </w:rPr>
        <w:t>Instructor:</w:t>
      </w:r>
      <w:r>
        <w:rPr>
          <w:sz w:val="22"/>
        </w:rPr>
        <w:tab/>
      </w:r>
      <w:r w:rsidR="002F34F9">
        <w:rPr>
          <w:sz w:val="22"/>
        </w:rPr>
        <w:fldChar w:fldCharType="begin">
          <w:ffData>
            <w:name w:val=""/>
            <w:enabled/>
            <w:calcOnExit w:val="0"/>
            <w:statusText w:type="text" w:val="(i.e., BSEDCNA or PEFEILD)"/>
            <w:textInput/>
          </w:ffData>
        </w:fldChar>
      </w:r>
      <w:r>
        <w:rPr>
          <w:sz w:val="22"/>
        </w:rPr>
        <w:instrText xml:space="preserve"> FORMTEXT </w:instrText>
      </w:r>
      <w:r w:rsidR="002F34F9">
        <w:rPr>
          <w:sz w:val="22"/>
        </w:rPr>
      </w:r>
      <w:r w:rsidR="002F34F9">
        <w:rPr>
          <w:sz w:val="22"/>
        </w:rPr>
        <w:fldChar w:fldCharType="separate"/>
      </w:r>
      <w:r>
        <w:rPr>
          <w:sz w:val="22"/>
        </w:rPr>
        <w:t>C</w:t>
      </w:r>
      <w:r w:rsidRPr="006A6893">
        <w:rPr>
          <w:noProof/>
          <w:sz w:val="22"/>
        </w:rPr>
        <w:t>atherine Chan</w:t>
      </w:r>
      <w:r>
        <w:rPr>
          <w:noProof/>
          <w:sz w:val="22"/>
        </w:rPr>
        <w:t xml:space="preserve"> or</w:t>
      </w:r>
      <w:r w:rsidRPr="006A6893">
        <w:rPr>
          <w:noProof/>
          <w:sz w:val="22"/>
        </w:rPr>
        <w:t xml:space="preserve"> Christopher Veldkamp</w:t>
      </w:r>
      <w:r w:rsidR="002F34F9">
        <w:rPr>
          <w:sz w:val="22"/>
        </w:rPr>
        <w:fldChar w:fldCharType="end"/>
      </w:r>
    </w:p>
    <w:p w:rsidR="005F6D3C" w:rsidRDefault="005F6D3C">
      <w:pPr>
        <w:tabs>
          <w:tab w:val="left" w:pos="2400"/>
          <w:tab w:val="left" w:pos="5040"/>
          <w:tab w:val="left" w:pos="5760"/>
          <w:tab w:val="left" w:pos="7680"/>
        </w:tabs>
        <w:spacing w:line="360" w:lineRule="auto"/>
        <w:rPr>
          <w:sz w:val="16"/>
        </w:rPr>
      </w:pPr>
      <w:r>
        <w:rPr>
          <w:i/>
          <w:iCs/>
          <w:sz w:val="22"/>
        </w:rPr>
        <w:tab/>
      </w:r>
      <w:r>
        <w:rPr>
          <w:i/>
          <w:iCs/>
          <w:sz w:val="16"/>
        </w:rPr>
        <w:t xml:space="preserve">Note: If the course is dual-listed, instructor </w:t>
      </w:r>
      <w:r>
        <w:rPr>
          <w:i/>
          <w:iCs/>
          <w:sz w:val="16"/>
          <w:u w:val="single"/>
        </w:rPr>
        <w:t>must</w:t>
      </w:r>
      <w:r>
        <w:rPr>
          <w:i/>
          <w:iCs/>
          <w:sz w:val="16"/>
        </w:rPr>
        <w:t xml:space="preserve"> be a member of Grad Faculty.</w:t>
      </w:r>
    </w:p>
    <w:p w:rsidR="005F6D3C" w:rsidRDefault="005F6D3C">
      <w:pPr>
        <w:tabs>
          <w:tab w:val="left" w:pos="2070"/>
        </w:tabs>
        <w:rPr>
          <w:b/>
          <w:bCs/>
          <w:sz w:val="22"/>
        </w:rPr>
      </w:pPr>
    </w:p>
    <w:p w:rsidR="005F6D3C" w:rsidRDefault="005F6D3C">
      <w:pPr>
        <w:tabs>
          <w:tab w:val="left" w:pos="2070"/>
        </w:tabs>
        <w:spacing w:line="360" w:lineRule="auto"/>
        <w:rPr>
          <w:b/>
          <w:bCs/>
          <w:sz w:val="22"/>
        </w:rPr>
      </w:pPr>
      <w:r>
        <w:rPr>
          <w:b/>
          <w:bCs/>
          <w:sz w:val="22"/>
        </w:rPr>
        <w:t>Check if the Course is to Meet Any of the Following:</w:t>
      </w:r>
    </w:p>
    <w:p w:rsidR="005F6D3C" w:rsidRDefault="002F34F9">
      <w:pPr>
        <w:tabs>
          <w:tab w:val="left" w:pos="2520"/>
          <w:tab w:val="left" w:pos="4950"/>
          <w:tab w:val="left" w:pos="6210"/>
        </w:tabs>
        <w:rPr>
          <w:sz w:val="22"/>
        </w:rPr>
      </w:pPr>
      <w:r>
        <w:rPr>
          <w:sz w:val="22"/>
        </w:rPr>
        <w:fldChar w:fldCharType="begin">
          <w:ffData>
            <w:name w:val="Check5"/>
            <w:enabled/>
            <w:calcOnExit w:val="0"/>
            <w:checkBox>
              <w:sizeAuto/>
              <w:default w:val="0"/>
            </w:checkBox>
          </w:ffData>
        </w:fldChar>
      </w:r>
      <w:bookmarkStart w:id="14" w:name="Check5"/>
      <w:r w:rsidR="005F6D3C">
        <w:rPr>
          <w:sz w:val="22"/>
        </w:rPr>
        <w:instrText xml:space="preserve"> FORMCHECKBOX </w:instrText>
      </w:r>
      <w:r>
        <w:rPr>
          <w:sz w:val="22"/>
        </w:rPr>
      </w:r>
      <w:r>
        <w:rPr>
          <w:sz w:val="22"/>
        </w:rPr>
        <w:fldChar w:fldCharType="end"/>
      </w:r>
      <w:bookmarkEnd w:id="14"/>
      <w:r w:rsidR="005F6D3C">
        <w:rPr>
          <w:sz w:val="22"/>
        </w:rPr>
        <w:t xml:space="preserve">  Technological Literacy Requirement</w:t>
      </w:r>
      <w:r w:rsidR="005F6D3C">
        <w:rPr>
          <w:sz w:val="22"/>
        </w:rPr>
        <w:tab/>
      </w:r>
      <w:r>
        <w:rPr>
          <w:sz w:val="22"/>
        </w:rPr>
        <w:fldChar w:fldCharType="begin">
          <w:ffData>
            <w:name w:val="Check5"/>
            <w:enabled/>
            <w:calcOnExit w:val="0"/>
            <w:checkBox>
              <w:sizeAuto/>
              <w:default w:val="0"/>
              <w:checked w:val="0"/>
            </w:checkBox>
          </w:ffData>
        </w:fldChar>
      </w:r>
      <w:r w:rsidR="005F6D3C">
        <w:rPr>
          <w:sz w:val="22"/>
        </w:rPr>
        <w:instrText xml:space="preserve"> FORMCHECKBOX </w:instrText>
      </w:r>
      <w:r>
        <w:rPr>
          <w:sz w:val="22"/>
        </w:rPr>
      </w:r>
      <w:r>
        <w:rPr>
          <w:sz w:val="22"/>
        </w:rPr>
        <w:fldChar w:fldCharType="end"/>
      </w:r>
      <w:r w:rsidR="005F6D3C">
        <w:rPr>
          <w:sz w:val="22"/>
        </w:rPr>
        <w:t xml:space="preserve">  Writing Requirement</w:t>
      </w:r>
      <w:r w:rsidR="005F6D3C">
        <w:rPr>
          <w:sz w:val="22"/>
        </w:rPr>
        <w:tab/>
      </w:r>
    </w:p>
    <w:p w:rsidR="005F6D3C" w:rsidRDefault="002F34F9">
      <w:pPr>
        <w:tabs>
          <w:tab w:val="left" w:pos="2520"/>
          <w:tab w:val="left" w:pos="4950"/>
          <w:tab w:val="left" w:pos="6210"/>
        </w:tabs>
        <w:rPr>
          <w:sz w:val="22"/>
        </w:rPr>
      </w:pPr>
      <w:r>
        <w:rPr>
          <w:sz w:val="22"/>
        </w:rPr>
        <w:fldChar w:fldCharType="begin">
          <w:ffData>
            <w:name w:val="Check5"/>
            <w:enabled/>
            <w:calcOnExit w:val="0"/>
            <w:checkBox>
              <w:sizeAuto/>
              <w:default w:val="0"/>
            </w:checkBox>
          </w:ffData>
        </w:fldChar>
      </w:r>
      <w:r w:rsidR="005F6D3C">
        <w:rPr>
          <w:sz w:val="22"/>
        </w:rPr>
        <w:instrText xml:space="preserve"> FORMCHECKBOX </w:instrText>
      </w:r>
      <w:r>
        <w:rPr>
          <w:sz w:val="22"/>
        </w:rPr>
      </w:r>
      <w:r>
        <w:rPr>
          <w:sz w:val="22"/>
        </w:rPr>
        <w:fldChar w:fldCharType="end"/>
      </w:r>
      <w:r w:rsidR="005F6D3C">
        <w:rPr>
          <w:sz w:val="22"/>
        </w:rPr>
        <w:t xml:space="preserve">  Diversity </w:t>
      </w:r>
      <w:r w:rsidR="005F6D3C">
        <w:rPr>
          <w:sz w:val="22"/>
        </w:rPr>
        <w:tab/>
      </w:r>
      <w:r w:rsidR="005F6D3C">
        <w:rPr>
          <w:sz w:val="22"/>
        </w:rPr>
        <w:tab/>
      </w:r>
      <w:r>
        <w:rPr>
          <w:sz w:val="22"/>
        </w:rPr>
        <w:fldChar w:fldCharType="begin">
          <w:ffData>
            <w:name w:val="Check6"/>
            <w:enabled/>
            <w:calcOnExit w:val="0"/>
            <w:checkBox>
              <w:sizeAuto/>
              <w:default w:val="0"/>
            </w:checkBox>
          </w:ffData>
        </w:fldChar>
      </w:r>
      <w:bookmarkStart w:id="15" w:name="Check6"/>
      <w:r w:rsidR="005F6D3C">
        <w:rPr>
          <w:sz w:val="22"/>
        </w:rPr>
        <w:instrText xml:space="preserve"> FORMCHECKBOX </w:instrText>
      </w:r>
      <w:r>
        <w:rPr>
          <w:sz w:val="22"/>
        </w:rPr>
      </w:r>
      <w:r>
        <w:rPr>
          <w:sz w:val="22"/>
        </w:rPr>
        <w:fldChar w:fldCharType="end"/>
      </w:r>
      <w:bookmarkEnd w:id="15"/>
      <w:r w:rsidR="005F6D3C">
        <w:rPr>
          <w:sz w:val="22"/>
        </w:rPr>
        <w:t xml:space="preserve">  General Education Option:  </w:t>
      </w:r>
      <w:bookmarkStart w:id="16" w:name="Dropdown1"/>
      <w:r>
        <w:rPr>
          <w:sz w:val="22"/>
        </w:rPr>
        <w:fldChar w:fldCharType="begin">
          <w:ffData>
            <w:name w:val="Dropdown1"/>
            <w:enabled/>
            <w:calcOnExit w:val="0"/>
            <w:ddList>
              <w:listEntry w:val="Select one:"/>
              <w:listEntry w:val="None"/>
              <w:listEntry w:val="GA"/>
              <w:listEntry w:val="GE"/>
              <w:listEntry w:val="GH"/>
              <w:listEntry w:val="GL"/>
              <w:listEntry w:val="GI"/>
              <w:listEntry w:val="GM"/>
              <w:listEntry w:val="GP"/>
              <w:listEntry w:val="GS"/>
            </w:ddList>
          </w:ffData>
        </w:fldChar>
      </w:r>
      <w:r w:rsidR="005F6D3C">
        <w:rPr>
          <w:sz w:val="22"/>
        </w:rPr>
        <w:instrText xml:space="preserve"> FORMDROPDOWN </w:instrText>
      </w:r>
      <w:r>
        <w:rPr>
          <w:sz w:val="22"/>
        </w:rPr>
      </w:r>
      <w:r>
        <w:rPr>
          <w:sz w:val="22"/>
        </w:rPr>
        <w:fldChar w:fldCharType="end"/>
      </w:r>
      <w:bookmarkEnd w:id="16"/>
      <w:r w:rsidR="005F6D3C">
        <w:rPr>
          <w:sz w:val="22"/>
        </w:rPr>
        <w:t xml:space="preserve">   </w:t>
      </w:r>
    </w:p>
    <w:p w:rsidR="005F6D3C" w:rsidRDefault="005F6D3C" w:rsidP="005F6D3C">
      <w:pPr>
        <w:rPr>
          <w:sz w:val="16"/>
          <w:szCs w:val="16"/>
        </w:rPr>
      </w:pPr>
      <w:r>
        <w:rPr>
          <w:sz w:val="16"/>
          <w:szCs w:val="16"/>
        </w:rPr>
        <w:t>Note:  For the Gen Ed option, the proposal should address how this course relates to specific core courses, meets the goals of General Education in providing breadth, and incorporates scholarship in the appropriate field relating to women and gender.</w:t>
      </w:r>
    </w:p>
    <w:p w:rsidR="005F6D3C" w:rsidRDefault="005F6D3C">
      <w:pPr>
        <w:tabs>
          <w:tab w:val="left" w:pos="1440"/>
          <w:tab w:val="left" w:pos="1530"/>
          <w:tab w:val="right" w:pos="2880"/>
          <w:tab w:val="left" w:pos="6750"/>
          <w:tab w:val="left" w:pos="6840"/>
          <w:tab w:val="right" w:pos="8550"/>
        </w:tabs>
        <w:rPr>
          <w:b/>
          <w:bCs/>
          <w:sz w:val="22"/>
          <w:szCs w:val="22"/>
        </w:rPr>
      </w:pPr>
    </w:p>
    <w:p w:rsidR="005F6D3C" w:rsidRDefault="005F6D3C">
      <w:pPr>
        <w:tabs>
          <w:tab w:val="left" w:pos="1440"/>
          <w:tab w:val="left" w:pos="1530"/>
          <w:tab w:val="right" w:pos="2880"/>
          <w:tab w:val="left" w:pos="6750"/>
          <w:tab w:val="left" w:pos="6840"/>
          <w:tab w:val="right" w:pos="8550"/>
        </w:tabs>
        <w:spacing w:line="360" w:lineRule="auto"/>
        <w:rPr>
          <w:sz w:val="22"/>
          <w:szCs w:val="22"/>
        </w:rPr>
      </w:pPr>
      <w:r>
        <w:rPr>
          <w:b/>
          <w:bCs/>
          <w:sz w:val="22"/>
          <w:szCs w:val="22"/>
        </w:rPr>
        <w:t xml:space="preserve">Credit/Contact Hours: </w:t>
      </w:r>
      <w:r>
        <w:rPr>
          <w:sz w:val="22"/>
          <w:szCs w:val="22"/>
        </w:rPr>
        <w:t>(per semester)</w:t>
      </w:r>
    </w:p>
    <w:p w:rsidR="005F6D3C" w:rsidRDefault="005F6D3C">
      <w:pPr>
        <w:tabs>
          <w:tab w:val="left" w:pos="2400"/>
          <w:tab w:val="left" w:pos="2880"/>
          <w:tab w:val="left" w:pos="5040"/>
          <w:tab w:val="left" w:pos="5400"/>
          <w:tab w:val="left" w:pos="7560"/>
        </w:tabs>
        <w:rPr>
          <w:sz w:val="22"/>
        </w:rPr>
      </w:pPr>
      <w:r>
        <w:rPr>
          <w:sz w:val="22"/>
          <w:szCs w:val="22"/>
        </w:rPr>
        <w:t>Total lab hours:</w:t>
      </w:r>
      <w:r>
        <w:rPr>
          <w:sz w:val="22"/>
        </w:rPr>
        <w:tab/>
      </w:r>
      <w:r w:rsidR="002F34F9">
        <w:rPr>
          <w:sz w:val="22"/>
        </w:rPr>
        <w:fldChar w:fldCharType="begin">
          <w:ffData>
            <w:name w:val="Text7"/>
            <w:enabled/>
            <w:calcOnExit w:val="0"/>
            <w:textInput/>
          </w:ffData>
        </w:fldChar>
      </w:r>
      <w:r>
        <w:rPr>
          <w:sz w:val="22"/>
        </w:rPr>
        <w:instrText xml:space="preserve"> FORMTEXT </w:instrText>
      </w:r>
      <w:r w:rsidR="002F34F9">
        <w:rPr>
          <w:sz w:val="22"/>
        </w:rPr>
      </w:r>
      <w:r w:rsidR="002F34F9">
        <w:rPr>
          <w:sz w:val="22"/>
        </w:rPr>
        <w:fldChar w:fldCharType="separate"/>
      </w:r>
      <w:r w:rsidR="00853ACF">
        <w:rPr>
          <w:noProof/>
          <w:sz w:val="22"/>
        </w:rPr>
        <w:t>96</w:t>
      </w:r>
      <w:r w:rsidR="002F34F9">
        <w:rPr>
          <w:sz w:val="22"/>
        </w:rPr>
        <w:fldChar w:fldCharType="end"/>
      </w:r>
      <w:r>
        <w:rPr>
          <w:sz w:val="22"/>
        </w:rPr>
        <w:tab/>
      </w:r>
      <w:r>
        <w:rPr>
          <w:sz w:val="22"/>
          <w:szCs w:val="22"/>
        </w:rPr>
        <w:t>Total lecture hours:</w:t>
      </w:r>
      <w:r>
        <w:rPr>
          <w:sz w:val="22"/>
        </w:rPr>
        <w:t xml:space="preserve"> </w:t>
      </w:r>
      <w:r>
        <w:rPr>
          <w:sz w:val="22"/>
        </w:rPr>
        <w:tab/>
      </w:r>
      <w:r w:rsidR="002F34F9">
        <w:rPr>
          <w:sz w:val="22"/>
        </w:rPr>
        <w:fldChar w:fldCharType="begin">
          <w:ffData>
            <w:name w:val="Text7"/>
            <w:enabled/>
            <w:calcOnExit w:val="0"/>
            <w:textInput/>
          </w:ffData>
        </w:fldChar>
      </w:r>
      <w:r>
        <w:rPr>
          <w:sz w:val="22"/>
        </w:rPr>
        <w:instrText xml:space="preserve"> FORMTEXT </w:instrText>
      </w:r>
      <w:r w:rsidR="002F34F9">
        <w:rPr>
          <w:sz w:val="22"/>
        </w:rPr>
      </w:r>
      <w:r w:rsidR="002F34F9">
        <w:rPr>
          <w:sz w:val="22"/>
        </w:rPr>
        <w:fldChar w:fldCharType="separate"/>
      </w:r>
      <w:r>
        <w:rPr>
          <w:noProof/>
          <w:sz w:val="22"/>
        </w:rPr>
        <w:t>0</w:t>
      </w:r>
      <w:r w:rsidR="002F34F9">
        <w:rPr>
          <w:sz w:val="22"/>
        </w:rPr>
        <w:fldChar w:fldCharType="end"/>
      </w:r>
      <w:r>
        <w:rPr>
          <w:sz w:val="22"/>
        </w:rPr>
        <w:tab/>
        <w:t xml:space="preserve"> </w:t>
      </w:r>
    </w:p>
    <w:p w:rsidR="005F6D3C" w:rsidRDefault="005F6D3C">
      <w:pPr>
        <w:tabs>
          <w:tab w:val="left" w:pos="2400"/>
          <w:tab w:val="left" w:pos="2880"/>
          <w:tab w:val="left" w:pos="5040"/>
          <w:tab w:val="left" w:pos="5400"/>
          <w:tab w:val="left" w:pos="7560"/>
        </w:tabs>
        <w:rPr>
          <w:sz w:val="22"/>
        </w:rPr>
      </w:pPr>
      <w:r>
        <w:rPr>
          <w:sz w:val="22"/>
          <w:szCs w:val="22"/>
        </w:rPr>
        <w:t>Number of credits:</w:t>
      </w:r>
      <w:r>
        <w:rPr>
          <w:sz w:val="22"/>
        </w:rPr>
        <w:tab/>
      </w:r>
      <w:r w:rsidR="002F34F9">
        <w:rPr>
          <w:sz w:val="22"/>
        </w:rPr>
        <w:fldChar w:fldCharType="begin">
          <w:ffData>
            <w:name w:val="Text7"/>
            <w:enabled/>
            <w:calcOnExit w:val="0"/>
            <w:textInput/>
          </w:ffData>
        </w:fldChar>
      </w:r>
      <w:r>
        <w:rPr>
          <w:sz w:val="22"/>
        </w:rPr>
        <w:instrText xml:space="preserve"> FORMTEXT </w:instrText>
      </w:r>
      <w:r w:rsidR="002F34F9">
        <w:rPr>
          <w:sz w:val="22"/>
        </w:rPr>
      </w:r>
      <w:r w:rsidR="002F34F9">
        <w:rPr>
          <w:sz w:val="22"/>
        </w:rPr>
        <w:fldChar w:fldCharType="separate"/>
      </w:r>
      <w:r>
        <w:rPr>
          <w:noProof/>
          <w:sz w:val="22"/>
        </w:rPr>
        <w:t>2</w:t>
      </w:r>
      <w:r w:rsidR="002F34F9">
        <w:rPr>
          <w:sz w:val="22"/>
        </w:rPr>
        <w:fldChar w:fldCharType="end"/>
      </w:r>
      <w:r>
        <w:rPr>
          <w:sz w:val="22"/>
        </w:rPr>
        <w:tab/>
      </w:r>
      <w:r>
        <w:rPr>
          <w:sz w:val="22"/>
          <w:szCs w:val="22"/>
        </w:rPr>
        <w:t>Total contact hours:</w:t>
      </w:r>
      <w:r>
        <w:rPr>
          <w:sz w:val="22"/>
          <w:szCs w:val="22"/>
        </w:rPr>
        <w:tab/>
      </w:r>
      <w:r w:rsidR="002F34F9">
        <w:rPr>
          <w:sz w:val="22"/>
        </w:rPr>
        <w:fldChar w:fldCharType="begin">
          <w:ffData>
            <w:name w:val="Text7"/>
            <w:enabled/>
            <w:calcOnExit w:val="0"/>
            <w:textInput/>
          </w:ffData>
        </w:fldChar>
      </w:r>
      <w:r>
        <w:rPr>
          <w:sz w:val="22"/>
        </w:rPr>
        <w:instrText xml:space="preserve"> FORMTEXT </w:instrText>
      </w:r>
      <w:r w:rsidR="002F34F9">
        <w:rPr>
          <w:sz w:val="22"/>
        </w:rPr>
      </w:r>
      <w:r w:rsidR="002F34F9">
        <w:rPr>
          <w:sz w:val="22"/>
        </w:rPr>
        <w:fldChar w:fldCharType="separate"/>
      </w:r>
      <w:r w:rsidR="00853ACF">
        <w:rPr>
          <w:noProof/>
          <w:sz w:val="22"/>
        </w:rPr>
        <w:t>96</w:t>
      </w:r>
      <w:r w:rsidR="002F34F9">
        <w:rPr>
          <w:sz w:val="22"/>
        </w:rPr>
        <w:fldChar w:fldCharType="end"/>
      </w:r>
      <w:r>
        <w:rPr>
          <w:sz w:val="22"/>
        </w:rPr>
        <w:t xml:space="preserve"> </w:t>
      </w:r>
    </w:p>
    <w:p w:rsidR="005F6D3C" w:rsidRDefault="005F6D3C">
      <w:pPr>
        <w:tabs>
          <w:tab w:val="left" w:pos="1890"/>
          <w:tab w:val="left" w:pos="1980"/>
          <w:tab w:val="right" w:pos="3600"/>
          <w:tab w:val="left" w:pos="4320"/>
          <w:tab w:val="left" w:pos="6390"/>
          <w:tab w:val="left" w:pos="6480"/>
          <w:tab w:val="right" w:pos="8550"/>
        </w:tabs>
        <w:rPr>
          <w:sz w:val="22"/>
        </w:rPr>
      </w:pPr>
    </w:p>
    <w:p w:rsidR="005F6D3C" w:rsidRDefault="005F6D3C">
      <w:pPr>
        <w:tabs>
          <w:tab w:val="left" w:pos="1440"/>
          <w:tab w:val="left" w:pos="1530"/>
          <w:tab w:val="right" w:pos="2880"/>
          <w:tab w:val="left" w:pos="2970"/>
          <w:tab w:val="left" w:pos="3060"/>
          <w:tab w:val="right" w:pos="9270"/>
        </w:tabs>
        <w:spacing w:line="360" w:lineRule="auto"/>
        <w:rPr>
          <w:sz w:val="22"/>
          <w:szCs w:val="22"/>
        </w:rPr>
      </w:pPr>
      <w:r>
        <w:rPr>
          <w:b/>
          <w:bCs/>
          <w:sz w:val="22"/>
          <w:szCs w:val="22"/>
        </w:rPr>
        <w:t>Can course be taken more than once for credit?  (Repeatability)</w:t>
      </w:r>
      <w:r>
        <w:rPr>
          <w:sz w:val="22"/>
          <w:szCs w:val="22"/>
        </w:rPr>
        <w:t xml:space="preserve">  </w:t>
      </w:r>
    </w:p>
    <w:p w:rsidR="005F6D3C" w:rsidRDefault="002F34F9">
      <w:pPr>
        <w:tabs>
          <w:tab w:val="left" w:pos="1440"/>
          <w:tab w:val="left" w:pos="1530"/>
          <w:tab w:val="right" w:pos="2880"/>
          <w:tab w:val="left" w:pos="2970"/>
          <w:tab w:val="left" w:pos="3060"/>
          <w:tab w:val="right" w:pos="9270"/>
        </w:tabs>
        <w:spacing w:line="360" w:lineRule="auto"/>
        <w:rPr>
          <w:noProof/>
          <w:sz w:val="22"/>
          <w:szCs w:val="22"/>
        </w:rPr>
      </w:pPr>
      <w:r>
        <w:rPr>
          <w:sz w:val="22"/>
        </w:rPr>
        <w:fldChar w:fldCharType="begin">
          <w:ffData>
            <w:name w:val=""/>
            <w:enabled/>
            <w:calcOnExit w:val="0"/>
            <w:checkBox>
              <w:sizeAuto/>
              <w:default w:val="0"/>
              <w:checked/>
            </w:checkBox>
          </w:ffData>
        </w:fldChar>
      </w:r>
      <w:r w:rsidR="005F6D3C">
        <w:rPr>
          <w:sz w:val="22"/>
        </w:rPr>
        <w:instrText xml:space="preserve"> FORMCHECKBOX </w:instrText>
      </w:r>
      <w:r>
        <w:rPr>
          <w:sz w:val="22"/>
        </w:rPr>
      </w:r>
      <w:r>
        <w:rPr>
          <w:sz w:val="22"/>
        </w:rPr>
        <w:fldChar w:fldCharType="end"/>
      </w:r>
      <w:r w:rsidR="005F6D3C">
        <w:rPr>
          <w:sz w:val="22"/>
          <w:szCs w:val="22"/>
        </w:rPr>
        <w:t xml:space="preserve"> No   </w:t>
      </w:r>
      <w:r>
        <w:rPr>
          <w:sz w:val="22"/>
        </w:rPr>
        <w:fldChar w:fldCharType="begin">
          <w:ffData>
            <w:name w:val="Check2"/>
            <w:enabled/>
            <w:calcOnExit w:val="0"/>
            <w:checkBox>
              <w:sizeAuto/>
              <w:default w:val="0"/>
              <w:checked w:val="0"/>
            </w:checkBox>
          </w:ffData>
        </w:fldChar>
      </w:r>
      <w:r w:rsidR="005F6D3C">
        <w:rPr>
          <w:sz w:val="22"/>
        </w:rPr>
        <w:instrText xml:space="preserve"> FORMCHECKBOX </w:instrText>
      </w:r>
      <w:r>
        <w:rPr>
          <w:sz w:val="22"/>
        </w:rPr>
      </w:r>
      <w:r>
        <w:rPr>
          <w:sz w:val="22"/>
        </w:rPr>
        <w:fldChar w:fldCharType="end"/>
      </w:r>
      <w:r w:rsidR="005F6D3C">
        <w:rPr>
          <w:sz w:val="22"/>
          <w:szCs w:val="22"/>
        </w:rPr>
        <w:t xml:space="preserve"> Yes          If "Yes", answer the following questions</w:t>
      </w:r>
      <w:r w:rsidR="005F6D3C">
        <w:rPr>
          <w:noProof/>
          <w:sz w:val="22"/>
          <w:szCs w:val="22"/>
        </w:rPr>
        <w:t>:</w:t>
      </w:r>
    </w:p>
    <w:p w:rsidR="005F6D3C" w:rsidRDefault="005F6D3C">
      <w:pPr>
        <w:tabs>
          <w:tab w:val="left" w:pos="2400"/>
          <w:tab w:val="left" w:pos="2880"/>
          <w:tab w:val="left" w:pos="5040"/>
          <w:tab w:val="left" w:pos="5400"/>
          <w:tab w:val="left" w:pos="7560"/>
        </w:tabs>
        <w:rPr>
          <w:sz w:val="22"/>
        </w:rPr>
      </w:pPr>
      <w:r>
        <w:rPr>
          <w:sz w:val="22"/>
          <w:szCs w:val="22"/>
        </w:rPr>
        <w:lastRenderedPageBreak/>
        <w:t>No of times in major:</w:t>
      </w:r>
      <w:r>
        <w:rPr>
          <w:sz w:val="22"/>
        </w:rPr>
        <w:tab/>
      </w:r>
      <w:r w:rsidR="002F34F9">
        <w:rPr>
          <w:sz w:val="22"/>
        </w:rPr>
        <w:fldChar w:fldCharType="begin">
          <w:ffData>
            <w:name w:val="Text7"/>
            <w:enabled/>
            <w:calcOnExit w:val="0"/>
            <w:textInput/>
          </w:ffData>
        </w:fldChar>
      </w:r>
      <w:r>
        <w:rPr>
          <w:sz w:val="22"/>
        </w:rPr>
        <w:instrText xml:space="preserve"> FORMTEXT </w:instrText>
      </w:r>
      <w:r w:rsidR="002F34F9">
        <w:rPr>
          <w:sz w:val="22"/>
        </w:rPr>
      </w:r>
      <w:r w:rsidR="002F34F9">
        <w:rPr>
          <w:sz w:val="22"/>
        </w:rPr>
        <w:fldChar w:fldCharType="separate"/>
      </w:r>
      <w:r w:rsidR="00853ACF">
        <w:rPr>
          <w:sz w:val="22"/>
        </w:rPr>
        <w:t> </w:t>
      </w:r>
      <w:r w:rsidR="00853ACF">
        <w:rPr>
          <w:sz w:val="22"/>
        </w:rPr>
        <w:t> </w:t>
      </w:r>
      <w:r w:rsidR="00853ACF">
        <w:rPr>
          <w:sz w:val="22"/>
        </w:rPr>
        <w:t> </w:t>
      </w:r>
      <w:r w:rsidR="00853ACF">
        <w:rPr>
          <w:sz w:val="22"/>
        </w:rPr>
        <w:t> </w:t>
      </w:r>
      <w:r w:rsidR="00853ACF">
        <w:rPr>
          <w:sz w:val="22"/>
        </w:rPr>
        <w:t> </w:t>
      </w:r>
      <w:r w:rsidR="002F34F9">
        <w:rPr>
          <w:sz w:val="22"/>
        </w:rPr>
        <w:fldChar w:fldCharType="end"/>
      </w:r>
      <w:r>
        <w:rPr>
          <w:sz w:val="22"/>
        </w:rPr>
        <w:tab/>
      </w:r>
      <w:r>
        <w:rPr>
          <w:sz w:val="22"/>
          <w:szCs w:val="22"/>
        </w:rPr>
        <w:t>No of credits in major:</w:t>
      </w:r>
      <w:r>
        <w:rPr>
          <w:sz w:val="22"/>
        </w:rPr>
        <w:t xml:space="preserve"> </w:t>
      </w:r>
      <w:r>
        <w:rPr>
          <w:sz w:val="22"/>
        </w:rPr>
        <w:tab/>
      </w:r>
      <w:r w:rsidR="002F34F9">
        <w:rPr>
          <w:sz w:val="22"/>
        </w:rPr>
        <w:fldChar w:fldCharType="begin">
          <w:ffData>
            <w:name w:val="Text7"/>
            <w:enabled/>
            <w:calcOnExit w:val="0"/>
            <w:textInput/>
          </w:ffData>
        </w:fldChar>
      </w:r>
      <w:r>
        <w:rPr>
          <w:sz w:val="22"/>
        </w:rPr>
        <w:instrText xml:space="preserve"> FORMTEXT </w:instrText>
      </w:r>
      <w:r w:rsidR="002F34F9">
        <w:rPr>
          <w:sz w:val="22"/>
        </w:rPr>
      </w:r>
      <w:r w:rsidR="002F34F9">
        <w:rPr>
          <w:sz w:val="22"/>
        </w:rPr>
        <w:fldChar w:fldCharType="separate"/>
      </w:r>
      <w:r w:rsidR="00853ACF">
        <w:rPr>
          <w:sz w:val="22"/>
        </w:rPr>
        <w:t> </w:t>
      </w:r>
      <w:r w:rsidR="00853ACF">
        <w:rPr>
          <w:sz w:val="22"/>
        </w:rPr>
        <w:t> </w:t>
      </w:r>
      <w:r w:rsidR="00853ACF">
        <w:rPr>
          <w:sz w:val="22"/>
        </w:rPr>
        <w:t> </w:t>
      </w:r>
      <w:r w:rsidR="00853ACF">
        <w:rPr>
          <w:sz w:val="22"/>
        </w:rPr>
        <w:t> </w:t>
      </w:r>
      <w:r w:rsidR="00853ACF">
        <w:rPr>
          <w:sz w:val="22"/>
        </w:rPr>
        <w:t> </w:t>
      </w:r>
      <w:r w:rsidR="002F34F9">
        <w:rPr>
          <w:sz w:val="22"/>
        </w:rPr>
        <w:fldChar w:fldCharType="end"/>
      </w:r>
      <w:r>
        <w:rPr>
          <w:sz w:val="22"/>
        </w:rPr>
        <w:tab/>
        <w:t xml:space="preserve"> </w:t>
      </w:r>
    </w:p>
    <w:p w:rsidR="005F6D3C" w:rsidRDefault="005F6D3C">
      <w:pPr>
        <w:tabs>
          <w:tab w:val="left" w:pos="2400"/>
          <w:tab w:val="left" w:pos="2880"/>
          <w:tab w:val="left" w:pos="5040"/>
          <w:tab w:val="left" w:pos="5400"/>
          <w:tab w:val="left" w:pos="7560"/>
        </w:tabs>
        <w:rPr>
          <w:sz w:val="22"/>
        </w:rPr>
      </w:pPr>
      <w:r>
        <w:rPr>
          <w:sz w:val="22"/>
          <w:szCs w:val="22"/>
        </w:rPr>
        <w:t>No of times in degree:</w:t>
      </w:r>
      <w:r>
        <w:rPr>
          <w:sz w:val="22"/>
        </w:rPr>
        <w:tab/>
      </w:r>
      <w:r w:rsidR="002F34F9">
        <w:rPr>
          <w:sz w:val="22"/>
        </w:rPr>
        <w:fldChar w:fldCharType="begin">
          <w:ffData>
            <w:name w:val="Text7"/>
            <w:enabled/>
            <w:calcOnExit w:val="0"/>
            <w:textInput/>
          </w:ffData>
        </w:fldChar>
      </w:r>
      <w:r>
        <w:rPr>
          <w:sz w:val="22"/>
        </w:rPr>
        <w:instrText xml:space="preserve"> FORMTEXT </w:instrText>
      </w:r>
      <w:r w:rsidR="002F34F9">
        <w:rPr>
          <w:sz w:val="22"/>
        </w:rPr>
      </w:r>
      <w:r w:rsidR="002F34F9">
        <w:rPr>
          <w:sz w:val="22"/>
        </w:rPr>
        <w:fldChar w:fldCharType="separate"/>
      </w:r>
      <w:r w:rsidR="00853ACF">
        <w:rPr>
          <w:sz w:val="22"/>
        </w:rPr>
        <w:t> </w:t>
      </w:r>
      <w:r w:rsidR="00853ACF">
        <w:rPr>
          <w:sz w:val="22"/>
        </w:rPr>
        <w:t> </w:t>
      </w:r>
      <w:r w:rsidR="00853ACF">
        <w:rPr>
          <w:sz w:val="22"/>
        </w:rPr>
        <w:t> </w:t>
      </w:r>
      <w:r w:rsidR="00853ACF">
        <w:rPr>
          <w:sz w:val="22"/>
        </w:rPr>
        <w:t> </w:t>
      </w:r>
      <w:r w:rsidR="00853ACF">
        <w:rPr>
          <w:sz w:val="22"/>
        </w:rPr>
        <w:t> </w:t>
      </w:r>
      <w:r w:rsidR="002F34F9">
        <w:rPr>
          <w:sz w:val="22"/>
        </w:rPr>
        <w:fldChar w:fldCharType="end"/>
      </w:r>
      <w:r>
        <w:rPr>
          <w:sz w:val="22"/>
        </w:rPr>
        <w:tab/>
      </w:r>
      <w:r>
        <w:rPr>
          <w:sz w:val="22"/>
          <w:szCs w:val="22"/>
        </w:rPr>
        <w:t>No of credits in degree:</w:t>
      </w:r>
      <w:r>
        <w:rPr>
          <w:sz w:val="22"/>
          <w:szCs w:val="22"/>
        </w:rPr>
        <w:tab/>
      </w:r>
      <w:r w:rsidR="002F34F9">
        <w:rPr>
          <w:sz w:val="22"/>
        </w:rPr>
        <w:fldChar w:fldCharType="begin">
          <w:ffData>
            <w:name w:val="Text7"/>
            <w:enabled/>
            <w:calcOnExit w:val="0"/>
            <w:textInput/>
          </w:ffData>
        </w:fldChar>
      </w:r>
      <w:r>
        <w:rPr>
          <w:sz w:val="22"/>
        </w:rPr>
        <w:instrText xml:space="preserve"> FORMTEXT </w:instrText>
      </w:r>
      <w:r w:rsidR="002F34F9">
        <w:rPr>
          <w:sz w:val="22"/>
        </w:rPr>
      </w:r>
      <w:r w:rsidR="002F34F9">
        <w:rPr>
          <w:sz w:val="22"/>
        </w:rPr>
        <w:fldChar w:fldCharType="separate"/>
      </w:r>
      <w:r w:rsidR="00853ACF">
        <w:rPr>
          <w:sz w:val="22"/>
        </w:rPr>
        <w:t> </w:t>
      </w:r>
      <w:r w:rsidR="00853ACF">
        <w:rPr>
          <w:sz w:val="22"/>
        </w:rPr>
        <w:t> </w:t>
      </w:r>
      <w:r w:rsidR="00853ACF">
        <w:rPr>
          <w:sz w:val="22"/>
        </w:rPr>
        <w:t> </w:t>
      </w:r>
      <w:r w:rsidR="00853ACF">
        <w:rPr>
          <w:sz w:val="22"/>
        </w:rPr>
        <w:t> </w:t>
      </w:r>
      <w:r w:rsidR="00853ACF">
        <w:rPr>
          <w:sz w:val="22"/>
        </w:rPr>
        <w:t> </w:t>
      </w:r>
      <w:r w:rsidR="002F34F9">
        <w:rPr>
          <w:sz w:val="22"/>
        </w:rPr>
        <w:fldChar w:fldCharType="end"/>
      </w:r>
      <w:r>
        <w:rPr>
          <w:sz w:val="22"/>
        </w:rPr>
        <w:t xml:space="preserve"> </w:t>
      </w:r>
    </w:p>
    <w:p w:rsidR="005F6D3C" w:rsidRDefault="005F6D3C">
      <w:pPr>
        <w:tabs>
          <w:tab w:val="left" w:pos="1440"/>
          <w:tab w:val="left" w:pos="1530"/>
          <w:tab w:val="right" w:pos="2880"/>
          <w:tab w:val="left" w:pos="2970"/>
          <w:tab w:val="left" w:pos="3060"/>
        </w:tabs>
        <w:rPr>
          <w:b/>
          <w:bCs/>
          <w:sz w:val="22"/>
          <w:szCs w:val="22"/>
        </w:rPr>
        <w:sectPr w:rsidR="005F6D3C">
          <w:footerReference w:type="default" r:id="rId7"/>
          <w:footerReference w:type="first" r:id="rId8"/>
          <w:endnotePr>
            <w:numFmt w:val="decimal"/>
          </w:endnotePr>
          <w:pgSz w:w="12240" w:h="15840"/>
          <w:pgMar w:top="720" w:right="1440" w:bottom="720" w:left="1440" w:header="1440" w:footer="475" w:gutter="0"/>
          <w:cols w:space="720"/>
          <w:noEndnote/>
        </w:sectPr>
      </w:pPr>
    </w:p>
    <w:p w:rsidR="005F6D3C" w:rsidRDefault="005F6D3C">
      <w:pPr>
        <w:widowControl w:val="0"/>
        <w:spacing w:line="360" w:lineRule="auto"/>
        <w:rPr>
          <w:sz w:val="18"/>
          <w:szCs w:val="18"/>
        </w:rPr>
      </w:pPr>
      <w:r>
        <w:rPr>
          <w:sz w:val="22"/>
          <w:u w:val="single"/>
        </w:rPr>
        <w:lastRenderedPageBreak/>
        <w:t>Proposal Information:</w:t>
      </w:r>
      <w:r>
        <w:t xml:space="preserve"> </w:t>
      </w:r>
      <w:r>
        <w:rPr>
          <w:sz w:val="18"/>
          <w:szCs w:val="18"/>
        </w:rPr>
        <w:t>(</w:t>
      </w:r>
      <w:hyperlink r:id="rId9" w:history="1">
        <w:r w:rsidRPr="00923AAB">
          <w:rPr>
            <w:rStyle w:val="Hyperlink"/>
            <w:b/>
            <w:i/>
            <w:sz w:val="18"/>
            <w:szCs w:val="18"/>
          </w:rPr>
          <w:t>Procedures for form #3</w:t>
        </w:r>
      </w:hyperlink>
      <w:r>
        <w:rPr>
          <w:sz w:val="18"/>
          <w:szCs w:val="18"/>
        </w:rPr>
        <w:t>)</w:t>
      </w:r>
    </w:p>
    <w:p w:rsidR="005F6D3C" w:rsidRDefault="005F6D3C">
      <w:pPr>
        <w:tabs>
          <w:tab w:val="left" w:pos="1440"/>
          <w:tab w:val="left" w:pos="1530"/>
          <w:tab w:val="right" w:pos="2880"/>
          <w:tab w:val="left" w:pos="2970"/>
          <w:tab w:val="left" w:pos="3060"/>
        </w:tabs>
        <w:rPr>
          <w:b/>
          <w:bCs/>
          <w:sz w:val="22"/>
          <w:szCs w:val="22"/>
        </w:rPr>
      </w:pPr>
      <w:r>
        <w:rPr>
          <w:b/>
          <w:bCs/>
          <w:sz w:val="22"/>
          <w:szCs w:val="22"/>
        </w:rPr>
        <w:t>Course justification:</w:t>
      </w:r>
      <w:r>
        <w:rPr>
          <w:b/>
          <w:bCs/>
          <w:sz w:val="22"/>
          <w:szCs w:val="22"/>
        </w:rPr>
        <w:tab/>
      </w:r>
    </w:p>
    <w:p w:rsidR="000F5216" w:rsidRDefault="005F6D3C" w:rsidP="005F6D3C">
      <w:pPr>
        <w:tabs>
          <w:tab w:val="left" w:pos="720"/>
        </w:tabs>
        <w:rPr>
          <w:sz w:val="22"/>
        </w:rPr>
      </w:pPr>
      <w:r w:rsidRPr="00837D67">
        <w:rPr>
          <w:sz w:val="22"/>
        </w:rPr>
        <w:t>The Chemistry department is changing its curr</w:t>
      </w:r>
      <w:r w:rsidRPr="00027711">
        <w:rPr>
          <w:sz w:val="22"/>
        </w:rPr>
        <w:t xml:space="preserve">icular to meet new guidelines issued by the American Chemical Society (ACS).  Specifically, we propose to </w:t>
      </w:r>
      <w:r w:rsidR="008E05B6" w:rsidRPr="00027711">
        <w:rPr>
          <w:sz w:val="22"/>
        </w:rPr>
        <w:t>expand</w:t>
      </w:r>
      <w:r w:rsidRPr="00027711">
        <w:rPr>
          <w:sz w:val="22"/>
        </w:rPr>
        <w:t xml:space="preserve"> the current </w:t>
      </w:r>
      <w:r w:rsidR="00837D67" w:rsidRPr="00027711">
        <w:rPr>
          <w:sz w:val="22"/>
        </w:rPr>
        <w:t xml:space="preserve">one </w:t>
      </w:r>
      <w:r w:rsidRPr="00027711">
        <w:rPr>
          <w:sz w:val="22"/>
        </w:rPr>
        <w:t>semester Biochemistry course (Biol/Chem 456) to two separate courses, Biochemistry of Macromolecules and Biochemistry of Metabolism and Signaling. The Biochemistry of Macromolecules course,</w:t>
      </w:r>
      <w:r w:rsidRPr="00027711">
        <w:rPr>
          <w:color w:val="FF0000"/>
          <w:sz w:val="22"/>
        </w:rPr>
        <w:t xml:space="preserve"> </w:t>
      </w:r>
      <w:r w:rsidRPr="00EA38C9">
        <w:rPr>
          <w:sz w:val="22"/>
        </w:rPr>
        <w:t>Chem 454, explores fundamental biochemistry concepts, and is a required course for all Chemistry majors whereas Biol/Chem 456 focuses on the biochemistry of metabolism and signaling</w:t>
      </w:r>
      <w:r w:rsidR="008E05B6" w:rsidRPr="00EA38C9">
        <w:rPr>
          <w:sz w:val="22"/>
        </w:rPr>
        <w:t xml:space="preserve"> (pending approval by the College and University Curricular Committees)</w:t>
      </w:r>
      <w:r w:rsidRPr="00EA38C9">
        <w:rPr>
          <w:sz w:val="22"/>
        </w:rPr>
        <w:t xml:space="preserve">. The target audience of Biol/Chem 456 is Chemistry majors with a Biochemistry emphasis, students interested in postgraduate education in Biochemistry </w:t>
      </w:r>
      <w:r w:rsidR="00837D67" w:rsidRPr="00EA38C9">
        <w:rPr>
          <w:sz w:val="22"/>
        </w:rPr>
        <w:t xml:space="preserve">(and related fields), </w:t>
      </w:r>
      <w:r w:rsidRPr="00EA38C9">
        <w:rPr>
          <w:sz w:val="22"/>
        </w:rPr>
        <w:t xml:space="preserve">and Biology majors with a pre-professional or allied health field focus. The laboratory component of the former Biol/Chem 456 is no longer linked to the lecture component but instead, </w:t>
      </w:r>
      <w:r w:rsidR="00837D67" w:rsidRPr="00EA38C9">
        <w:rPr>
          <w:sz w:val="22"/>
        </w:rPr>
        <w:t>is proposed</w:t>
      </w:r>
      <w:r w:rsidRPr="00EA38C9">
        <w:rPr>
          <w:sz w:val="22"/>
        </w:rPr>
        <w:t xml:space="preserve"> to </w:t>
      </w:r>
      <w:r w:rsidR="008E05B6" w:rsidRPr="00EA38C9">
        <w:rPr>
          <w:sz w:val="22"/>
        </w:rPr>
        <w:t xml:space="preserve">be </w:t>
      </w:r>
      <w:r w:rsidRPr="00EA38C9">
        <w:rPr>
          <w:sz w:val="22"/>
        </w:rPr>
        <w:t>offer</w:t>
      </w:r>
      <w:r w:rsidR="008E05B6" w:rsidRPr="00EA38C9">
        <w:rPr>
          <w:sz w:val="22"/>
        </w:rPr>
        <w:t>ed as</w:t>
      </w:r>
      <w:r w:rsidRPr="00EA38C9">
        <w:rPr>
          <w:sz w:val="22"/>
        </w:rPr>
        <w:t xml:space="preserve"> a stand-alone biochemistry laboratory course, Biol/Chem 458.  Therefore, Biol/Chem 458 now serves as the lab course that is associated with either Chem 454 or Biol/Chem 456.  </w:t>
      </w:r>
      <w:r w:rsidR="000F5216" w:rsidRPr="00C85154">
        <w:rPr>
          <w:sz w:val="22"/>
        </w:rPr>
        <w:t>It is also designed to be an upper level Biochemistry course that is part of the curriculum of the Biochemistry emphasis currently in the final stages of consideration by the Chemistry Department.</w:t>
      </w:r>
    </w:p>
    <w:p w:rsidR="000F5216" w:rsidRDefault="000F5216" w:rsidP="005F6D3C">
      <w:pPr>
        <w:tabs>
          <w:tab w:val="left" w:pos="720"/>
        </w:tabs>
        <w:rPr>
          <w:sz w:val="22"/>
        </w:rPr>
      </w:pPr>
    </w:p>
    <w:p w:rsidR="005F6D3C" w:rsidRPr="00EA38C9" w:rsidRDefault="000F5216" w:rsidP="005F6D3C">
      <w:pPr>
        <w:tabs>
          <w:tab w:val="left" w:pos="720"/>
        </w:tabs>
      </w:pPr>
      <w:r w:rsidRPr="00EA38C9">
        <w:rPr>
          <w:sz w:val="22"/>
        </w:rPr>
        <w:t xml:space="preserve">Biol/Chem 458 </w:t>
      </w:r>
      <w:r w:rsidR="005F6D3C" w:rsidRPr="00EA38C9">
        <w:rPr>
          <w:sz w:val="22"/>
        </w:rPr>
        <w:t xml:space="preserve">explores fundamental biochemistry concepts in a laboratory setting and teaches biochemical research methods through guided original research projects done by student research teams consisting of 3-5 members (pending approval by the College and University Curricular Committees). </w:t>
      </w:r>
      <w:r w:rsidR="005F6D3C" w:rsidRPr="00EA38C9">
        <w:rPr>
          <w:sz w:val="22"/>
          <w:szCs w:val="22"/>
        </w:rPr>
        <w:t xml:space="preserve">One of the main goals of this course is to introduce students to fundamental biochemical concepts, </w:t>
      </w:r>
      <w:r w:rsidR="008E05B6" w:rsidRPr="00EA38C9">
        <w:rPr>
          <w:sz w:val="22"/>
          <w:szCs w:val="22"/>
        </w:rPr>
        <w:t xml:space="preserve">while helping students </w:t>
      </w:r>
      <w:r w:rsidR="005F6D3C" w:rsidRPr="00EA38C9">
        <w:rPr>
          <w:sz w:val="22"/>
          <w:szCs w:val="22"/>
        </w:rPr>
        <w:t xml:space="preserve">see the connection between chemistry and biology in a laboratory setting. In addition, this lab course seeks to bridge the gap between the undergraduate teaching lab experience and what is expected of team members who conduct real-world original research in either an academic, medical or industrial setting. Through guided original research, this course emulates a real-world research experience </w:t>
      </w:r>
      <w:r w:rsidR="005F6D3C" w:rsidRPr="00EA38C9">
        <w:rPr>
          <w:bCs/>
          <w:sz w:val="22"/>
          <w:szCs w:val="22"/>
        </w:rPr>
        <w:t>where researchers are expected to provide rationale for research funding, work as a team, revise experimental design according to preliminary results, and practice impeccable record-keeping and communication skills.</w:t>
      </w:r>
      <w:r w:rsidR="005F6D3C" w:rsidRPr="00EA38C9">
        <w:rPr>
          <w:sz w:val="22"/>
          <w:szCs w:val="22"/>
        </w:rPr>
        <w:t xml:space="preserve"> These guided original research projects will help students transition from accumulating scientific concepts in their classes to using those concepts to solve real life research problems.</w:t>
      </w:r>
    </w:p>
    <w:p w:rsidR="005F6D3C" w:rsidRPr="00EA38C9" w:rsidRDefault="005F6D3C">
      <w:pPr>
        <w:rPr>
          <w:sz w:val="22"/>
          <w:szCs w:val="22"/>
        </w:rPr>
      </w:pPr>
    </w:p>
    <w:p w:rsidR="005F6D3C" w:rsidRPr="00EA38C9" w:rsidRDefault="005F6D3C">
      <w:pPr>
        <w:tabs>
          <w:tab w:val="left" w:pos="1440"/>
          <w:tab w:val="left" w:pos="1530"/>
          <w:tab w:val="right" w:pos="2880"/>
          <w:tab w:val="left" w:pos="2970"/>
          <w:tab w:val="left" w:pos="3060"/>
        </w:tabs>
        <w:rPr>
          <w:b/>
          <w:bCs/>
          <w:sz w:val="22"/>
          <w:szCs w:val="22"/>
        </w:rPr>
      </w:pPr>
      <w:r w:rsidRPr="00EA38C9">
        <w:rPr>
          <w:b/>
          <w:bCs/>
          <w:sz w:val="22"/>
          <w:szCs w:val="22"/>
        </w:rPr>
        <w:t>Relationship to program assessment objectives:</w:t>
      </w:r>
      <w:r w:rsidRPr="00EA38C9">
        <w:rPr>
          <w:b/>
          <w:bCs/>
          <w:sz w:val="22"/>
          <w:szCs w:val="22"/>
        </w:rPr>
        <w:tab/>
      </w:r>
    </w:p>
    <w:p w:rsidR="005F6D3C" w:rsidRDefault="00904C44" w:rsidP="005F6D3C">
      <w:pPr>
        <w:rPr>
          <w:sz w:val="22"/>
          <w:szCs w:val="22"/>
        </w:rPr>
      </w:pPr>
      <w:r w:rsidRPr="00EA38C9">
        <w:rPr>
          <w:sz w:val="22"/>
          <w:szCs w:val="22"/>
        </w:rPr>
        <w:t xml:space="preserve">The American Chemical Society (ACS) lists ‘Biochemistry’ as one of the five foundation areas that ACS-approved Chemistry Departments must offer students who are graduating with a Chemistry degree. </w:t>
      </w:r>
      <w:r w:rsidR="005F6D3C" w:rsidRPr="00EA38C9">
        <w:rPr>
          <w:sz w:val="22"/>
          <w:szCs w:val="22"/>
        </w:rPr>
        <w:t xml:space="preserve">The Chemistry department proposes to offer this Biochemistry laboratory course </w:t>
      </w:r>
      <w:r w:rsidRPr="00EA38C9">
        <w:rPr>
          <w:sz w:val="22"/>
          <w:szCs w:val="22"/>
        </w:rPr>
        <w:t>to</w:t>
      </w:r>
      <w:r w:rsidR="005F6D3C" w:rsidRPr="00EA38C9">
        <w:rPr>
          <w:sz w:val="22"/>
          <w:szCs w:val="22"/>
        </w:rPr>
        <w:t xml:space="preserve"> complement the </w:t>
      </w:r>
      <w:r w:rsidRPr="00EA38C9">
        <w:rPr>
          <w:sz w:val="22"/>
          <w:szCs w:val="22"/>
        </w:rPr>
        <w:t>bio</w:t>
      </w:r>
      <w:r w:rsidR="008B3A0D" w:rsidRPr="00EA38C9">
        <w:rPr>
          <w:sz w:val="22"/>
          <w:szCs w:val="22"/>
        </w:rPr>
        <w:t xml:space="preserve">chemistry lecture courses, </w:t>
      </w:r>
      <w:r w:rsidR="005F6D3C" w:rsidRPr="00EA38C9">
        <w:rPr>
          <w:sz w:val="22"/>
          <w:szCs w:val="22"/>
        </w:rPr>
        <w:t xml:space="preserve">Chem 454 </w:t>
      </w:r>
      <w:r w:rsidRPr="00EA38C9">
        <w:rPr>
          <w:sz w:val="22"/>
          <w:szCs w:val="22"/>
        </w:rPr>
        <w:t>and Biol/Chem 456</w:t>
      </w:r>
      <w:r w:rsidR="005F6D3C" w:rsidRPr="00EA38C9">
        <w:rPr>
          <w:sz w:val="22"/>
          <w:szCs w:val="22"/>
        </w:rPr>
        <w:t>.</w:t>
      </w:r>
    </w:p>
    <w:p w:rsidR="005F6D3C" w:rsidRDefault="005F6D3C">
      <w:pPr>
        <w:rPr>
          <w:sz w:val="22"/>
          <w:szCs w:val="22"/>
        </w:rPr>
      </w:pPr>
    </w:p>
    <w:p w:rsidR="005F6D3C" w:rsidRDefault="005F6D3C">
      <w:pPr>
        <w:tabs>
          <w:tab w:val="left" w:pos="1440"/>
          <w:tab w:val="left" w:pos="1530"/>
          <w:tab w:val="right" w:pos="2880"/>
          <w:tab w:val="left" w:pos="2970"/>
          <w:tab w:val="left" w:pos="3060"/>
        </w:tabs>
        <w:rPr>
          <w:b/>
          <w:bCs/>
          <w:sz w:val="22"/>
          <w:szCs w:val="22"/>
        </w:rPr>
      </w:pPr>
      <w:r>
        <w:rPr>
          <w:b/>
          <w:bCs/>
          <w:sz w:val="22"/>
          <w:szCs w:val="22"/>
        </w:rPr>
        <w:t>Budgetary impact:</w:t>
      </w:r>
      <w:r>
        <w:rPr>
          <w:b/>
          <w:bCs/>
          <w:sz w:val="22"/>
          <w:szCs w:val="22"/>
        </w:rPr>
        <w:tab/>
      </w:r>
    </w:p>
    <w:p w:rsidR="008E05B6" w:rsidRDefault="005F6D3C" w:rsidP="008E05B6">
      <w:pPr>
        <w:rPr>
          <w:sz w:val="22"/>
          <w:szCs w:val="22"/>
        </w:rPr>
      </w:pPr>
      <w:r>
        <w:rPr>
          <w:sz w:val="22"/>
          <w:szCs w:val="22"/>
        </w:rPr>
        <w:t xml:space="preserve">Minimal. </w:t>
      </w:r>
      <w:r w:rsidRPr="008E05B6">
        <w:rPr>
          <w:sz w:val="22"/>
          <w:szCs w:val="22"/>
        </w:rPr>
        <w:t xml:space="preserve">Dr. Catherine Chan has a joint appointment between the Departments of Chemistry and Biological Sciences and has been teaching the </w:t>
      </w:r>
      <w:r w:rsidR="008E05B6" w:rsidRPr="008E05B6">
        <w:rPr>
          <w:sz w:val="22"/>
          <w:szCs w:val="22"/>
        </w:rPr>
        <w:t xml:space="preserve">current one </w:t>
      </w:r>
      <w:r w:rsidRPr="008E05B6">
        <w:rPr>
          <w:sz w:val="22"/>
          <w:szCs w:val="22"/>
        </w:rPr>
        <w:t>semester Biochemistry course (lecture and laboratory combined).</w:t>
      </w:r>
      <w:r>
        <w:rPr>
          <w:color w:val="00B050"/>
          <w:sz w:val="22"/>
          <w:szCs w:val="22"/>
        </w:rPr>
        <w:t xml:space="preserve"> </w:t>
      </w:r>
      <w:r>
        <w:rPr>
          <w:color w:val="3366FF"/>
          <w:sz w:val="22"/>
          <w:szCs w:val="22"/>
        </w:rPr>
        <w:t xml:space="preserve"> </w:t>
      </w:r>
      <w:r>
        <w:rPr>
          <w:sz w:val="22"/>
          <w:szCs w:val="22"/>
        </w:rPr>
        <w:t>The hiring of Dr. Christopher Veldkamp, who joined the Chemistry Department in Fall 2009, fulfills the additional staff requirement necessary for teaching this course</w:t>
      </w:r>
      <w:r w:rsidRPr="008C5473">
        <w:rPr>
          <w:sz w:val="22"/>
          <w:szCs w:val="22"/>
        </w:rPr>
        <w:t>.  The Chemistry Department already offers a biochemistry teaching laboratory as part of the current course curriculum of Biochemistry.</w:t>
      </w:r>
      <w:r>
        <w:rPr>
          <w:color w:val="0070C0"/>
          <w:sz w:val="22"/>
          <w:szCs w:val="22"/>
        </w:rPr>
        <w:t xml:space="preserve">  </w:t>
      </w:r>
      <w:r w:rsidR="008E05B6">
        <w:rPr>
          <w:sz w:val="22"/>
          <w:szCs w:val="22"/>
        </w:rPr>
        <w:t xml:space="preserve">No additional staff or equipment needs are anticipated to offer this course. </w:t>
      </w:r>
    </w:p>
    <w:p w:rsidR="005F6D3C" w:rsidRDefault="005F6D3C">
      <w:pPr>
        <w:rPr>
          <w:sz w:val="22"/>
          <w:szCs w:val="22"/>
        </w:rPr>
      </w:pPr>
    </w:p>
    <w:p w:rsidR="005F6D3C" w:rsidRDefault="005F6D3C">
      <w:pPr>
        <w:tabs>
          <w:tab w:val="left" w:pos="1440"/>
          <w:tab w:val="left" w:pos="1530"/>
          <w:tab w:val="right" w:pos="2880"/>
          <w:tab w:val="left" w:pos="2970"/>
          <w:tab w:val="left" w:pos="3060"/>
        </w:tabs>
        <w:rPr>
          <w:b/>
          <w:bCs/>
          <w:sz w:val="22"/>
          <w:szCs w:val="22"/>
        </w:rPr>
      </w:pPr>
      <w:r>
        <w:rPr>
          <w:b/>
          <w:bCs/>
          <w:sz w:val="22"/>
          <w:szCs w:val="22"/>
        </w:rPr>
        <w:t xml:space="preserve">Course description: </w:t>
      </w:r>
      <w:r>
        <w:rPr>
          <w:bCs/>
          <w:sz w:val="22"/>
          <w:szCs w:val="22"/>
        </w:rPr>
        <w:t>(50 word limit)</w:t>
      </w:r>
      <w:r>
        <w:rPr>
          <w:b/>
          <w:bCs/>
          <w:sz w:val="22"/>
          <w:szCs w:val="22"/>
        </w:rPr>
        <w:tab/>
      </w:r>
    </w:p>
    <w:p w:rsidR="005F6D3C" w:rsidRDefault="005F6D3C" w:rsidP="005F6D3C">
      <w:pPr>
        <w:tabs>
          <w:tab w:val="left" w:pos="1440"/>
          <w:tab w:val="left" w:pos="1530"/>
          <w:tab w:val="right" w:pos="2880"/>
          <w:tab w:val="left" w:pos="2970"/>
          <w:tab w:val="left" w:pos="3060"/>
        </w:tabs>
        <w:rPr>
          <w:sz w:val="22"/>
        </w:rPr>
      </w:pPr>
      <w:r>
        <w:rPr>
          <w:sz w:val="22"/>
        </w:rPr>
        <w:t>A laboratory course that teaches biochemical research techniques through guided original research projects.</w:t>
      </w:r>
    </w:p>
    <w:p w:rsidR="005F6D3C" w:rsidRPr="008D56CC" w:rsidRDefault="005F6D3C" w:rsidP="005F6D3C">
      <w:pPr>
        <w:widowControl w:val="0"/>
        <w:adjustRightInd w:val="0"/>
        <w:rPr>
          <w:sz w:val="22"/>
          <w:szCs w:val="22"/>
        </w:rPr>
      </w:pPr>
      <w:r w:rsidRPr="008D56CC">
        <w:rPr>
          <w:color w:val="231F20"/>
          <w:sz w:val="22"/>
          <w:szCs w:val="22"/>
        </w:rPr>
        <w:t xml:space="preserve">Prereq: </w:t>
      </w:r>
      <w:r w:rsidR="00853ACF" w:rsidRPr="00F13A6D">
        <w:rPr>
          <w:sz w:val="22"/>
        </w:rPr>
        <w:t>Biol 120 or Biol 141 (or equivalent) with a ‘C’ or better and Chem 251</w:t>
      </w:r>
      <w:r w:rsidRPr="008D56CC">
        <w:rPr>
          <w:sz w:val="22"/>
          <w:szCs w:val="22"/>
        </w:rPr>
        <w:t xml:space="preserve">.  </w:t>
      </w:r>
      <w:r>
        <w:rPr>
          <w:sz w:val="22"/>
          <w:szCs w:val="22"/>
        </w:rPr>
        <w:t>Corequisite</w:t>
      </w:r>
      <w:r w:rsidR="008E05B6">
        <w:rPr>
          <w:sz w:val="22"/>
          <w:szCs w:val="22"/>
        </w:rPr>
        <w:t>:</w:t>
      </w:r>
      <w:r>
        <w:rPr>
          <w:sz w:val="22"/>
          <w:szCs w:val="22"/>
        </w:rPr>
        <w:t xml:space="preserve"> </w:t>
      </w:r>
      <w:r w:rsidRPr="00EA38C9">
        <w:rPr>
          <w:sz w:val="22"/>
          <w:szCs w:val="22"/>
        </w:rPr>
        <w:t>Chem 454 or</w:t>
      </w:r>
      <w:r>
        <w:rPr>
          <w:sz w:val="22"/>
          <w:szCs w:val="22"/>
        </w:rPr>
        <w:t xml:space="preserve"> Biol/Chem 456.</w:t>
      </w:r>
    </w:p>
    <w:p w:rsidR="005F6D3C" w:rsidRDefault="005F6D3C">
      <w:pPr>
        <w:rPr>
          <w:sz w:val="22"/>
          <w:szCs w:val="22"/>
        </w:rPr>
      </w:pPr>
    </w:p>
    <w:p w:rsidR="005F6D3C" w:rsidRDefault="005F6D3C">
      <w:pPr>
        <w:tabs>
          <w:tab w:val="left" w:pos="3870"/>
        </w:tabs>
        <w:rPr>
          <w:b/>
          <w:bCs/>
          <w:sz w:val="22"/>
          <w:szCs w:val="22"/>
        </w:rPr>
      </w:pPr>
      <w:r>
        <w:rPr>
          <w:b/>
          <w:bCs/>
          <w:sz w:val="22"/>
          <w:szCs w:val="22"/>
        </w:rPr>
        <w:t>If dual listed, list graduate level requirements for the following:</w:t>
      </w:r>
    </w:p>
    <w:p w:rsidR="005F6D3C" w:rsidRDefault="005F6D3C">
      <w:pPr>
        <w:ind w:left="720"/>
        <w:rPr>
          <w:sz w:val="22"/>
          <w:szCs w:val="22"/>
        </w:rPr>
      </w:pPr>
      <w:r>
        <w:rPr>
          <w:sz w:val="22"/>
          <w:szCs w:val="22"/>
        </w:rPr>
        <w:t xml:space="preserve">1. </w:t>
      </w:r>
      <w:r>
        <w:rPr>
          <w:b/>
          <w:bCs/>
          <w:sz w:val="22"/>
          <w:szCs w:val="22"/>
        </w:rPr>
        <w:t xml:space="preserve">Content </w:t>
      </w:r>
      <w:r>
        <w:rPr>
          <w:sz w:val="22"/>
          <w:szCs w:val="22"/>
        </w:rPr>
        <w:t xml:space="preserve">(e.g., What are additional presentation/project requirements?) </w:t>
      </w:r>
      <w:r>
        <w:rPr>
          <w:sz w:val="22"/>
          <w:szCs w:val="22"/>
        </w:rPr>
        <w:br/>
        <w:t>N/A</w:t>
      </w:r>
    </w:p>
    <w:p w:rsidR="005F6D3C" w:rsidRDefault="005F6D3C">
      <w:pPr>
        <w:ind w:left="900" w:hanging="180"/>
        <w:rPr>
          <w:sz w:val="22"/>
          <w:szCs w:val="22"/>
        </w:rPr>
      </w:pPr>
    </w:p>
    <w:p w:rsidR="005F6D3C" w:rsidRDefault="005F6D3C">
      <w:pPr>
        <w:ind w:left="720"/>
        <w:rPr>
          <w:sz w:val="22"/>
          <w:szCs w:val="22"/>
        </w:rPr>
      </w:pPr>
      <w:r>
        <w:rPr>
          <w:sz w:val="22"/>
          <w:szCs w:val="22"/>
        </w:rPr>
        <w:t xml:space="preserve">2. </w:t>
      </w:r>
      <w:r>
        <w:rPr>
          <w:b/>
          <w:bCs/>
          <w:sz w:val="22"/>
          <w:szCs w:val="22"/>
        </w:rPr>
        <w:t xml:space="preserve">Intensity </w:t>
      </w:r>
      <w:r>
        <w:rPr>
          <w:sz w:val="22"/>
          <w:szCs w:val="22"/>
        </w:rPr>
        <w:t xml:space="preserve">(e.g., How are the processes and standards of evaluation different for graduates and undergraduates? ) </w:t>
      </w:r>
      <w:r>
        <w:rPr>
          <w:sz w:val="22"/>
          <w:szCs w:val="22"/>
        </w:rPr>
        <w:br/>
        <w:t>N/A</w:t>
      </w:r>
    </w:p>
    <w:p w:rsidR="005F6D3C" w:rsidRDefault="005F6D3C">
      <w:pPr>
        <w:ind w:left="720"/>
        <w:rPr>
          <w:sz w:val="22"/>
          <w:szCs w:val="22"/>
        </w:rPr>
      </w:pPr>
    </w:p>
    <w:p w:rsidR="005F6D3C" w:rsidRDefault="005F6D3C">
      <w:pPr>
        <w:ind w:left="720"/>
        <w:rPr>
          <w:sz w:val="22"/>
          <w:szCs w:val="22"/>
        </w:rPr>
      </w:pPr>
      <w:r>
        <w:rPr>
          <w:sz w:val="22"/>
          <w:szCs w:val="22"/>
        </w:rPr>
        <w:t xml:space="preserve">3. </w:t>
      </w:r>
      <w:r>
        <w:rPr>
          <w:b/>
          <w:bCs/>
          <w:sz w:val="22"/>
          <w:szCs w:val="22"/>
        </w:rPr>
        <w:t>Self-Directed</w:t>
      </w:r>
      <w:r>
        <w:rPr>
          <w:sz w:val="22"/>
          <w:szCs w:val="22"/>
        </w:rPr>
        <w:t xml:space="preserve"> (e.g., How are research expectations differ for graduates and undergraduates?) </w:t>
      </w:r>
      <w:r>
        <w:rPr>
          <w:sz w:val="22"/>
          <w:szCs w:val="22"/>
        </w:rPr>
        <w:br/>
        <w:t>N/A</w:t>
      </w:r>
    </w:p>
    <w:p w:rsidR="005F6D3C" w:rsidRDefault="005F6D3C">
      <w:pPr>
        <w:ind w:left="720"/>
        <w:rPr>
          <w:sz w:val="22"/>
          <w:szCs w:val="22"/>
        </w:rPr>
      </w:pPr>
    </w:p>
    <w:p w:rsidR="005F6D3C" w:rsidRPr="00B865CB" w:rsidRDefault="005F6D3C" w:rsidP="005F6D3C">
      <w:pPr>
        <w:ind w:left="360"/>
        <w:rPr>
          <w:sz w:val="22"/>
          <w:szCs w:val="22"/>
        </w:rPr>
      </w:pPr>
    </w:p>
    <w:p w:rsidR="005F6D3C" w:rsidRDefault="005F6D3C" w:rsidP="005F6D3C">
      <w:pPr>
        <w:rPr>
          <w:b/>
          <w:bCs/>
          <w:sz w:val="22"/>
          <w:szCs w:val="22"/>
        </w:rPr>
      </w:pPr>
      <w:r>
        <w:rPr>
          <w:b/>
          <w:bCs/>
          <w:sz w:val="22"/>
          <w:szCs w:val="22"/>
        </w:rPr>
        <w:t xml:space="preserve">Course Objectives and tentative course syllabus </w:t>
      </w:r>
      <w:r>
        <w:rPr>
          <w:bCs/>
          <w:sz w:val="22"/>
          <w:szCs w:val="22"/>
        </w:rPr>
        <w:t xml:space="preserve">with </w:t>
      </w:r>
      <w:hyperlink r:id="rId10" w:history="1">
        <w:r w:rsidRPr="001E4E2B">
          <w:rPr>
            <w:rStyle w:val="Hyperlink"/>
            <w:bCs/>
            <w:sz w:val="22"/>
            <w:szCs w:val="22"/>
          </w:rPr>
          <w:t>mandatory information</w:t>
        </w:r>
      </w:hyperlink>
      <w:r>
        <w:rPr>
          <w:b/>
          <w:bCs/>
          <w:sz w:val="22"/>
          <w:szCs w:val="22"/>
        </w:rPr>
        <w:t xml:space="preserve"> </w:t>
      </w:r>
      <w:r>
        <w:rPr>
          <w:bCs/>
          <w:sz w:val="22"/>
          <w:szCs w:val="22"/>
        </w:rPr>
        <w:t>(paste syllabus below):</w:t>
      </w:r>
      <w:r>
        <w:rPr>
          <w:b/>
          <w:bCs/>
          <w:sz w:val="22"/>
          <w:szCs w:val="22"/>
        </w:rPr>
        <w:tab/>
      </w:r>
    </w:p>
    <w:p w:rsidR="005F6D3C" w:rsidRDefault="005F6D3C" w:rsidP="005F6D3C">
      <w:pPr>
        <w:rPr>
          <w:b/>
          <w:bCs/>
          <w:sz w:val="22"/>
          <w:szCs w:val="22"/>
        </w:rPr>
      </w:pPr>
    </w:p>
    <w:p w:rsidR="005F6D3C" w:rsidRPr="00ED1B3F" w:rsidRDefault="005F6D3C" w:rsidP="005F6D3C">
      <w:pPr>
        <w:rPr>
          <w:sz w:val="22"/>
          <w:szCs w:val="22"/>
        </w:rPr>
      </w:pPr>
      <w:r>
        <w:rPr>
          <w:rFonts w:ascii="Palatino" w:hAnsi="Palatino"/>
          <w:b/>
          <w:u w:val="single"/>
        </w:rPr>
        <w:t xml:space="preserve">Biochemistry Lab </w:t>
      </w:r>
      <w:r w:rsidRPr="008E05B6">
        <w:rPr>
          <w:rFonts w:ascii="Palatino" w:hAnsi="Palatino"/>
          <w:b/>
          <w:u w:val="single"/>
        </w:rPr>
        <w:t>(BIOL/CHEM 458)</w:t>
      </w:r>
    </w:p>
    <w:p w:rsidR="005F6D3C" w:rsidRDefault="005F6D3C" w:rsidP="005F6D3C">
      <w:pPr>
        <w:ind w:left="360"/>
        <w:rPr>
          <w:b/>
          <w:sz w:val="22"/>
        </w:rPr>
      </w:pPr>
    </w:p>
    <w:p w:rsidR="005F6D3C" w:rsidRDefault="005F6D3C" w:rsidP="005F6D3C">
      <w:pPr>
        <w:rPr>
          <w:b/>
          <w:sz w:val="22"/>
        </w:rPr>
      </w:pPr>
      <w:r w:rsidRPr="00C75A83">
        <w:rPr>
          <w:rFonts w:ascii="Palatino" w:hAnsi="Palatino"/>
          <w:b/>
        </w:rPr>
        <w:t>Instructor</w:t>
      </w:r>
      <w:r w:rsidRPr="00C75A83">
        <w:rPr>
          <w:rFonts w:ascii="Palatino" w:hAnsi="Palatino"/>
        </w:rPr>
        <w:t xml:space="preserve">: Dr. </w:t>
      </w:r>
      <w:r>
        <w:rPr>
          <w:rFonts w:ascii="Palatino" w:hAnsi="Palatino"/>
        </w:rPr>
        <w:t>Catherine Chan/ Dr. Christopher Veldkamp</w:t>
      </w:r>
    </w:p>
    <w:p w:rsidR="005F6D3C" w:rsidRPr="004B72C4" w:rsidRDefault="005F6D3C" w:rsidP="005F6D3C">
      <w:pPr>
        <w:rPr>
          <w:b/>
          <w:sz w:val="22"/>
        </w:rPr>
      </w:pPr>
      <w:r w:rsidRPr="00C75A83">
        <w:rPr>
          <w:rFonts w:ascii="Palatino" w:hAnsi="Palatino"/>
          <w:b/>
        </w:rPr>
        <w:t>Office</w:t>
      </w:r>
      <w:r w:rsidRPr="00C75A83">
        <w:rPr>
          <w:rFonts w:ascii="Palatino" w:hAnsi="Palatino"/>
        </w:rPr>
        <w:t xml:space="preserve">: Upham Hall </w:t>
      </w:r>
      <w:r>
        <w:rPr>
          <w:rFonts w:ascii="Palatino" w:hAnsi="Palatino"/>
        </w:rPr>
        <w:t>209//Upham Hall 257</w:t>
      </w:r>
    </w:p>
    <w:p w:rsidR="005F6D3C" w:rsidRPr="004B72C4" w:rsidRDefault="005F6D3C" w:rsidP="005F6D3C">
      <w:pPr>
        <w:rPr>
          <w:b/>
          <w:sz w:val="22"/>
        </w:rPr>
      </w:pPr>
      <w:r w:rsidRPr="00C75A83">
        <w:rPr>
          <w:rFonts w:ascii="Palatino" w:hAnsi="Palatino"/>
          <w:b/>
        </w:rPr>
        <w:t>Phone</w:t>
      </w:r>
      <w:r w:rsidRPr="00C75A83">
        <w:rPr>
          <w:rFonts w:ascii="Palatino" w:hAnsi="Palatino"/>
        </w:rPr>
        <w:t>: 262-472-513</w:t>
      </w:r>
      <w:r>
        <w:rPr>
          <w:rFonts w:ascii="Palatino" w:hAnsi="Palatino"/>
        </w:rPr>
        <w:t>3/</w:t>
      </w:r>
      <w:r w:rsidRPr="00C75A83">
        <w:rPr>
          <w:rFonts w:ascii="Palatino" w:hAnsi="Palatino"/>
        </w:rPr>
        <w:t>262-472-</w:t>
      </w:r>
      <w:r>
        <w:rPr>
          <w:rFonts w:ascii="Palatino" w:hAnsi="Palatino"/>
        </w:rPr>
        <w:t>5267</w:t>
      </w:r>
    </w:p>
    <w:p w:rsidR="005F6D3C" w:rsidRDefault="005F6D3C" w:rsidP="005F6D3C">
      <w:pPr>
        <w:rPr>
          <w:b/>
          <w:sz w:val="22"/>
        </w:rPr>
      </w:pPr>
      <w:r w:rsidRPr="00C75A83">
        <w:rPr>
          <w:rFonts w:ascii="Palatino" w:hAnsi="Palatino"/>
          <w:b/>
        </w:rPr>
        <w:t>E-mail</w:t>
      </w:r>
      <w:r w:rsidRPr="00C75A83">
        <w:rPr>
          <w:rFonts w:ascii="Palatino" w:hAnsi="Palatino"/>
        </w:rPr>
        <w:t xml:space="preserve">: </w:t>
      </w:r>
      <w:r>
        <w:rPr>
          <w:rFonts w:ascii="Palatino" w:hAnsi="Palatino"/>
        </w:rPr>
        <w:t>chanc</w:t>
      </w:r>
      <w:r w:rsidRPr="00C75A83">
        <w:rPr>
          <w:rFonts w:ascii="Palatino" w:hAnsi="Palatino"/>
        </w:rPr>
        <w:t>@uww.edu</w:t>
      </w:r>
      <w:bookmarkStart w:id="17" w:name="OLE_LINK49"/>
      <w:r>
        <w:rPr>
          <w:rFonts w:ascii="Palatino" w:hAnsi="Palatino"/>
        </w:rPr>
        <w:t>/</w:t>
      </w:r>
      <w:r w:rsidRPr="002B3FCE">
        <w:rPr>
          <w:rFonts w:ascii="Palatino" w:hAnsi="Palatino"/>
          <w:color w:val="FF0000"/>
        </w:rPr>
        <w:t xml:space="preserve"> </w:t>
      </w:r>
      <w:r>
        <w:rPr>
          <w:rFonts w:ascii="Palatino" w:hAnsi="Palatino"/>
        </w:rPr>
        <w:t>veldkamc</w:t>
      </w:r>
      <w:r w:rsidRPr="00C75A83">
        <w:rPr>
          <w:rFonts w:ascii="Palatino" w:hAnsi="Palatino"/>
        </w:rPr>
        <w:t>@uww.edu</w:t>
      </w:r>
    </w:p>
    <w:bookmarkEnd w:id="17"/>
    <w:p w:rsidR="005F6D3C" w:rsidRDefault="005F6D3C" w:rsidP="005F6D3C">
      <w:pPr>
        <w:rPr>
          <w:b/>
          <w:bCs/>
        </w:rPr>
      </w:pPr>
    </w:p>
    <w:p w:rsidR="005F6D3C" w:rsidRDefault="005F6D3C" w:rsidP="005F6D3C">
      <w:pPr>
        <w:rPr>
          <w:b/>
          <w:bCs/>
        </w:rPr>
      </w:pPr>
      <w:r w:rsidRPr="001F3062">
        <w:rPr>
          <w:b/>
          <w:bCs/>
        </w:rPr>
        <w:t>Class</w:t>
      </w:r>
      <w:r>
        <w:rPr>
          <w:b/>
          <w:bCs/>
        </w:rPr>
        <w:t xml:space="preserve"> Time</w:t>
      </w:r>
      <w:r w:rsidRPr="001F3062">
        <w:rPr>
          <w:b/>
          <w:bCs/>
        </w:rPr>
        <w:t>:</w:t>
      </w:r>
      <w:r>
        <w:t xml:space="preserve">  T &amp; R 2:15 </w:t>
      </w:r>
      <w:r w:rsidR="008E05B6">
        <w:t>P</w:t>
      </w:r>
      <w:r>
        <w:t>M – 5:15 PM</w:t>
      </w:r>
    </w:p>
    <w:p w:rsidR="005F6D3C" w:rsidRDefault="005F6D3C" w:rsidP="005F6D3C">
      <w:pPr>
        <w:rPr>
          <w:b/>
          <w:bCs/>
        </w:rPr>
      </w:pPr>
      <w:r>
        <w:rPr>
          <w:b/>
          <w:bCs/>
        </w:rPr>
        <w:t xml:space="preserve">Where:  </w:t>
      </w:r>
      <w:r>
        <w:rPr>
          <w:bCs/>
        </w:rPr>
        <w:t>UH262</w:t>
      </w:r>
    </w:p>
    <w:p w:rsidR="005F6D3C" w:rsidRPr="00480F53" w:rsidRDefault="005F6D3C" w:rsidP="005F6D3C">
      <w:pPr>
        <w:rPr>
          <w:b/>
          <w:bCs/>
        </w:rPr>
      </w:pPr>
      <w:r>
        <w:rPr>
          <w:b/>
          <w:bCs/>
        </w:rPr>
        <w:t>Credits</w:t>
      </w:r>
      <w:r w:rsidRPr="00480F53">
        <w:rPr>
          <w:b/>
          <w:bCs/>
        </w:rPr>
        <w:t>:</w:t>
      </w:r>
      <w:r>
        <w:rPr>
          <w:b/>
          <w:bCs/>
        </w:rPr>
        <w:t xml:space="preserve"> </w:t>
      </w:r>
      <w:r>
        <w:rPr>
          <w:bCs/>
        </w:rPr>
        <w:t>2</w:t>
      </w:r>
    </w:p>
    <w:p w:rsidR="005F6D3C" w:rsidRDefault="005F6D3C" w:rsidP="005F6D3C">
      <w:pPr>
        <w:rPr>
          <w:b/>
          <w:bCs/>
        </w:rPr>
      </w:pPr>
    </w:p>
    <w:p w:rsidR="005F6D3C" w:rsidRPr="00480F53" w:rsidRDefault="005F6D3C" w:rsidP="005F6D3C">
      <w:pPr>
        <w:rPr>
          <w:b/>
          <w:bCs/>
        </w:rPr>
      </w:pPr>
      <w:r w:rsidRPr="00480F53">
        <w:rPr>
          <w:b/>
          <w:bCs/>
        </w:rPr>
        <w:t>Prerequisite:</w:t>
      </w:r>
    </w:p>
    <w:p w:rsidR="005F6D3C" w:rsidRDefault="005F6D3C" w:rsidP="005F6D3C">
      <w:r>
        <w:t xml:space="preserve">Students </w:t>
      </w:r>
      <w:r w:rsidRPr="000C0440">
        <w:rPr>
          <w:u w:val="single"/>
        </w:rPr>
        <w:t>must</w:t>
      </w:r>
      <w:r>
        <w:t xml:space="preserve"> have a 'C' or better in Biol 120 or Biol 141 (or pass a higher level Biology course) and Chem 251. You must also be currently enrolled in or have passed </w:t>
      </w:r>
      <w:r w:rsidRPr="00EA38C9">
        <w:t>Chem 45</w:t>
      </w:r>
      <w:r w:rsidR="008E05B6" w:rsidRPr="00EA38C9">
        <w:t>4</w:t>
      </w:r>
      <w:r w:rsidR="00027711">
        <w:t xml:space="preserve"> or Biol/Chem456.</w:t>
      </w:r>
    </w:p>
    <w:p w:rsidR="005F6D3C" w:rsidRDefault="005F6D3C" w:rsidP="005F6D3C"/>
    <w:p w:rsidR="005F6D3C" w:rsidRDefault="005F6D3C" w:rsidP="005F6D3C">
      <w:r w:rsidRPr="001F3062">
        <w:rPr>
          <w:b/>
          <w:bCs/>
        </w:rPr>
        <w:t>Course Materials:</w:t>
      </w:r>
      <w:r>
        <w:t xml:space="preserve">  </w:t>
      </w:r>
    </w:p>
    <w:p w:rsidR="005F6D3C" w:rsidRPr="00C85154" w:rsidRDefault="005F6D3C" w:rsidP="005F6D3C">
      <w:r w:rsidRPr="00C85154">
        <w:t>Text – Fundamentals of Biochemistry: Life at the Molecular Level</w:t>
      </w:r>
    </w:p>
    <w:p w:rsidR="005F6D3C" w:rsidRPr="00C85154" w:rsidRDefault="005F6D3C" w:rsidP="005F6D3C">
      <w:pPr>
        <w:ind w:firstLine="720"/>
      </w:pPr>
      <w:r w:rsidRPr="00C85154">
        <w:t>Voet, Voet &amp; Pratt 4</w:t>
      </w:r>
      <w:r w:rsidR="00027711" w:rsidRPr="00C85154">
        <w:rPr>
          <w:vertAlign w:val="superscript"/>
        </w:rPr>
        <w:t>th</w:t>
      </w:r>
      <w:r w:rsidRPr="00C85154">
        <w:t xml:space="preserve"> edition.</w:t>
      </w:r>
    </w:p>
    <w:p w:rsidR="005F6D3C" w:rsidRDefault="005F6D3C" w:rsidP="005F6D3C">
      <w:r>
        <w:t>Students should provide their own scientific calculators.</w:t>
      </w:r>
    </w:p>
    <w:p w:rsidR="005F6D3C" w:rsidRDefault="005F6D3C" w:rsidP="005F6D3C"/>
    <w:p w:rsidR="005F6D3C" w:rsidRPr="00ED1B3F" w:rsidRDefault="005F6D3C" w:rsidP="005F6D3C">
      <w:pPr>
        <w:rPr>
          <w:b/>
          <w:bCs/>
        </w:rPr>
      </w:pPr>
      <w:r w:rsidRPr="00ED1B3F">
        <w:rPr>
          <w:b/>
          <w:bCs/>
        </w:rPr>
        <w:t>Course Objective:</w:t>
      </w:r>
    </w:p>
    <w:p w:rsidR="005F6D3C" w:rsidRDefault="005F6D3C" w:rsidP="005F6D3C">
      <w:r>
        <w:t xml:space="preserve">Biochemistry is the study of chemical reactions as pertained to biological systems.  This is a field of intense research with numerous industrial, medical and agricultural applications.  One of the main goals of this course is to introduce students to fundamental biochemical concepts, and </w:t>
      </w:r>
      <w:r w:rsidRPr="00400FB2">
        <w:t>to help them</w:t>
      </w:r>
      <w:r w:rsidRPr="0082728A">
        <w:t xml:space="preserve"> </w:t>
      </w:r>
      <w:r>
        <w:t xml:space="preserve">see the connection between chemistry and biology in a laboratory setting. In addition, this lab seeks to bridge the gap between the undergraduate teaching lab experience and what is expected of team members that conduct real-world original research in either an academic, medical or industrial setting. Through guided original research, this course emulates a real-world research experience </w:t>
      </w:r>
      <w:r w:rsidRPr="00684369">
        <w:rPr>
          <w:bCs/>
        </w:rPr>
        <w:t>where researchers are expected to provide rationale for research funding, work as a team, revise experimental design according to preliminary results and practice impeccable record-keeping and communication skills.</w:t>
      </w:r>
      <w:r>
        <w:t xml:space="preserve"> These guided original research projects will help students transition from accumulating scientific concepts in their classes to using those concept to solve real life research problems. Laboratory periods will be split between discussion about biochemical laboratory techniques and using these techniques as a part of the guided research projects.</w:t>
      </w:r>
    </w:p>
    <w:p w:rsidR="005F6D3C" w:rsidRDefault="005F6D3C" w:rsidP="005F6D3C">
      <w:pPr>
        <w:rPr>
          <w:b/>
          <w:bCs/>
        </w:rPr>
      </w:pPr>
    </w:p>
    <w:p w:rsidR="005F6D3C" w:rsidRPr="001F3062" w:rsidRDefault="005F6D3C" w:rsidP="005F6D3C">
      <w:pPr>
        <w:rPr>
          <w:b/>
          <w:bCs/>
        </w:rPr>
      </w:pPr>
      <w:r w:rsidRPr="001F3062">
        <w:rPr>
          <w:b/>
          <w:bCs/>
        </w:rPr>
        <w:t>Tentative schedule</w:t>
      </w:r>
      <w:r>
        <w:rPr>
          <w:b/>
          <w:bCs/>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098"/>
        <w:gridCol w:w="2070"/>
        <w:gridCol w:w="5490"/>
      </w:tblGrid>
      <w:tr w:rsidR="005F6D3C">
        <w:tc>
          <w:tcPr>
            <w:tcW w:w="1098" w:type="dxa"/>
            <w:tcBorders>
              <w:top w:val="nil"/>
              <w:left w:val="nil"/>
              <w:bottom w:val="single" w:sz="4" w:space="0" w:color="auto"/>
              <w:right w:val="nil"/>
            </w:tcBorders>
          </w:tcPr>
          <w:p w:rsidR="005F6D3C" w:rsidRDefault="005F6D3C" w:rsidP="005F6D3C">
            <w:r>
              <w:t>Week</w:t>
            </w:r>
          </w:p>
        </w:tc>
        <w:tc>
          <w:tcPr>
            <w:tcW w:w="2070" w:type="dxa"/>
            <w:tcBorders>
              <w:top w:val="nil"/>
              <w:left w:val="nil"/>
              <w:bottom w:val="single" w:sz="4" w:space="0" w:color="auto"/>
              <w:right w:val="nil"/>
            </w:tcBorders>
          </w:tcPr>
          <w:p w:rsidR="005F6D3C" w:rsidRDefault="005F6D3C" w:rsidP="005F6D3C">
            <w:r>
              <w:t xml:space="preserve">Assignments </w:t>
            </w:r>
          </w:p>
        </w:tc>
        <w:tc>
          <w:tcPr>
            <w:tcW w:w="5490" w:type="dxa"/>
            <w:tcBorders>
              <w:top w:val="nil"/>
              <w:left w:val="nil"/>
              <w:bottom w:val="single" w:sz="4" w:space="0" w:color="auto"/>
              <w:right w:val="nil"/>
            </w:tcBorders>
          </w:tcPr>
          <w:p w:rsidR="005F6D3C" w:rsidRDefault="005F6D3C" w:rsidP="005F6D3C">
            <w:r>
              <w:t>Topic</w:t>
            </w:r>
          </w:p>
        </w:tc>
      </w:tr>
      <w:tr w:rsidR="005F6D3C">
        <w:tc>
          <w:tcPr>
            <w:tcW w:w="1098" w:type="dxa"/>
            <w:tcBorders>
              <w:top w:val="single" w:sz="4" w:space="0" w:color="auto"/>
              <w:left w:val="nil"/>
              <w:bottom w:val="nil"/>
              <w:right w:val="nil"/>
            </w:tcBorders>
          </w:tcPr>
          <w:p w:rsidR="005F6D3C" w:rsidRDefault="005F6D3C" w:rsidP="005F6D3C">
            <w:r>
              <w:t>1</w:t>
            </w:r>
          </w:p>
        </w:tc>
        <w:tc>
          <w:tcPr>
            <w:tcW w:w="2070" w:type="dxa"/>
            <w:tcBorders>
              <w:top w:val="single" w:sz="4" w:space="0" w:color="auto"/>
              <w:left w:val="nil"/>
              <w:bottom w:val="nil"/>
              <w:right w:val="nil"/>
            </w:tcBorders>
          </w:tcPr>
          <w:p w:rsidR="005F6D3C" w:rsidRDefault="005F6D3C" w:rsidP="005F6D3C"/>
        </w:tc>
        <w:tc>
          <w:tcPr>
            <w:tcW w:w="5490" w:type="dxa"/>
            <w:tcBorders>
              <w:top w:val="single" w:sz="4" w:space="0" w:color="auto"/>
              <w:left w:val="nil"/>
              <w:bottom w:val="nil"/>
              <w:right w:val="nil"/>
            </w:tcBorders>
          </w:tcPr>
          <w:p w:rsidR="005F6D3C" w:rsidRDefault="005F6D3C" w:rsidP="005F6D3C">
            <w:r>
              <w:t>Introduction to the course and guided original research projects. Form groups and pick research projects.</w:t>
            </w:r>
          </w:p>
        </w:tc>
      </w:tr>
      <w:tr w:rsidR="005F6D3C">
        <w:tc>
          <w:tcPr>
            <w:tcW w:w="1098" w:type="dxa"/>
            <w:tcBorders>
              <w:top w:val="nil"/>
              <w:left w:val="nil"/>
              <w:bottom w:val="nil"/>
              <w:right w:val="nil"/>
            </w:tcBorders>
          </w:tcPr>
          <w:p w:rsidR="005F6D3C" w:rsidRDefault="005F6D3C" w:rsidP="005F6D3C">
            <w:r>
              <w:t>2</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Default="005F6D3C" w:rsidP="005F6D3C">
            <w:r>
              <w:t>Review of primary literature relat</w:t>
            </w:r>
            <w:r w:rsidR="00853ACF">
              <w:t>ing to the research projects,</w:t>
            </w:r>
            <w:r>
              <w:t xml:space="preserve"> database searching of primary literature</w:t>
            </w:r>
            <w:r w:rsidR="00853ACF" w:rsidRPr="001D06DD">
              <w:t>, and group discussion</w:t>
            </w:r>
          </w:p>
        </w:tc>
      </w:tr>
      <w:tr w:rsidR="005F6D3C">
        <w:tc>
          <w:tcPr>
            <w:tcW w:w="1098" w:type="dxa"/>
            <w:tcBorders>
              <w:top w:val="nil"/>
              <w:left w:val="nil"/>
              <w:bottom w:val="nil"/>
              <w:right w:val="nil"/>
            </w:tcBorders>
          </w:tcPr>
          <w:p w:rsidR="005F6D3C" w:rsidRDefault="005F6D3C" w:rsidP="005F6D3C">
            <w:r>
              <w:t>3</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Default="005F6D3C" w:rsidP="005F6D3C">
            <w:r>
              <w:t>Overview of techniques.</w:t>
            </w:r>
          </w:p>
        </w:tc>
      </w:tr>
      <w:tr w:rsidR="005F6D3C">
        <w:tc>
          <w:tcPr>
            <w:tcW w:w="1098" w:type="dxa"/>
            <w:tcBorders>
              <w:top w:val="nil"/>
              <w:left w:val="nil"/>
              <w:bottom w:val="nil"/>
              <w:right w:val="nil"/>
            </w:tcBorders>
          </w:tcPr>
          <w:p w:rsidR="005F6D3C" w:rsidRDefault="005F6D3C" w:rsidP="005F6D3C">
            <w:r>
              <w:t>4</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Default="005F6D3C" w:rsidP="005F6D3C">
            <w:r>
              <w:t>Designing experiments, ordering supplies and grant writing</w:t>
            </w:r>
            <w:r w:rsidR="00853ACF">
              <w:t xml:space="preserve">.  </w:t>
            </w:r>
            <w:r w:rsidR="00853ACF" w:rsidRPr="001D06DD">
              <w:t>Group discussion.</w:t>
            </w:r>
          </w:p>
        </w:tc>
      </w:tr>
      <w:tr w:rsidR="005F6D3C">
        <w:tc>
          <w:tcPr>
            <w:tcW w:w="1098" w:type="dxa"/>
            <w:tcBorders>
              <w:top w:val="nil"/>
              <w:left w:val="nil"/>
              <w:bottom w:val="nil"/>
              <w:right w:val="nil"/>
            </w:tcBorders>
          </w:tcPr>
          <w:p w:rsidR="005F6D3C" w:rsidRDefault="005F6D3C" w:rsidP="005F6D3C">
            <w:r>
              <w:t>5</w:t>
            </w:r>
          </w:p>
        </w:tc>
        <w:tc>
          <w:tcPr>
            <w:tcW w:w="2070" w:type="dxa"/>
            <w:tcBorders>
              <w:top w:val="nil"/>
              <w:left w:val="nil"/>
              <w:bottom w:val="nil"/>
              <w:right w:val="nil"/>
            </w:tcBorders>
          </w:tcPr>
          <w:p w:rsidR="005F6D3C" w:rsidRDefault="005F6D3C" w:rsidP="005F6D3C">
            <w:r>
              <w:t>Grant Proposal</w:t>
            </w:r>
          </w:p>
        </w:tc>
        <w:tc>
          <w:tcPr>
            <w:tcW w:w="5490" w:type="dxa"/>
            <w:tcBorders>
              <w:top w:val="nil"/>
              <w:left w:val="nil"/>
              <w:bottom w:val="nil"/>
              <w:right w:val="nil"/>
            </w:tcBorders>
          </w:tcPr>
          <w:p w:rsidR="005F6D3C" w:rsidRDefault="005F6D3C" w:rsidP="005F6D3C">
            <w:r>
              <w:t>Mock grant proposal outlining the groups’ research goals</w:t>
            </w:r>
          </w:p>
        </w:tc>
      </w:tr>
      <w:tr w:rsidR="005F6D3C">
        <w:tc>
          <w:tcPr>
            <w:tcW w:w="1098" w:type="dxa"/>
            <w:tcBorders>
              <w:top w:val="nil"/>
              <w:left w:val="nil"/>
              <w:bottom w:val="nil"/>
              <w:right w:val="nil"/>
            </w:tcBorders>
          </w:tcPr>
          <w:p w:rsidR="005F6D3C" w:rsidRDefault="005F6D3C" w:rsidP="005F6D3C">
            <w:r>
              <w:t>6</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Default="005F6D3C" w:rsidP="005F6D3C">
            <w:r>
              <w:t>Guided Research</w:t>
            </w:r>
          </w:p>
        </w:tc>
      </w:tr>
      <w:tr w:rsidR="005F6D3C">
        <w:tc>
          <w:tcPr>
            <w:tcW w:w="1098" w:type="dxa"/>
            <w:tcBorders>
              <w:top w:val="nil"/>
              <w:left w:val="nil"/>
              <w:bottom w:val="nil"/>
              <w:right w:val="nil"/>
            </w:tcBorders>
          </w:tcPr>
          <w:p w:rsidR="005F6D3C" w:rsidRDefault="005F6D3C" w:rsidP="005F6D3C">
            <w:r>
              <w:t>7</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Default="005F6D3C" w:rsidP="005F6D3C">
            <w:r>
              <w:t>Guided Research</w:t>
            </w:r>
          </w:p>
        </w:tc>
      </w:tr>
      <w:tr w:rsidR="005F6D3C">
        <w:tc>
          <w:tcPr>
            <w:tcW w:w="1098" w:type="dxa"/>
            <w:tcBorders>
              <w:top w:val="nil"/>
              <w:left w:val="nil"/>
              <w:bottom w:val="nil"/>
              <w:right w:val="nil"/>
            </w:tcBorders>
          </w:tcPr>
          <w:p w:rsidR="005F6D3C" w:rsidRDefault="005F6D3C" w:rsidP="005F6D3C">
            <w:r>
              <w:t>8</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Pr="008E05B6" w:rsidRDefault="005F6D3C" w:rsidP="005F6D3C">
            <w:r w:rsidRPr="008E05B6">
              <w:t>Guided Research/ Rese</w:t>
            </w:r>
            <w:r w:rsidR="008E05B6" w:rsidRPr="008E05B6">
              <w:t>a</w:t>
            </w:r>
            <w:r w:rsidRPr="008E05B6">
              <w:t>rch in progress report or talk due</w:t>
            </w:r>
          </w:p>
        </w:tc>
      </w:tr>
      <w:tr w:rsidR="005F6D3C">
        <w:tc>
          <w:tcPr>
            <w:tcW w:w="1098" w:type="dxa"/>
            <w:tcBorders>
              <w:top w:val="nil"/>
              <w:left w:val="nil"/>
              <w:bottom w:val="nil"/>
              <w:right w:val="nil"/>
            </w:tcBorders>
          </w:tcPr>
          <w:p w:rsidR="005F6D3C" w:rsidRDefault="005F6D3C" w:rsidP="005F6D3C">
            <w:r>
              <w:lastRenderedPageBreak/>
              <w:t>9</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Pr="008E05B6" w:rsidRDefault="005F6D3C" w:rsidP="005F6D3C">
            <w:r w:rsidRPr="008E05B6">
              <w:t>Guided Research</w:t>
            </w:r>
          </w:p>
        </w:tc>
      </w:tr>
      <w:tr w:rsidR="005F6D3C">
        <w:tc>
          <w:tcPr>
            <w:tcW w:w="1098" w:type="dxa"/>
            <w:tcBorders>
              <w:top w:val="nil"/>
              <w:left w:val="nil"/>
              <w:bottom w:val="nil"/>
              <w:right w:val="nil"/>
            </w:tcBorders>
          </w:tcPr>
          <w:p w:rsidR="005F6D3C" w:rsidRDefault="005F6D3C" w:rsidP="005F6D3C">
            <w:r>
              <w:t>10</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Pr="008E05B6" w:rsidRDefault="005F6D3C" w:rsidP="005F6D3C">
            <w:r w:rsidRPr="008E05B6">
              <w:t>Guided Research</w:t>
            </w:r>
          </w:p>
        </w:tc>
      </w:tr>
      <w:tr w:rsidR="005F6D3C">
        <w:tc>
          <w:tcPr>
            <w:tcW w:w="1098" w:type="dxa"/>
            <w:tcBorders>
              <w:top w:val="nil"/>
              <w:left w:val="nil"/>
              <w:bottom w:val="nil"/>
              <w:right w:val="nil"/>
            </w:tcBorders>
          </w:tcPr>
          <w:p w:rsidR="005F6D3C" w:rsidRDefault="005F6D3C" w:rsidP="005F6D3C">
            <w:r>
              <w:t>11</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Pr="008E05B6" w:rsidRDefault="005F6D3C" w:rsidP="005F6D3C">
            <w:r w:rsidRPr="008E05B6">
              <w:t>Guided Research/ Rese</w:t>
            </w:r>
            <w:r w:rsidR="008E05B6" w:rsidRPr="008E05B6">
              <w:t>a</w:t>
            </w:r>
            <w:r w:rsidRPr="008E05B6">
              <w:t>rch in progress report or talk due</w:t>
            </w:r>
          </w:p>
        </w:tc>
      </w:tr>
      <w:tr w:rsidR="005F6D3C">
        <w:tc>
          <w:tcPr>
            <w:tcW w:w="1098" w:type="dxa"/>
            <w:tcBorders>
              <w:top w:val="nil"/>
              <w:left w:val="nil"/>
              <w:bottom w:val="nil"/>
              <w:right w:val="nil"/>
            </w:tcBorders>
          </w:tcPr>
          <w:p w:rsidR="005F6D3C" w:rsidRDefault="005F6D3C" w:rsidP="005F6D3C">
            <w:r>
              <w:t>12</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Pr="008E05B6" w:rsidRDefault="005F6D3C" w:rsidP="005F6D3C">
            <w:r w:rsidRPr="008E05B6">
              <w:t>Guided Research</w:t>
            </w:r>
          </w:p>
        </w:tc>
      </w:tr>
      <w:tr w:rsidR="005F6D3C">
        <w:tc>
          <w:tcPr>
            <w:tcW w:w="1098" w:type="dxa"/>
            <w:tcBorders>
              <w:top w:val="nil"/>
              <w:left w:val="nil"/>
              <w:bottom w:val="nil"/>
              <w:right w:val="nil"/>
            </w:tcBorders>
          </w:tcPr>
          <w:p w:rsidR="005F6D3C" w:rsidRDefault="005F6D3C" w:rsidP="005F6D3C">
            <w:r>
              <w:t>13</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Pr="008E05B6" w:rsidRDefault="005F6D3C" w:rsidP="005F6D3C">
            <w:r w:rsidRPr="008E05B6">
              <w:t>Guided Research</w:t>
            </w:r>
          </w:p>
        </w:tc>
      </w:tr>
      <w:tr w:rsidR="005F6D3C">
        <w:tc>
          <w:tcPr>
            <w:tcW w:w="1098" w:type="dxa"/>
            <w:tcBorders>
              <w:top w:val="nil"/>
              <w:left w:val="nil"/>
              <w:bottom w:val="nil"/>
              <w:right w:val="nil"/>
            </w:tcBorders>
          </w:tcPr>
          <w:p w:rsidR="005F6D3C" w:rsidRDefault="005F6D3C" w:rsidP="005F6D3C">
            <w:r>
              <w:t>14</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Pr="008E05B6" w:rsidRDefault="005F6D3C" w:rsidP="005F6D3C">
            <w:r w:rsidRPr="008E05B6">
              <w:t>Guided Research/ Rese</w:t>
            </w:r>
            <w:r w:rsidR="008E05B6" w:rsidRPr="008E05B6">
              <w:t>a</w:t>
            </w:r>
            <w:r w:rsidRPr="008E05B6">
              <w:t>rch in progress report or talk due</w:t>
            </w:r>
          </w:p>
        </w:tc>
      </w:tr>
      <w:tr w:rsidR="005F6D3C">
        <w:tc>
          <w:tcPr>
            <w:tcW w:w="1098" w:type="dxa"/>
            <w:tcBorders>
              <w:top w:val="nil"/>
              <w:left w:val="nil"/>
              <w:bottom w:val="nil"/>
              <w:right w:val="nil"/>
            </w:tcBorders>
          </w:tcPr>
          <w:p w:rsidR="005F6D3C" w:rsidRDefault="005F6D3C" w:rsidP="005F6D3C">
            <w:r>
              <w:t>15</w:t>
            </w:r>
          </w:p>
        </w:tc>
        <w:tc>
          <w:tcPr>
            <w:tcW w:w="2070" w:type="dxa"/>
            <w:tcBorders>
              <w:top w:val="nil"/>
              <w:left w:val="nil"/>
              <w:bottom w:val="nil"/>
              <w:right w:val="nil"/>
            </w:tcBorders>
          </w:tcPr>
          <w:p w:rsidR="005F6D3C" w:rsidRDefault="005F6D3C" w:rsidP="005F6D3C">
            <w:r>
              <w:t>Final Paper</w:t>
            </w:r>
          </w:p>
          <w:p w:rsidR="005F6D3C" w:rsidRDefault="005F6D3C" w:rsidP="005F6D3C">
            <w:r>
              <w:t>Final Presentation</w:t>
            </w:r>
          </w:p>
        </w:tc>
        <w:tc>
          <w:tcPr>
            <w:tcW w:w="5490" w:type="dxa"/>
            <w:tcBorders>
              <w:top w:val="nil"/>
              <w:left w:val="nil"/>
              <w:bottom w:val="nil"/>
              <w:right w:val="nil"/>
            </w:tcBorders>
          </w:tcPr>
          <w:p w:rsidR="005F6D3C" w:rsidRDefault="005F6D3C" w:rsidP="005F6D3C">
            <w:r>
              <w:t>Formal paper in the style of a scientific publication</w:t>
            </w:r>
          </w:p>
          <w:p w:rsidR="005F6D3C" w:rsidRDefault="005F6D3C" w:rsidP="005F6D3C">
            <w:r>
              <w:t>Poster presentation and/or oral presentation</w:t>
            </w:r>
          </w:p>
        </w:tc>
      </w:tr>
    </w:tbl>
    <w:p w:rsidR="005F6D3C" w:rsidRDefault="005F6D3C" w:rsidP="005F6D3C">
      <w:pPr>
        <w:rPr>
          <w:b/>
          <w:bCs/>
        </w:rPr>
      </w:pPr>
    </w:p>
    <w:p w:rsidR="005F6D3C" w:rsidRDefault="005F6D3C" w:rsidP="005F6D3C">
      <w:pPr>
        <w:rPr>
          <w:b/>
          <w:bCs/>
        </w:rPr>
      </w:pPr>
      <w:r>
        <w:rPr>
          <w:b/>
          <w:bCs/>
        </w:rPr>
        <w:t>Guided Research Projects:</w:t>
      </w:r>
    </w:p>
    <w:p w:rsidR="005F6D3C" w:rsidRDefault="005F6D3C" w:rsidP="005F6D3C">
      <w:pPr>
        <w:rPr>
          <w:bCs/>
        </w:rPr>
      </w:pPr>
      <w:r>
        <w:rPr>
          <w:bCs/>
        </w:rPr>
        <w:t xml:space="preserve">These research projects are not meant to be completed in one semester. Your group will be one of many to work on these projects over many semesters. It is imperative that you keep good notes and observations, as your successors will need this information. Additionally, given your findings the goals of the project may be restated or adjusted as needed. </w:t>
      </w:r>
    </w:p>
    <w:p w:rsidR="005F6D3C" w:rsidRDefault="005F6D3C" w:rsidP="005F6D3C">
      <w:pPr>
        <w:rPr>
          <w:bCs/>
        </w:rPr>
      </w:pPr>
    </w:p>
    <w:p w:rsidR="005F6D3C" w:rsidRPr="00CF0545" w:rsidRDefault="005F6D3C" w:rsidP="005F6D3C">
      <w:pPr>
        <w:rPr>
          <w:bCs/>
        </w:rPr>
      </w:pPr>
      <w:r w:rsidRPr="008E05B6">
        <w:rPr>
          <w:bCs/>
        </w:rPr>
        <w:t>Your group will choose from a list of projects provided by the instructor. An</w:t>
      </w:r>
      <w:r w:rsidR="008E05B6" w:rsidRPr="008E05B6">
        <w:rPr>
          <w:bCs/>
        </w:rPr>
        <w:t xml:space="preserve"> example list of projects is</w:t>
      </w:r>
      <w:r w:rsidRPr="008E05B6">
        <w:rPr>
          <w:bCs/>
        </w:rPr>
        <w:t xml:space="preserve"> found below.</w:t>
      </w:r>
      <w:r>
        <w:rPr>
          <w:bCs/>
        </w:rPr>
        <w:t xml:space="preserve"> The aspect of the project your group will work on is entirely up to the group. Perhaps your group is interested in molecular biology and decides focus on a more immature project and uses techniques like PCR and cloning in order to generate plasmids needed for heterologous protein expression. Perhaps your group is interested in protein expression and purification and chooses a project where the plasmids for protein expression have already been made. Or perhaps your group wishes to look at protein structure and chooses a project where purified protein is already available. During the first weeks of class your group must think about these things. Many of the projects would allow you to focus on the techniques your group would like to learn.</w:t>
      </w:r>
    </w:p>
    <w:p w:rsidR="005F6D3C" w:rsidRDefault="005F6D3C" w:rsidP="005F6D3C">
      <w:pPr>
        <w:rPr>
          <w:b/>
          <w:bCs/>
        </w:rPr>
      </w:pPr>
    </w:p>
    <w:p w:rsidR="005F6D3C" w:rsidRPr="008E05B6" w:rsidRDefault="005F6D3C" w:rsidP="005F6D3C">
      <w:pPr>
        <w:rPr>
          <w:bCs/>
        </w:rPr>
      </w:pPr>
      <w:r w:rsidRPr="008E05B6">
        <w:rPr>
          <w:bCs/>
          <w:u w:val="single"/>
        </w:rPr>
        <w:t>Example Project 1</w:t>
      </w:r>
      <w:r w:rsidRPr="008E05B6">
        <w:rPr>
          <w:bCs/>
        </w:rPr>
        <w:t xml:space="preserve">: Chemokine structural genomics. Structural genomics is a field that has come about after the sequencing of the human genome. Now that the entire human genome is sequenced, the question becomes what do all the proteins those genes code for look like? Chemokines are a large family of ~ 50 secreted proteins that have numerous roles in the immune system and in disease states. The three dimensional structure of some family members are know but not all. This project will involve either cloning of chemokine genes into plasmids for heterologeous protein expression or protein expression and purification of previously cloned chemokines followed by structural studies. </w:t>
      </w:r>
    </w:p>
    <w:p w:rsidR="005F6D3C" w:rsidRPr="008E05B6" w:rsidRDefault="005F6D3C" w:rsidP="005F6D3C">
      <w:pPr>
        <w:rPr>
          <w:bCs/>
        </w:rPr>
      </w:pPr>
    </w:p>
    <w:p w:rsidR="005F6D3C" w:rsidRPr="008E05B6" w:rsidRDefault="005F6D3C" w:rsidP="005F6D3C">
      <w:pPr>
        <w:rPr>
          <w:bCs/>
        </w:rPr>
      </w:pPr>
      <w:r w:rsidRPr="008E05B6">
        <w:rPr>
          <w:bCs/>
          <w:u w:val="single"/>
        </w:rPr>
        <w:t>Example Project 2</w:t>
      </w:r>
      <w:r w:rsidRPr="008E05B6">
        <w:rPr>
          <w:bCs/>
        </w:rPr>
        <w:t>: Biomimetic Chemical Reactions. Carbonic anhydrase is one of the fastest enzyme enzymes/catalysts known. It catalyzes the conversion of carbon dioxide and water to bicarbonate and a proton or the reverse reaction. Theoretically this enzyme could be a part of a scheme to “trap CO</w:t>
      </w:r>
      <w:r w:rsidRPr="008E05B6">
        <w:rPr>
          <w:bCs/>
          <w:vertAlign w:val="subscript"/>
        </w:rPr>
        <w:t>2</w:t>
      </w:r>
      <w:r w:rsidRPr="008E05B6">
        <w:rPr>
          <w:bCs/>
        </w:rPr>
        <w:t>”, but proteins are not the most stable of molecules. The active site of carbonic anhydrase contains three histidines and zinc cation. Students will attempt to recreate the active site of cabonic anyhydrase and determine if their biomimetic compounds mimic the reaction catalyzed by carbonic anhydrase using standard enzyme assays.</w:t>
      </w:r>
    </w:p>
    <w:p w:rsidR="005F6D3C" w:rsidRPr="008E05B6" w:rsidRDefault="005F6D3C" w:rsidP="005F6D3C">
      <w:pPr>
        <w:rPr>
          <w:bCs/>
        </w:rPr>
      </w:pPr>
    </w:p>
    <w:p w:rsidR="005F6D3C" w:rsidRPr="008E05B6" w:rsidRDefault="005F6D3C" w:rsidP="005F6D3C">
      <w:pPr>
        <w:rPr>
          <w:bCs/>
        </w:rPr>
      </w:pPr>
      <w:r w:rsidRPr="008E05B6">
        <w:rPr>
          <w:bCs/>
          <w:u w:val="single"/>
        </w:rPr>
        <w:t>Example Project 3</w:t>
      </w:r>
      <w:r w:rsidRPr="008E05B6">
        <w:rPr>
          <w:bCs/>
        </w:rPr>
        <w:t xml:space="preserve">: Proteins are often composed of domains, which are thought to be stable structures or stand alone units that make up a larger protein. The first PDZ domain in Par 3 from </w:t>
      </w:r>
      <w:r w:rsidRPr="008E05B6">
        <w:rPr>
          <w:bCs/>
          <w:i/>
        </w:rPr>
        <w:t>Drosophila melangaster</w:t>
      </w:r>
      <w:r w:rsidRPr="008E05B6">
        <w:rPr>
          <w:bCs/>
        </w:rPr>
        <w:t xml:space="preserve"> has all the markings of a stable PDZ domain, but is only partially structured and exchanges between multiple conformations. Students will investigate why the first PDZ domain is unstable using structural methods and seek to identify any PDZ ligands or binding partners that might stabilize the structure. PDZ1 from Par 3 protein has been produced recombinantly. PDZ ligands fused to GST will be produce recombinantly and purified using standard or affinity based protein purification methods. Pulldown assays will assess binding and structural assays will assess PDZ1 domain stability.</w:t>
      </w:r>
    </w:p>
    <w:p w:rsidR="005F6D3C" w:rsidRPr="008E05B6" w:rsidRDefault="005F6D3C" w:rsidP="005F6D3C">
      <w:pPr>
        <w:rPr>
          <w:bCs/>
        </w:rPr>
      </w:pPr>
    </w:p>
    <w:p w:rsidR="005F6D3C" w:rsidRPr="00A67F16" w:rsidRDefault="005F6D3C" w:rsidP="005F6D3C">
      <w:pPr>
        <w:rPr>
          <w:color w:val="000000"/>
        </w:rPr>
      </w:pPr>
      <w:r w:rsidRPr="008E05B6">
        <w:rPr>
          <w:bCs/>
          <w:u w:val="single"/>
        </w:rPr>
        <w:t>Example Project 4</w:t>
      </w:r>
      <w:r w:rsidRPr="008E05B6">
        <w:rPr>
          <w:bCs/>
        </w:rPr>
        <w:t>: Recombinant proteins are often produced as fusion proteins, for example a protein of interest may be produced with green fluorescent protein (GFP), a reporter protein, attached to its N or C terminus. Students will</w:t>
      </w:r>
      <w:r w:rsidRPr="008E05B6">
        <w:rPr>
          <w:color w:val="000000"/>
        </w:rPr>
        <w:t xml:space="preserve"> clone a gene of interest</w:t>
      </w:r>
      <w:r w:rsidRPr="00A67F16">
        <w:rPr>
          <w:color w:val="000000"/>
        </w:rPr>
        <w:t xml:space="preserve"> </w:t>
      </w:r>
      <w:r>
        <w:rPr>
          <w:color w:val="000000"/>
        </w:rPr>
        <w:t>in</w:t>
      </w:r>
      <w:r w:rsidRPr="00A67F16">
        <w:rPr>
          <w:color w:val="000000"/>
        </w:rPr>
        <w:t>to a GFP (reporter)-linked expression construct. Once</w:t>
      </w:r>
      <w:r>
        <w:rPr>
          <w:color w:val="000000"/>
        </w:rPr>
        <w:t xml:space="preserve"> </w:t>
      </w:r>
      <w:r w:rsidRPr="00A67F16">
        <w:rPr>
          <w:color w:val="000000"/>
        </w:rPr>
        <w:t xml:space="preserve">cloning is done, students </w:t>
      </w:r>
      <w:r>
        <w:rPr>
          <w:color w:val="000000"/>
        </w:rPr>
        <w:t>will</w:t>
      </w:r>
      <w:r w:rsidRPr="00A67F16">
        <w:rPr>
          <w:color w:val="000000"/>
        </w:rPr>
        <w:t xml:space="preserve"> express the reporter construct and</w:t>
      </w:r>
      <w:r>
        <w:rPr>
          <w:color w:val="000000"/>
        </w:rPr>
        <w:t xml:space="preserve"> </w:t>
      </w:r>
      <w:r w:rsidRPr="00A67F16">
        <w:rPr>
          <w:color w:val="000000"/>
        </w:rPr>
        <w:t>follow its expression via GFP fluorescence and purify the protein</w:t>
      </w:r>
      <w:r>
        <w:rPr>
          <w:color w:val="000000"/>
        </w:rPr>
        <w:t xml:space="preserve"> </w:t>
      </w:r>
      <w:r w:rsidRPr="00A67F16">
        <w:rPr>
          <w:color w:val="000000"/>
        </w:rPr>
        <w:t xml:space="preserve">through conventional protein purification methods.  </w:t>
      </w:r>
      <w:r>
        <w:rPr>
          <w:color w:val="000000"/>
        </w:rPr>
        <w:t>Students will use fluorescence methods to confirm that the GFP does not affect the structure of the protein of interest.</w:t>
      </w:r>
    </w:p>
    <w:p w:rsidR="005F6D3C" w:rsidRDefault="005F6D3C" w:rsidP="005F6D3C">
      <w:pPr>
        <w:rPr>
          <w:b/>
          <w:bCs/>
        </w:rPr>
      </w:pPr>
    </w:p>
    <w:p w:rsidR="005F6D3C" w:rsidRDefault="005F6D3C" w:rsidP="005F6D3C">
      <w:pPr>
        <w:rPr>
          <w:b/>
          <w:bCs/>
        </w:rPr>
      </w:pPr>
      <w:r>
        <w:rPr>
          <w:b/>
          <w:bCs/>
        </w:rPr>
        <w:t>Techniques that may be used during research: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5490"/>
      </w:tblGrid>
      <w:tr w:rsidR="005F6D3C">
        <w:tc>
          <w:tcPr>
            <w:tcW w:w="5490" w:type="dxa"/>
            <w:tcBorders>
              <w:top w:val="nil"/>
              <w:left w:val="nil"/>
              <w:bottom w:val="nil"/>
              <w:right w:val="nil"/>
            </w:tcBorders>
          </w:tcPr>
          <w:p w:rsidR="005F6D3C" w:rsidRDefault="005F6D3C" w:rsidP="005F6D3C">
            <w:r>
              <w:t>Polymerase Chain Reaction</w:t>
            </w:r>
          </w:p>
        </w:tc>
      </w:tr>
      <w:tr w:rsidR="005F6D3C">
        <w:tc>
          <w:tcPr>
            <w:tcW w:w="5490" w:type="dxa"/>
            <w:tcBorders>
              <w:top w:val="nil"/>
              <w:left w:val="nil"/>
              <w:bottom w:val="nil"/>
              <w:right w:val="nil"/>
            </w:tcBorders>
          </w:tcPr>
          <w:p w:rsidR="005F6D3C" w:rsidRDefault="005F6D3C" w:rsidP="005F6D3C">
            <w:r>
              <w:t>Agarose gel electrophoresis</w:t>
            </w:r>
          </w:p>
        </w:tc>
      </w:tr>
      <w:tr w:rsidR="005F6D3C">
        <w:tc>
          <w:tcPr>
            <w:tcW w:w="5490" w:type="dxa"/>
            <w:tcBorders>
              <w:top w:val="nil"/>
              <w:left w:val="nil"/>
              <w:bottom w:val="nil"/>
              <w:right w:val="nil"/>
            </w:tcBorders>
          </w:tcPr>
          <w:p w:rsidR="005F6D3C" w:rsidRDefault="005F6D3C" w:rsidP="005F6D3C">
            <w:r>
              <w:t>Restriction Endonuclease Digestions</w:t>
            </w:r>
          </w:p>
        </w:tc>
      </w:tr>
      <w:tr w:rsidR="005F6D3C">
        <w:tc>
          <w:tcPr>
            <w:tcW w:w="5490" w:type="dxa"/>
            <w:tcBorders>
              <w:top w:val="nil"/>
              <w:left w:val="nil"/>
              <w:bottom w:val="nil"/>
              <w:right w:val="nil"/>
            </w:tcBorders>
          </w:tcPr>
          <w:p w:rsidR="005F6D3C" w:rsidRDefault="005F6D3C" w:rsidP="005F6D3C">
            <w:r>
              <w:t>DNA extraction and purification from agarose gels</w:t>
            </w:r>
          </w:p>
        </w:tc>
      </w:tr>
      <w:tr w:rsidR="005F6D3C">
        <w:tc>
          <w:tcPr>
            <w:tcW w:w="5490" w:type="dxa"/>
            <w:tcBorders>
              <w:top w:val="nil"/>
              <w:left w:val="nil"/>
              <w:bottom w:val="nil"/>
              <w:right w:val="nil"/>
            </w:tcBorders>
          </w:tcPr>
          <w:p w:rsidR="005F6D3C" w:rsidRDefault="005F6D3C" w:rsidP="005F6D3C">
            <w:r>
              <w:lastRenderedPageBreak/>
              <w:t>Gene cloning and ligation</w:t>
            </w:r>
          </w:p>
        </w:tc>
      </w:tr>
      <w:tr w:rsidR="005F6D3C">
        <w:tc>
          <w:tcPr>
            <w:tcW w:w="5490" w:type="dxa"/>
            <w:tcBorders>
              <w:top w:val="nil"/>
              <w:left w:val="nil"/>
              <w:bottom w:val="nil"/>
              <w:right w:val="nil"/>
            </w:tcBorders>
          </w:tcPr>
          <w:p w:rsidR="005F6D3C" w:rsidRDefault="005F6D3C" w:rsidP="005F6D3C">
            <w:r>
              <w:t>Recombinant protein expression testing and optimization</w:t>
            </w:r>
          </w:p>
        </w:tc>
      </w:tr>
      <w:tr w:rsidR="005F6D3C">
        <w:tc>
          <w:tcPr>
            <w:tcW w:w="5490" w:type="dxa"/>
            <w:tcBorders>
              <w:top w:val="nil"/>
              <w:left w:val="nil"/>
              <w:bottom w:val="nil"/>
              <w:right w:val="nil"/>
            </w:tcBorders>
          </w:tcPr>
          <w:p w:rsidR="005F6D3C" w:rsidRDefault="005F6D3C" w:rsidP="005F6D3C">
            <w:r>
              <w:t>Large scale protein expression</w:t>
            </w:r>
          </w:p>
        </w:tc>
      </w:tr>
      <w:tr w:rsidR="005F6D3C">
        <w:tc>
          <w:tcPr>
            <w:tcW w:w="5490" w:type="dxa"/>
            <w:tcBorders>
              <w:top w:val="nil"/>
              <w:left w:val="nil"/>
              <w:bottom w:val="nil"/>
              <w:right w:val="nil"/>
            </w:tcBorders>
          </w:tcPr>
          <w:p w:rsidR="005F6D3C" w:rsidRDefault="005F6D3C" w:rsidP="005F6D3C">
            <w:r>
              <w:t>Protein purification techniques</w:t>
            </w:r>
          </w:p>
        </w:tc>
      </w:tr>
      <w:tr w:rsidR="005F6D3C">
        <w:tc>
          <w:tcPr>
            <w:tcW w:w="5490" w:type="dxa"/>
            <w:tcBorders>
              <w:top w:val="nil"/>
              <w:left w:val="nil"/>
              <w:bottom w:val="nil"/>
              <w:right w:val="nil"/>
            </w:tcBorders>
          </w:tcPr>
          <w:p w:rsidR="005F6D3C" w:rsidRDefault="005F6D3C" w:rsidP="005F6D3C">
            <w:r>
              <w:t>SDS-PAGE</w:t>
            </w:r>
          </w:p>
        </w:tc>
      </w:tr>
      <w:tr w:rsidR="005F6D3C">
        <w:tc>
          <w:tcPr>
            <w:tcW w:w="5490" w:type="dxa"/>
            <w:tcBorders>
              <w:top w:val="nil"/>
              <w:left w:val="nil"/>
              <w:bottom w:val="nil"/>
              <w:right w:val="nil"/>
            </w:tcBorders>
          </w:tcPr>
          <w:p w:rsidR="005F6D3C" w:rsidRDefault="005F6D3C" w:rsidP="005F6D3C">
            <w:r>
              <w:t>Western blotting</w:t>
            </w:r>
          </w:p>
        </w:tc>
      </w:tr>
      <w:tr w:rsidR="005F6D3C">
        <w:tc>
          <w:tcPr>
            <w:tcW w:w="5490" w:type="dxa"/>
            <w:tcBorders>
              <w:top w:val="nil"/>
              <w:left w:val="nil"/>
              <w:bottom w:val="nil"/>
              <w:right w:val="nil"/>
            </w:tcBorders>
          </w:tcPr>
          <w:p w:rsidR="005F6D3C" w:rsidRDefault="005F6D3C" w:rsidP="005F6D3C">
            <w:r>
              <w:t>Pull-down assays</w:t>
            </w:r>
          </w:p>
        </w:tc>
      </w:tr>
      <w:tr w:rsidR="005F6D3C">
        <w:tc>
          <w:tcPr>
            <w:tcW w:w="5490" w:type="dxa"/>
            <w:tcBorders>
              <w:top w:val="nil"/>
              <w:left w:val="nil"/>
              <w:bottom w:val="nil"/>
              <w:right w:val="nil"/>
            </w:tcBorders>
          </w:tcPr>
          <w:p w:rsidR="005F6D3C" w:rsidRDefault="005F6D3C" w:rsidP="005F6D3C">
            <w:r>
              <w:t>UV-Vis  spectroscopy and proteins</w:t>
            </w:r>
          </w:p>
        </w:tc>
      </w:tr>
      <w:tr w:rsidR="005F6D3C">
        <w:tc>
          <w:tcPr>
            <w:tcW w:w="5490" w:type="dxa"/>
            <w:tcBorders>
              <w:top w:val="nil"/>
              <w:left w:val="nil"/>
              <w:bottom w:val="nil"/>
              <w:right w:val="nil"/>
            </w:tcBorders>
          </w:tcPr>
          <w:p w:rsidR="005F6D3C" w:rsidRDefault="005F6D3C" w:rsidP="005F6D3C">
            <w:r>
              <w:t>Fluorescence spectroscopy and proteins</w:t>
            </w:r>
          </w:p>
        </w:tc>
      </w:tr>
      <w:tr w:rsidR="005F6D3C">
        <w:tc>
          <w:tcPr>
            <w:tcW w:w="5490" w:type="dxa"/>
            <w:tcBorders>
              <w:top w:val="nil"/>
              <w:left w:val="nil"/>
              <w:bottom w:val="nil"/>
              <w:right w:val="nil"/>
            </w:tcBorders>
          </w:tcPr>
          <w:p w:rsidR="005F6D3C" w:rsidRDefault="005F6D3C" w:rsidP="005F6D3C">
            <w:r>
              <w:t>Enzyme assays</w:t>
            </w:r>
          </w:p>
        </w:tc>
      </w:tr>
      <w:tr w:rsidR="005F6D3C">
        <w:tc>
          <w:tcPr>
            <w:tcW w:w="5490" w:type="dxa"/>
            <w:tcBorders>
              <w:top w:val="nil"/>
              <w:left w:val="nil"/>
              <w:bottom w:val="nil"/>
              <w:right w:val="nil"/>
            </w:tcBorders>
          </w:tcPr>
          <w:p w:rsidR="005F6D3C" w:rsidRDefault="005F6D3C" w:rsidP="005F6D3C">
            <w:r>
              <w:t>Differential scanning calorimetry</w:t>
            </w:r>
          </w:p>
        </w:tc>
      </w:tr>
      <w:tr w:rsidR="005F6D3C">
        <w:tc>
          <w:tcPr>
            <w:tcW w:w="5490" w:type="dxa"/>
            <w:tcBorders>
              <w:top w:val="nil"/>
              <w:left w:val="nil"/>
              <w:bottom w:val="nil"/>
              <w:right w:val="nil"/>
            </w:tcBorders>
          </w:tcPr>
          <w:p w:rsidR="005F6D3C" w:rsidRDefault="005F6D3C" w:rsidP="005F6D3C">
            <w:r>
              <w:t>Protein NMR spectroscopy</w:t>
            </w:r>
          </w:p>
        </w:tc>
      </w:tr>
      <w:tr w:rsidR="005F6D3C">
        <w:tc>
          <w:tcPr>
            <w:tcW w:w="5490" w:type="dxa"/>
            <w:tcBorders>
              <w:top w:val="nil"/>
              <w:left w:val="nil"/>
              <w:bottom w:val="nil"/>
              <w:right w:val="nil"/>
            </w:tcBorders>
          </w:tcPr>
          <w:p w:rsidR="005F6D3C" w:rsidRDefault="005F6D3C" w:rsidP="005F6D3C">
            <w:r>
              <w:t>Protein structure</w:t>
            </w:r>
          </w:p>
        </w:tc>
      </w:tr>
      <w:tr w:rsidR="005F6D3C">
        <w:tc>
          <w:tcPr>
            <w:tcW w:w="5490" w:type="dxa"/>
            <w:tcBorders>
              <w:top w:val="nil"/>
              <w:left w:val="nil"/>
              <w:bottom w:val="nil"/>
              <w:right w:val="nil"/>
            </w:tcBorders>
          </w:tcPr>
          <w:p w:rsidR="005F6D3C" w:rsidRDefault="005F6D3C" w:rsidP="005F6D3C"/>
        </w:tc>
      </w:tr>
      <w:tr w:rsidR="005F6D3C">
        <w:tc>
          <w:tcPr>
            <w:tcW w:w="5490" w:type="dxa"/>
            <w:tcBorders>
              <w:top w:val="nil"/>
              <w:left w:val="nil"/>
              <w:bottom w:val="nil"/>
              <w:right w:val="nil"/>
            </w:tcBorders>
          </w:tcPr>
          <w:p w:rsidR="005F6D3C" w:rsidRDefault="005F6D3C" w:rsidP="005F6D3C"/>
        </w:tc>
      </w:tr>
    </w:tbl>
    <w:p w:rsidR="005F6D3C" w:rsidRDefault="005F6D3C" w:rsidP="005F6D3C">
      <w:r w:rsidRPr="00746480">
        <w:rPr>
          <w:b/>
          <w:bCs/>
        </w:rPr>
        <w:t>Course policies</w:t>
      </w:r>
      <w:r>
        <w:t>:</w:t>
      </w:r>
    </w:p>
    <w:p w:rsidR="005F6D3C" w:rsidRPr="00746480" w:rsidRDefault="005F6D3C" w:rsidP="005F6D3C">
      <w:pPr>
        <w:rPr>
          <w:b/>
          <w:bCs/>
        </w:rPr>
      </w:pPr>
      <w:r>
        <w:rPr>
          <w:b/>
          <w:bCs/>
        </w:rPr>
        <w:t xml:space="preserve">A.  </w:t>
      </w:r>
      <w:r w:rsidRPr="00746480">
        <w:rPr>
          <w:b/>
          <w:bCs/>
        </w:rPr>
        <w:t>Attendance</w:t>
      </w:r>
    </w:p>
    <w:p w:rsidR="005F6D3C" w:rsidRDefault="005F6D3C" w:rsidP="005F6D3C">
      <w:pPr>
        <w:numPr>
          <w:ilvl w:val="0"/>
          <w:numId w:val="11"/>
        </w:numPr>
        <w:tabs>
          <w:tab w:val="clear" w:pos="420"/>
          <w:tab w:val="num" w:pos="360"/>
        </w:tabs>
        <w:autoSpaceDE/>
        <w:autoSpaceDN/>
        <w:ind w:left="360"/>
      </w:pPr>
      <w:r>
        <w:t>Attendance is mandatory. Any missed class must be excused due to reasons 1-3 below.</w:t>
      </w:r>
    </w:p>
    <w:p w:rsidR="005F6D3C" w:rsidRDefault="005F6D3C" w:rsidP="005F6D3C">
      <w:pPr>
        <w:numPr>
          <w:ilvl w:val="0"/>
          <w:numId w:val="11"/>
        </w:numPr>
        <w:tabs>
          <w:tab w:val="clear" w:pos="420"/>
          <w:tab w:val="num" w:pos="360"/>
        </w:tabs>
        <w:autoSpaceDE/>
        <w:autoSpaceDN/>
        <w:ind w:left="360"/>
      </w:pPr>
      <w:r>
        <w:t>In the event of inclement weather, students are responsible as described in the UWW undergraduate catalog.</w:t>
      </w:r>
    </w:p>
    <w:p w:rsidR="005F6D3C" w:rsidRPr="00CC64CB" w:rsidRDefault="005F6D3C" w:rsidP="005F6D3C">
      <w:pPr>
        <w:ind w:left="60"/>
        <w:rPr>
          <w:b/>
          <w:bCs/>
        </w:rPr>
      </w:pPr>
      <w:r>
        <w:rPr>
          <w:b/>
          <w:bCs/>
        </w:rPr>
        <w:t xml:space="preserve">B.  </w:t>
      </w:r>
      <w:r w:rsidRPr="00CC64CB">
        <w:rPr>
          <w:b/>
          <w:bCs/>
        </w:rPr>
        <w:t>Discussions</w:t>
      </w:r>
    </w:p>
    <w:p w:rsidR="005F6D3C" w:rsidRPr="008714AD" w:rsidRDefault="005F6D3C" w:rsidP="005F6D3C">
      <w:pPr>
        <w:numPr>
          <w:ilvl w:val="0"/>
          <w:numId w:val="11"/>
        </w:numPr>
        <w:rPr>
          <w:b/>
          <w:bCs/>
        </w:rPr>
      </w:pPr>
      <w:r>
        <w:t xml:space="preserve">Participation in class discussions promotes active learning and is an integral part of this course.  Students are expected to come prepared to be an active participant in class.  </w:t>
      </w:r>
    </w:p>
    <w:p w:rsidR="005F6D3C" w:rsidRPr="006157D5" w:rsidRDefault="005F6D3C" w:rsidP="005F6D3C">
      <w:pPr>
        <w:ind w:left="60"/>
        <w:rPr>
          <w:b/>
          <w:bCs/>
        </w:rPr>
      </w:pPr>
      <w:r>
        <w:rPr>
          <w:b/>
          <w:bCs/>
        </w:rPr>
        <w:t>C</w:t>
      </w:r>
      <w:r w:rsidRPr="006157D5">
        <w:rPr>
          <w:b/>
          <w:bCs/>
        </w:rPr>
        <w:t>.  Annou</w:t>
      </w:r>
      <w:r>
        <w:rPr>
          <w:b/>
          <w:bCs/>
        </w:rPr>
        <w:t>n</w:t>
      </w:r>
      <w:r w:rsidRPr="006157D5">
        <w:rPr>
          <w:b/>
          <w:bCs/>
        </w:rPr>
        <w:t>cements</w:t>
      </w:r>
    </w:p>
    <w:p w:rsidR="005F6D3C" w:rsidRDefault="005F6D3C" w:rsidP="005F6D3C">
      <w:pPr>
        <w:ind w:left="60"/>
      </w:pPr>
      <w:r>
        <w:t>-    Occasionally, the instructor may provide additional inst</w:t>
      </w:r>
      <w:r w:rsidR="0016659D">
        <w:t>ructions for an upcoming lab</w:t>
      </w:r>
      <w:r>
        <w:t xml:space="preserve"> or   </w:t>
      </w:r>
    </w:p>
    <w:p w:rsidR="005F6D3C" w:rsidRDefault="005F6D3C" w:rsidP="005F6D3C">
      <w:pPr>
        <w:ind w:left="60"/>
      </w:pPr>
      <w:r>
        <w:t xml:space="preserve">      assignment shortly prior to class time.  These announcements will be posted on the course web site</w:t>
      </w:r>
    </w:p>
    <w:p w:rsidR="005F6D3C" w:rsidRDefault="005F6D3C" w:rsidP="005F6D3C">
      <w:pPr>
        <w:ind w:left="60"/>
      </w:pPr>
      <w:r>
        <w:t xml:space="preserve">      news page and whenever possible, the instructor will also attempt to contact all students in the</w:t>
      </w:r>
    </w:p>
    <w:p w:rsidR="005F6D3C" w:rsidRDefault="005F6D3C" w:rsidP="005F6D3C">
      <w:pPr>
        <w:ind w:left="60"/>
      </w:pPr>
      <w:r>
        <w:t xml:space="preserve">      course via e-mail.  It is advised that students regularly check their university issued e-mail accounts</w:t>
      </w:r>
    </w:p>
    <w:p w:rsidR="005F6D3C" w:rsidRDefault="005F6D3C" w:rsidP="005F6D3C">
      <w:pPr>
        <w:ind w:left="60"/>
      </w:pPr>
      <w:r>
        <w:t xml:space="preserve">      (e-mail will only be sent to uww accounts) and/ or the course web site for updates.</w:t>
      </w:r>
    </w:p>
    <w:p w:rsidR="005F6D3C" w:rsidRPr="005C1A6A" w:rsidRDefault="005F6D3C" w:rsidP="005F6D3C">
      <w:pPr>
        <w:ind w:left="60"/>
        <w:rPr>
          <w:b/>
          <w:bCs/>
        </w:rPr>
      </w:pPr>
      <w:r>
        <w:rPr>
          <w:b/>
          <w:bCs/>
        </w:rPr>
        <w:t>D</w:t>
      </w:r>
      <w:r w:rsidRPr="005C1A6A">
        <w:rPr>
          <w:b/>
          <w:bCs/>
        </w:rPr>
        <w:t xml:space="preserve">.  </w:t>
      </w:r>
      <w:r>
        <w:rPr>
          <w:b/>
          <w:bCs/>
        </w:rPr>
        <w:t xml:space="preserve">Assignments </w:t>
      </w:r>
    </w:p>
    <w:p w:rsidR="005F6D3C" w:rsidRDefault="005F6D3C" w:rsidP="005F6D3C">
      <w:pPr>
        <w:numPr>
          <w:ilvl w:val="0"/>
          <w:numId w:val="11"/>
        </w:numPr>
        <w:autoSpaceDE/>
        <w:autoSpaceDN/>
      </w:pPr>
      <w:r>
        <w:t>The schedule of assignments is included in this syllabus.  Students must turn their work in on the scheduled day. Missed work will be recorded as ZERO except for the following reasons:</w:t>
      </w:r>
    </w:p>
    <w:p w:rsidR="005F6D3C" w:rsidRDefault="005F6D3C" w:rsidP="005F6D3C">
      <w:pPr>
        <w:rPr>
          <w:b/>
          <w:bCs/>
        </w:rPr>
      </w:pPr>
      <w:r>
        <w:rPr>
          <w:b/>
          <w:bCs/>
          <w:u w:val="single"/>
        </w:rPr>
        <w:t>(1)  Religious Beliefs Accommodation</w:t>
      </w:r>
      <w:r>
        <w:rPr>
          <w:b/>
          <w:bCs/>
        </w:rPr>
        <w:t xml:space="preserve">  </w:t>
      </w:r>
    </w:p>
    <w:p w:rsidR="005F6D3C" w:rsidRDefault="005F6D3C" w:rsidP="005F6D3C">
      <w:r>
        <w:t xml:space="preserve">Board of Regents policy states that students’ sincerely held religious beliefs shall be reasonably accommodated with respect to scheduling all examinations and other academic requirements. Students must notify the instructor, within the first </w:t>
      </w:r>
      <w:r w:rsidRPr="004261C3">
        <w:rPr>
          <w:u w:val="single"/>
        </w:rPr>
        <w:t>three weeks of the beginning of classes</w:t>
      </w:r>
      <w:r>
        <w:t xml:space="preserve"> of the specific days or dates on which they will request accommodation from an examination or academic requirement. For additional information, please refer to the University Bulletin and the Timetable; “Accommodation of Religious Beliefs”.</w:t>
      </w:r>
    </w:p>
    <w:p w:rsidR="005F6D3C" w:rsidRDefault="005F6D3C" w:rsidP="005F6D3C">
      <w:r>
        <w:rPr>
          <w:b/>
          <w:bCs/>
          <w:u w:val="single"/>
        </w:rPr>
        <w:t>(2)  Absence for University Sponsored Events</w:t>
      </w:r>
      <w:r>
        <w:t xml:space="preserve"> </w:t>
      </w:r>
    </w:p>
    <w:p w:rsidR="005F6D3C" w:rsidRDefault="005F6D3C" w:rsidP="005F6D3C">
      <w:r>
        <w:t xml:space="preserve">University policy adopted by Faculty Senate and the Whitewater Student Government states that students will not be academically penalized for missing classes in order to participate in university-sanctioned events. They will be provided an opportunity to make up any work that is missed; and if class attendance is a requirement, missing a class in order to participate in a university-sponsored event will not be counted as an absence. A university-sanctioned event is defined to be any intercollegiate athletic contest or other such event as determined by the Provost. Activity sponsors are responsible for obtaining the Provost’s prior approval of an event as being university sanctioned and for providing an official list of participants. Students are responsible for notifying their instructors as soon as </w:t>
      </w:r>
      <w:r w:rsidRPr="006944FD">
        <w:t xml:space="preserve">possible </w:t>
      </w:r>
      <w:r>
        <w:t>(</w:t>
      </w:r>
      <w:r w:rsidRPr="006944FD">
        <w:t>at least one week in advance</w:t>
      </w:r>
      <w:r>
        <w:t>) of their participation in such events.</w:t>
      </w:r>
    </w:p>
    <w:p w:rsidR="005F6D3C" w:rsidRPr="00746480" w:rsidRDefault="005F6D3C" w:rsidP="005F6D3C">
      <w:pPr>
        <w:rPr>
          <w:b/>
          <w:bCs/>
          <w:u w:val="single"/>
        </w:rPr>
      </w:pPr>
      <w:r w:rsidRPr="00746480">
        <w:rPr>
          <w:b/>
          <w:bCs/>
          <w:u w:val="single"/>
        </w:rPr>
        <w:t xml:space="preserve">(3)  You </w:t>
      </w:r>
      <w:r>
        <w:rPr>
          <w:b/>
          <w:bCs/>
          <w:u w:val="single"/>
        </w:rPr>
        <w:t>are very sick on the day of a due date</w:t>
      </w:r>
    </w:p>
    <w:p w:rsidR="005F6D3C" w:rsidRDefault="005F6D3C" w:rsidP="005F6D3C">
      <w:r>
        <w:t>Students must contact the instructor PRIOR to class time on/ before the day of the work’s due date AND must present a doctor’s note to the instructor explaining your absence at the beginning of the next class period (or the first session that the student starts attending class again).  The doctor's note does not need to include medical details but must specify:  (1)  The date the student received care in the medical facility (2)  The duration in which the student is deemed unfit to attend class.  If you are unable to attend class for an extended period of time, please notify the instructor to discuss possible options for making-up missed assignments/ exams.</w:t>
      </w:r>
    </w:p>
    <w:p w:rsidR="005F6D3C" w:rsidRDefault="005F6D3C" w:rsidP="005F6D3C">
      <w:pPr>
        <w:ind w:left="60"/>
      </w:pPr>
    </w:p>
    <w:p w:rsidR="005F6D3C" w:rsidRDefault="005F6D3C" w:rsidP="005F6D3C">
      <w:pPr>
        <w:numPr>
          <w:ilvl w:val="0"/>
          <w:numId w:val="11"/>
        </w:numPr>
        <w:tabs>
          <w:tab w:val="clear" w:pos="420"/>
          <w:tab w:val="num" w:pos="360"/>
        </w:tabs>
        <w:autoSpaceDE/>
        <w:autoSpaceDN/>
        <w:ind w:left="360"/>
      </w:pPr>
      <w:r>
        <w:t xml:space="preserve">If the student meets one of the three criteria given above, at the discretion of the instructor, he/ she may be asked to make up the work at another time.  Otherwise, the remaining grades will be averaged to provide a score. </w:t>
      </w:r>
    </w:p>
    <w:p w:rsidR="005F6D3C" w:rsidRDefault="005F6D3C" w:rsidP="005F6D3C">
      <w:pPr>
        <w:numPr>
          <w:ilvl w:val="0"/>
          <w:numId w:val="11"/>
        </w:numPr>
        <w:tabs>
          <w:tab w:val="clear" w:pos="420"/>
          <w:tab w:val="num" w:pos="360"/>
        </w:tabs>
        <w:autoSpaceDE/>
        <w:autoSpaceDN/>
        <w:ind w:left="360"/>
      </w:pPr>
      <w:r>
        <w:t>You must PROPERLY NOTIFY the instructor of your intent and reason to miss any class, due date or presentation following the procedures outlined above; otherwise your request may not be honored even if your reason is  legitimate</w:t>
      </w:r>
    </w:p>
    <w:p w:rsidR="005F6D3C" w:rsidRDefault="005F6D3C" w:rsidP="005F6D3C"/>
    <w:p w:rsidR="005F6D3C" w:rsidRPr="00480F53" w:rsidRDefault="005F6D3C" w:rsidP="005F6D3C">
      <w:pPr>
        <w:rPr>
          <w:b/>
          <w:bCs/>
        </w:rPr>
      </w:pPr>
      <w:r w:rsidRPr="00480F53">
        <w:rPr>
          <w:b/>
          <w:bCs/>
        </w:rPr>
        <w:t>Grading:</w:t>
      </w:r>
    </w:p>
    <w:p w:rsidR="005F6D3C" w:rsidRDefault="005F6D3C" w:rsidP="005F6D3C">
      <w:pPr>
        <w:numPr>
          <w:ilvl w:val="0"/>
          <w:numId w:val="11"/>
        </w:numPr>
        <w:tabs>
          <w:tab w:val="clear" w:pos="420"/>
          <w:tab w:val="num" w:pos="360"/>
        </w:tabs>
        <w:autoSpaceDE/>
        <w:autoSpaceDN/>
        <w:ind w:left="360"/>
      </w:pPr>
      <w:r>
        <w:t>Final grade for the entire semester will be based on students’ performance in the following categories:</w:t>
      </w:r>
    </w:p>
    <w:p w:rsidR="005F6D3C" w:rsidRPr="004261C3" w:rsidRDefault="005F6D3C" w:rsidP="005F6D3C">
      <w:pPr>
        <w:ind w:left="60"/>
        <w:rPr>
          <w:b/>
          <w:bCs/>
          <w:u w:val="single"/>
        </w:rPr>
      </w:pPr>
      <w:r w:rsidRPr="004261C3">
        <w:rPr>
          <w:b/>
          <w:bCs/>
          <w:u w:val="single"/>
        </w:rPr>
        <w:t xml:space="preserve">(1)  </w:t>
      </w:r>
      <w:r>
        <w:rPr>
          <w:b/>
          <w:bCs/>
          <w:u w:val="single"/>
        </w:rPr>
        <w:t>Participation</w:t>
      </w:r>
    </w:p>
    <w:p w:rsidR="005F6D3C" w:rsidRDefault="005F6D3C" w:rsidP="005F6D3C">
      <w:pPr>
        <w:ind w:left="60"/>
      </w:pPr>
      <w:r>
        <w:t xml:space="preserve">200 points. Scientific research is performed as a group. Participation in class discussions and in your group is essential for success of the research projects. You will be graded according to your level of </w:t>
      </w:r>
      <w:r w:rsidRPr="006D5C24">
        <w:rPr>
          <w:u w:val="single"/>
        </w:rPr>
        <w:t>active</w:t>
      </w:r>
      <w:r>
        <w:t xml:space="preserve"> participation throughout the semester.</w:t>
      </w:r>
    </w:p>
    <w:p w:rsidR="005F6D3C" w:rsidRPr="004261C3" w:rsidRDefault="005F6D3C" w:rsidP="005F6D3C">
      <w:pPr>
        <w:ind w:left="60"/>
        <w:rPr>
          <w:b/>
          <w:bCs/>
          <w:u w:val="single"/>
        </w:rPr>
      </w:pPr>
      <w:r w:rsidRPr="004261C3">
        <w:rPr>
          <w:b/>
          <w:bCs/>
          <w:u w:val="single"/>
        </w:rPr>
        <w:t xml:space="preserve">(2)  </w:t>
      </w:r>
      <w:r>
        <w:rPr>
          <w:b/>
          <w:bCs/>
          <w:u w:val="single"/>
        </w:rPr>
        <w:t>Research/grant proposal</w:t>
      </w:r>
    </w:p>
    <w:p w:rsidR="005F6D3C" w:rsidRDefault="005F6D3C" w:rsidP="005F6D3C">
      <w:pPr>
        <w:ind w:left="60"/>
      </w:pPr>
      <w:r>
        <w:t>200 points. All scientific research requires funding. If your future involves working in academic lab or in industry you will be asked to justify the cost of your salary and your research. This aspect of one’s future employment is so importance that most graduate schools require students write a mock research/grant proposal as a part of a Ph.D. qualifying examination. Your group will write a miniature, mock grant proposal on your assigned research project following either the National Science Foundation or the National Institutes of Health guidelines.</w:t>
      </w:r>
    </w:p>
    <w:p w:rsidR="005F6D3C" w:rsidRDefault="005F6D3C" w:rsidP="005F6D3C">
      <w:pPr>
        <w:ind w:left="60"/>
      </w:pPr>
      <w:r w:rsidRPr="002857C0">
        <w:rPr>
          <w:b/>
          <w:u w:val="single"/>
        </w:rPr>
        <w:t>(3)</w:t>
      </w:r>
      <w:r>
        <w:rPr>
          <w:b/>
          <w:u w:val="single"/>
        </w:rPr>
        <w:t xml:space="preserve"> Laboratory Notebook</w:t>
      </w:r>
      <w:r>
        <w:t xml:space="preserve"> </w:t>
      </w:r>
    </w:p>
    <w:p w:rsidR="005F6D3C" w:rsidRPr="002857C0" w:rsidRDefault="005F6D3C" w:rsidP="005F6D3C">
      <w:pPr>
        <w:ind w:left="60"/>
      </w:pPr>
      <w:r>
        <w:t>200 points. Your group will keep a proper laboratory notebook. The original research projects you work on this semester may be continued in subsequent semesters. The laboratory notebook will be graded on the basis of whether or not future class members can continue your work. Because of the importance of the laboratory notebook to the success of future students expect to obtain all or none of these points base on the quality of your groups notebook. Every week the group’s lab notebook will be turned in for evaluation.</w:t>
      </w:r>
    </w:p>
    <w:p w:rsidR="005F6D3C" w:rsidRPr="008E05B6" w:rsidRDefault="005F6D3C" w:rsidP="005F6D3C">
      <w:pPr>
        <w:ind w:left="60"/>
        <w:rPr>
          <w:b/>
          <w:bCs/>
          <w:u w:val="single"/>
        </w:rPr>
      </w:pPr>
      <w:r w:rsidRPr="008E05B6">
        <w:rPr>
          <w:b/>
          <w:bCs/>
          <w:u w:val="single"/>
        </w:rPr>
        <w:t>(4) Formal Paper and Research in Progress Reports</w:t>
      </w:r>
    </w:p>
    <w:p w:rsidR="005F6D3C" w:rsidRPr="008E05B6" w:rsidRDefault="005F6D3C" w:rsidP="005F6D3C">
      <w:pPr>
        <w:ind w:left="60"/>
      </w:pPr>
      <w:r w:rsidRPr="008E05B6">
        <w:t>200 points. The formal paper and progress reports will summarize the progress your research group made throughout the semester. The formal report will follow the style of one of the major biochemistry journals.</w:t>
      </w:r>
    </w:p>
    <w:p w:rsidR="005F6D3C" w:rsidRPr="008E05B6" w:rsidRDefault="005F6D3C" w:rsidP="005F6D3C">
      <w:pPr>
        <w:ind w:left="60"/>
        <w:rPr>
          <w:b/>
          <w:u w:val="single"/>
        </w:rPr>
      </w:pPr>
      <w:r w:rsidRPr="008E05B6">
        <w:rPr>
          <w:b/>
          <w:u w:val="single"/>
        </w:rPr>
        <w:t>(5) Poster presentation/Formal presentation a</w:t>
      </w:r>
      <w:r w:rsidR="008E05B6" w:rsidRPr="008E05B6">
        <w:rPr>
          <w:b/>
          <w:u w:val="single"/>
        </w:rPr>
        <w:t>nd Research i</w:t>
      </w:r>
      <w:r w:rsidRPr="008E05B6">
        <w:rPr>
          <w:b/>
          <w:u w:val="single"/>
        </w:rPr>
        <w:t>n Progress Talks</w:t>
      </w:r>
    </w:p>
    <w:p w:rsidR="005F6D3C" w:rsidRDefault="005F6D3C" w:rsidP="005F6D3C">
      <w:pPr>
        <w:ind w:left="60"/>
      </w:pPr>
      <w:r w:rsidRPr="008E05B6">
        <w:t>200 points. Your group will be assigned to present either a poster or a formal scientific talk or both. This will follow the format of a scientific conference. Additionally, groups may be required to make research in progress talks instead of research in progress reports.</w:t>
      </w:r>
    </w:p>
    <w:p w:rsidR="005F6D3C" w:rsidRDefault="005F6D3C" w:rsidP="005F6D3C">
      <w:pPr>
        <w:ind w:left="120"/>
      </w:pPr>
    </w:p>
    <w:p w:rsidR="005F6D3C" w:rsidRDefault="005F6D3C" w:rsidP="005F6D3C">
      <w:pPr>
        <w:ind w:left="120"/>
      </w:pPr>
      <w:r>
        <w:t xml:space="preserve">-  If a student does not agree with the points received for a particular evaluation, a </w:t>
      </w:r>
      <w:r w:rsidRPr="006D28F0">
        <w:rPr>
          <w:u w:val="single"/>
        </w:rPr>
        <w:t>written</w:t>
      </w:r>
      <w:r>
        <w:t xml:space="preserve"> appeal that clearly indicates the reason(s) for disagreement must be submitted by 5 PM the day following the graded exam/ assignment has been returned.  The entire exam/ assignment will be re-graded and returned to the student within a week.  No appeals will be considered during class time and no verbal explanations will be provided.  Excessive/ frivolous requests for re-grading will be penalized 25% of the value of the exam/ assignment.  </w:t>
      </w:r>
    </w:p>
    <w:p w:rsidR="005F6D3C" w:rsidRDefault="005F6D3C" w:rsidP="005F6D3C">
      <w:pPr>
        <w:ind w:left="120"/>
      </w:pPr>
    </w:p>
    <w:p w:rsidR="005F6D3C" w:rsidRDefault="005F6D3C" w:rsidP="005F6D3C">
      <w:pPr>
        <w:ind w:left="120"/>
      </w:pPr>
      <w:r>
        <w:t>-  Total possible points for the course:  200 points – participation, 200 points – research/grant proposal, 200 points – laboratory notebook, 200 points – formal paper and  200 points – presentations.  Total 1000 points.</w:t>
      </w:r>
    </w:p>
    <w:p w:rsidR="005F6D3C" w:rsidRDefault="005F6D3C" w:rsidP="005F6D3C"/>
    <w:p w:rsidR="005F6D3C" w:rsidRDefault="005F6D3C" w:rsidP="005F6D3C">
      <w:pPr>
        <w:numPr>
          <w:ilvl w:val="0"/>
          <w:numId w:val="12"/>
        </w:numPr>
        <w:autoSpaceDE/>
        <w:autoSpaceDN/>
      </w:pPr>
      <w:r>
        <w:t>Percentage scale used for determining grades in this course:</w:t>
      </w:r>
    </w:p>
    <w:p w:rsidR="005F6D3C" w:rsidRDefault="005F6D3C" w:rsidP="005F6D3C">
      <w:pPr>
        <w:ind w:firstLine="480"/>
      </w:pPr>
      <w:r w:rsidRPr="00743FEF">
        <w:rPr>
          <w:u w:val="single"/>
        </w:rPr>
        <w:t>Grade %</w:t>
      </w:r>
      <w:r>
        <w:tab/>
      </w:r>
      <w:r>
        <w:tab/>
      </w:r>
      <w:r w:rsidRPr="00743FEF">
        <w:rPr>
          <w:u w:val="single"/>
        </w:rPr>
        <w:t>Course grade</w:t>
      </w:r>
    </w:p>
    <w:p w:rsidR="005F6D3C" w:rsidRDefault="005F6D3C" w:rsidP="005F6D3C">
      <w:pPr>
        <w:ind w:firstLine="480"/>
      </w:pPr>
      <w:r>
        <w:t>100 – 89.5</w:t>
      </w:r>
      <w:r>
        <w:tab/>
      </w:r>
      <w:r>
        <w:tab/>
        <w:t>A</w:t>
      </w:r>
    </w:p>
    <w:p w:rsidR="005F6D3C" w:rsidRDefault="005F6D3C" w:rsidP="005F6D3C">
      <w:pPr>
        <w:ind w:firstLine="480"/>
      </w:pPr>
      <w:r>
        <w:t>89.4 – 79.5</w:t>
      </w:r>
      <w:r>
        <w:tab/>
      </w:r>
      <w:r>
        <w:tab/>
        <w:t>B</w:t>
      </w:r>
    </w:p>
    <w:p w:rsidR="005F6D3C" w:rsidRDefault="005F6D3C" w:rsidP="005F6D3C">
      <w:pPr>
        <w:ind w:firstLine="480"/>
      </w:pPr>
      <w:r>
        <w:t xml:space="preserve">79.4 – 69.5 </w:t>
      </w:r>
      <w:r>
        <w:tab/>
      </w:r>
      <w:r>
        <w:tab/>
        <w:t>C</w:t>
      </w:r>
    </w:p>
    <w:p w:rsidR="005F6D3C" w:rsidRDefault="005F6D3C" w:rsidP="005F6D3C">
      <w:pPr>
        <w:ind w:firstLine="480"/>
      </w:pPr>
      <w:r>
        <w:t xml:space="preserve">69.4 – 59.5 </w:t>
      </w:r>
      <w:r>
        <w:tab/>
      </w:r>
      <w:r>
        <w:tab/>
        <w:t>D</w:t>
      </w:r>
    </w:p>
    <w:p w:rsidR="005F6D3C" w:rsidRDefault="005F6D3C" w:rsidP="005F6D3C">
      <w:pPr>
        <w:ind w:firstLine="480"/>
      </w:pPr>
      <w:r>
        <w:t>59.4 – 0</w:t>
      </w:r>
      <w:r>
        <w:tab/>
      </w:r>
      <w:r>
        <w:tab/>
        <w:t>F</w:t>
      </w:r>
    </w:p>
    <w:p w:rsidR="005F6D3C" w:rsidRDefault="005F6D3C" w:rsidP="005F6D3C">
      <w:r>
        <w:t xml:space="preserve">This scale will NOT be changed.  </w:t>
      </w:r>
    </w:p>
    <w:p w:rsidR="005F6D3C" w:rsidRDefault="005F6D3C" w:rsidP="005F6D3C"/>
    <w:p w:rsidR="005F6D3C" w:rsidRDefault="005F6D3C" w:rsidP="005F6D3C">
      <w:r>
        <w:t>- In case a final grade % needs to be rounded off, the following guidelines will be used:</w:t>
      </w:r>
    </w:p>
    <w:p w:rsidR="005F6D3C" w:rsidRDefault="005F6D3C" w:rsidP="005F6D3C">
      <w:r>
        <w:t xml:space="preserve">(1)  If the second decimal place is </w:t>
      </w:r>
      <w:r w:rsidRPr="006157D5">
        <w:rPr>
          <w:u w:val="single"/>
        </w:rPr>
        <w:t>4 or less</w:t>
      </w:r>
      <w:r>
        <w:t xml:space="preserve">, the final grade % will be rounded </w:t>
      </w:r>
      <w:r w:rsidRPr="006157D5">
        <w:rPr>
          <w:u w:val="single"/>
        </w:rPr>
        <w:t>down</w:t>
      </w:r>
      <w:r>
        <w:t>.</w:t>
      </w:r>
    </w:p>
    <w:p w:rsidR="005F6D3C" w:rsidRDefault="005F6D3C" w:rsidP="005F6D3C">
      <w:r>
        <w:t xml:space="preserve">(2)  If the second decimal place is </w:t>
      </w:r>
      <w:r w:rsidRPr="006157D5">
        <w:rPr>
          <w:u w:val="single"/>
        </w:rPr>
        <w:t>5 or more</w:t>
      </w:r>
      <w:r>
        <w:t xml:space="preserve">, the final grade % will be rounded </w:t>
      </w:r>
      <w:r w:rsidRPr="006157D5">
        <w:rPr>
          <w:u w:val="single"/>
        </w:rPr>
        <w:t>up</w:t>
      </w:r>
      <w:r>
        <w:t>.</w:t>
      </w:r>
    </w:p>
    <w:p w:rsidR="005F6D3C" w:rsidRDefault="005F6D3C" w:rsidP="005F6D3C">
      <w:r>
        <w:t>However, the instructor may also choose to take into consideration class participation and civility when rounding off a student's grade %.</w:t>
      </w:r>
    </w:p>
    <w:p w:rsidR="005F6D3C" w:rsidRDefault="005F6D3C" w:rsidP="005F6D3C"/>
    <w:p w:rsidR="005F6D3C" w:rsidRPr="00480F53" w:rsidRDefault="005F6D3C" w:rsidP="005F6D3C">
      <w:pPr>
        <w:rPr>
          <w:b/>
          <w:bCs/>
        </w:rPr>
      </w:pPr>
      <w:r w:rsidRPr="00480F53">
        <w:rPr>
          <w:b/>
          <w:bCs/>
        </w:rPr>
        <w:t>Dropping the course:</w:t>
      </w:r>
    </w:p>
    <w:p w:rsidR="005F6D3C" w:rsidRDefault="005F6D3C" w:rsidP="005F6D3C">
      <w:r>
        <w:t>It is the students’ responsibility to obtain, fill out and get the necessary signatures on official drop forms before the deadline.</w:t>
      </w:r>
    </w:p>
    <w:p w:rsidR="005F6D3C" w:rsidRDefault="005F6D3C" w:rsidP="005F6D3C"/>
    <w:p w:rsidR="005F6D3C" w:rsidRPr="00480F53" w:rsidRDefault="005F6D3C" w:rsidP="005F6D3C">
      <w:pPr>
        <w:rPr>
          <w:b/>
          <w:bCs/>
        </w:rPr>
      </w:pPr>
      <w:r w:rsidRPr="00480F53">
        <w:rPr>
          <w:b/>
          <w:bCs/>
        </w:rPr>
        <w:t>Additional notes:</w:t>
      </w:r>
    </w:p>
    <w:p w:rsidR="005F6D3C" w:rsidRDefault="005F6D3C" w:rsidP="005F6D3C">
      <w:pPr>
        <w:numPr>
          <w:ilvl w:val="0"/>
          <w:numId w:val="11"/>
        </w:numPr>
        <w:autoSpaceDE/>
        <w:autoSpaceDN/>
      </w:pPr>
      <w:r>
        <w:t xml:space="preserve">The University of Wisconsin-Whitewater is dedicated to a safe, supportive and non-discriminatory learning environment. It is the responsibility of all undergraduates and graduate students to familiarize themselves with University policies regarding Special Accommodations, Misconduct, Religious Beliefs Accommodation, Discrimination and Absence for University Sponsored Events. (For details please refer to the Undergraduate </w:t>
      </w:r>
      <w:r>
        <w:lastRenderedPageBreak/>
        <w:t>and Graduate Timetables; the "Rights and Responsibilities" section of the Undergraduate Bulletin; the Academic Requirements and Policies and the Facilities and Services sections of the Graduate Bulletin; and the "Student Academic Disciplinary Procedures" [UWS Chapter 14]; and the "Student Nonacademic Disciplinary Procedures" [UWS Chapter 17]). These required syllabus contents were agreed upon by the actions of the Whitewater Student Government (S95- 96:09), Academic Staff Assembly, Faculty Senate (FS956-13 and FS989-11), Provost Prior, and Chancellor Greenhill (approved Nov. 17, 1998).</w:t>
      </w:r>
    </w:p>
    <w:p w:rsidR="005F6D3C" w:rsidRDefault="005F6D3C" w:rsidP="005F6D3C">
      <w:pPr>
        <w:ind w:left="60"/>
      </w:pPr>
    </w:p>
    <w:p w:rsidR="005F6D3C" w:rsidRDefault="005F6D3C" w:rsidP="005F6D3C">
      <w:pPr>
        <w:numPr>
          <w:ilvl w:val="0"/>
          <w:numId w:val="11"/>
        </w:numPr>
        <w:autoSpaceDE/>
        <w:autoSpaceDN/>
      </w:pPr>
      <w:r>
        <w:t>If any student requires special accommodations, the instructor should be notified as soon as possible.</w:t>
      </w:r>
    </w:p>
    <w:p w:rsidR="005F6D3C" w:rsidRDefault="005F6D3C" w:rsidP="005F6D3C">
      <w:pPr>
        <w:pStyle w:val="MediumGrid1-Accent21"/>
      </w:pPr>
    </w:p>
    <w:p w:rsidR="005F6D3C" w:rsidRPr="008714AD" w:rsidRDefault="005F6D3C" w:rsidP="005F6D3C">
      <w:pPr>
        <w:numPr>
          <w:ilvl w:val="0"/>
          <w:numId w:val="11"/>
        </w:numPr>
        <w:tabs>
          <w:tab w:val="clear" w:pos="420"/>
          <w:tab w:val="num" w:pos="360"/>
        </w:tabs>
        <w:autoSpaceDE/>
        <w:autoSpaceDN/>
        <w:ind w:left="360"/>
        <w:rPr>
          <w:b/>
        </w:rPr>
      </w:pPr>
      <w:r w:rsidRPr="004E300A">
        <w:rPr>
          <w:b/>
        </w:rPr>
        <w:t>No class materia</w:t>
      </w:r>
      <w:r>
        <w:rPr>
          <w:b/>
        </w:rPr>
        <w:t>ls, including lecture outlines and</w:t>
      </w:r>
      <w:r w:rsidRPr="004E300A">
        <w:rPr>
          <w:b/>
        </w:rPr>
        <w:t xml:space="preserve"> exam questions/answers, can be posted on non-UWW web site</w:t>
      </w:r>
      <w:r>
        <w:rPr>
          <w:b/>
        </w:rPr>
        <w:t>(s) without the written</w:t>
      </w:r>
      <w:r w:rsidRPr="004E300A">
        <w:rPr>
          <w:b/>
        </w:rPr>
        <w:t xml:space="preserve"> permission of the instructor and the publisher.</w:t>
      </w:r>
    </w:p>
    <w:p w:rsidR="005F6D3C" w:rsidRDefault="005F6D3C" w:rsidP="005F6D3C">
      <w:pPr>
        <w:ind w:left="60"/>
      </w:pPr>
    </w:p>
    <w:p w:rsidR="005F6D3C" w:rsidRPr="00480F53" w:rsidRDefault="005F6D3C" w:rsidP="005F6D3C">
      <w:pPr>
        <w:ind w:left="60"/>
        <w:rPr>
          <w:b/>
          <w:bCs/>
        </w:rPr>
      </w:pPr>
      <w:r w:rsidRPr="00480F53">
        <w:rPr>
          <w:b/>
          <w:bCs/>
        </w:rPr>
        <w:t>Academic misconduct:</w:t>
      </w:r>
    </w:p>
    <w:p w:rsidR="005F6D3C" w:rsidRDefault="005F6D3C" w:rsidP="005F6D3C">
      <w:pPr>
        <w:tabs>
          <w:tab w:val="left" w:pos="1350"/>
        </w:tabs>
        <w:rPr>
          <w:sz w:val="22"/>
          <w:szCs w:val="22"/>
        </w:rPr>
      </w:pPr>
      <w:r>
        <w:t xml:space="preserve">The University of Wisconsin-Whitewater is dedicated to a safe, supportive and    non-discriminatory learning environment.  It is the responsibility of all undergraduate and graduate students to familiarize themselves with University policies regarding </w:t>
      </w:r>
      <w:hyperlink r:id="rId11" w:history="1">
        <w:r>
          <w:rPr>
            <w:rStyle w:val="Hyperlink"/>
          </w:rPr>
          <w:t>Special Accommodations</w:t>
        </w:r>
      </w:hyperlink>
      <w:r>
        <w:t xml:space="preserve">, </w:t>
      </w:r>
      <w:hyperlink r:id="rId12" w:anchor="Misconduct" w:history="1">
        <w:r>
          <w:rPr>
            <w:rStyle w:val="Hyperlink"/>
          </w:rPr>
          <w:t>Academic Misconduct</w:t>
        </w:r>
      </w:hyperlink>
      <w:r>
        <w:t xml:space="preserve">, </w:t>
      </w:r>
      <w:hyperlink r:id="rId13" w:history="1">
        <w:r>
          <w:rPr>
            <w:rStyle w:val="Hyperlink"/>
          </w:rPr>
          <w:t>Religious Beliefs Accommodation</w:t>
        </w:r>
      </w:hyperlink>
      <w:r>
        <w:t xml:space="preserve">, </w:t>
      </w:r>
      <w:hyperlink r:id="rId14" w:history="1">
        <w:r>
          <w:rPr>
            <w:rStyle w:val="Hyperlink"/>
          </w:rPr>
          <w:t>Discrimination</w:t>
        </w:r>
      </w:hyperlink>
      <w:r>
        <w:t xml:space="preserve"> and </w:t>
      </w:r>
      <w:hyperlink r:id="rId15" w:anchor="Misconduct" w:history="1">
        <w:r>
          <w:rPr>
            <w:rStyle w:val="Hyperlink"/>
          </w:rPr>
          <w:t>Absence for University Sponsored Events</w:t>
        </w:r>
      </w:hyperlink>
      <w:r>
        <w:t xml:space="preserve"> (for details please refer to the Schedule of Classes; the </w:t>
      </w:r>
      <w:hyperlink r:id="rId16" w:history="1">
        <w:r>
          <w:rPr>
            <w:rStyle w:val="Hyperlink"/>
          </w:rPr>
          <w:t>“</w:t>
        </w:r>
      </w:hyperlink>
      <w:hyperlink r:id="rId17" w:history="1">
        <w:r>
          <w:rPr>
            <w:rStyle w:val="Hyperlink"/>
          </w:rPr>
          <w:t>Rights and Responsibilities</w:t>
        </w:r>
      </w:hyperlink>
      <w:hyperlink r:id="rId18" w:history="1">
        <w:r>
          <w:rPr>
            <w:rStyle w:val="Hyperlink"/>
          </w:rPr>
          <w:t>”</w:t>
        </w:r>
      </w:hyperlink>
      <w:r>
        <w:t xml:space="preserve"> section of the </w:t>
      </w:r>
      <w:hyperlink r:id="rId19" w:history="1">
        <w:r>
          <w:rPr>
            <w:rStyle w:val="Hyperlink"/>
          </w:rPr>
          <w:t>Undergraduate Catalog</w:t>
        </w:r>
      </w:hyperlink>
      <w:r>
        <w:t xml:space="preserve">; </w:t>
      </w:r>
      <w:hyperlink r:id="rId20" w:anchor="academicinformation" w:history="1">
        <w:r>
          <w:rPr>
            <w:rStyle w:val="Hyperlink"/>
          </w:rPr>
          <w:t>the Academic Requirements</w:t>
        </w:r>
      </w:hyperlink>
      <w:r>
        <w:t xml:space="preserve"> and Policies and the </w:t>
      </w:r>
      <w:hyperlink r:id="rId21" w:anchor="facilitiesandservices" w:history="1">
        <w:r>
          <w:rPr>
            <w:rStyle w:val="Hyperlink"/>
          </w:rPr>
          <w:t>Facilities and Services</w:t>
        </w:r>
      </w:hyperlink>
      <w:r>
        <w:t xml:space="preserve"> sections of the </w:t>
      </w:r>
      <w:hyperlink r:id="rId22" w:history="1">
        <w:r>
          <w:rPr>
            <w:rStyle w:val="Hyperlink"/>
          </w:rPr>
          <w:t>Graduate Catalog</w:t>
        </w:r>
      </w:hyperlink>
      <w:r>
        <w:t>; and the “</w:t>
      </w:r>
      <w:hyperlink r:id="rId23" w:history="1">
        <w:r>
          <w:rPr>
            <w:rStyle w:val="Hyperlink"/>
          </w:rPr>
          <w:t>Student Academic Disciplinary Procedures</w:t>
        </w:r>
      </w:hyperlink>
      <w:r>
        <w:t xml:space="preserve"> (UWS Chapter 14); and the “</w:t>
      </w:r>
      <w:hyperlink r:id="rId24" w:history="1">
        <w:r>
          <w:rPr>
            <w:rStyle w:val="Hyperlink"/>
          </w:rPr>
          <w:t>Student Nonacademic Disciplinary Procedures</w:t>
        </w:r>
      </w:hyperlink>
      <w:r>
        <w:t>" (UWS Chapter 17). </w:t>
      </w:r>
    </w:p>
    <w:p w:rsidR="005F6D3C" w:rsidRDefault="005F6D3C" w:rsidP="005F6D3C">
      <w:pPr>
        <w:ind w:left="60"/>
      </w:pPr>
    </w:p>
    <w:p w:rsidR="005F6D3C" w:rsidRDefault="005F6D3C" w:rsidP="005F6D3C">
      <w:r>
        <w:t xml:space="preserve"> IF YOU CHEAT, YOU WILL FAIL! There are no exceptions or mitigating circumstance.</w:t>
      </w:r>
    </w:p>
    <w:p w:rsidR="005F6D3C" w:rsidRDefault="005F6D3C">
      <w:pPr>
        <w:rPr>
          <w:sz w:val="22"/>
          <w:szCs w:val="22"/>
        </w:rPr>
      </w:pPr>
    </w:p>
    <w:p w:rsidR="005F6D3C" w:rsidRDefault="005F6D3C">
      <w:pPr>
        <w:rPr>
          <w:sz w:val="22"/>
          <w:szCs w:val="22"/>
        </w:rPr>
      </w:pPr>
    </w:p>
    <w:p w:rsidR="005F6D3C" w:rsidRDefault="005F6D3C">
      <w:pPr>
        <w:tabs>
          <w:tab w:val="left" w:pos="1350"/>
        </w:tabs>
        <w:rPr>
          <w:sz w:val="22"/>
          <w:szCs w:val="22"/>
        </w:rPr>
      </w:pPr>
      <w:r>
        <w:rPr>
          <w:b/>
          <w:bCs/>
          <w:sz w:val="22"/>
          <w:szCs w:val="22"/>
        </w:rPr>
        <w:t xml:space="preserve">Bibliography: </w:t>
      </w:r>
      <w:r>
        <w:rPr>
          <w:szCs w:val="22"/>
        </w:rPr>
        <w:t>(Key or essential references only.  Normally the bibliography should be no more than one or two pages in length.)</w:t>
      </w:r>
    </w:p>
    <w:p w:rsidR="005F6D3C" w:rsidRDefault="005F6D3C">
      <w:pPr>
        <w:tabs>
          <w:tab w:val="left" w:pos="1440"/>
          <w:tab w:val="left" w:pos="1530"/>
          <w:tab w:val="right" w:pos="2880"/>
          <w:tab w:val="left" w:pos="2970"/>
          <w:tab w:val="left" w:pos="3060"/>
        </w:tabs>
        <w:rPr>
          <w:b/>
          <w:bCs/>
          <w:sz w:val="22"/>
          <w:szCs w:val="22"/>
        </w:rPr>
      </w:pPr>
    </w:p>
    <w:p w:rsidR="00853ACF" w:rsidRPr="00C85154" w:rsidRDefault="00853ACF" w:rsidP="00853ACF">
      <w:r w:rsidRPr="00C85154">
        <w:t>Fundamentals of Biochemistry: Life at the Molecular Level, Voet, Voet &amp; Pratt 4</w:t>
      </w:r>
      <w:r w:rsidRPr="00C85154">
        <w:rPr>
          <w:vertAlign w:val="superscript"/>
        </w:rPr>
        <w:t>th</w:t>
      </w:r>
      <w:r w:rsidRPr="00C85154">
        <w:t xml:space="preserve"> edition, and references therein.</w:t>
      </w:r>
    </w:p>
    <w:p w:rsidR="00853ACF" w:rsidRDefault="00853ACF" w:rsidP="00853ACF">
      <w:r w:rsidRPr="00C85154">
        <w:t xml:space="preserve">Students will be expected to obtain information from public web sites such as http://www.ncbi.nlm.nih.gov/ and </w:t>
      </w:r>
      <w:hyperlink r:id="rId25" w:history="1">
        <w:r w:rsidRPr="00C85154">
          <w:rPr>
            <w:rStyle w:val="Hyperlink"/>
          </w:rPr>
          <w:t>http://portal.acs.org/portal/acs/corg/content</w:t>
        </w:r>
      </w:hyperlink>
      <w:r w:rsidRPr="00C85154">
        <w:t xml:space="preserve"> to help with literature review. </w:t>
      </w:r>
      <w:r w:rsidRPr="001D06DD">
        <w:t>Mock proposal preparation will follow guidelines established by public funding agencies such as the National Science Foundation (http://www.nsf.gov/funding/preparing/)</w:t>
      </w:r>
      <w:r w:rsidR="00B942BD" w:rsidRPr="001D06DD">
        <w:t>.</w:t>
      </w:r>
    </w:p>
    <w:p w:rsidR="005F6D3C" w:rsidRDefault="005F6D3C">
      <w:pPr>
        <w:rPr>
          <w:sz w:val="22"/>
          <w:szCs w:val="22"/>
        </w:rPr>
      </w:pPr>
    </w:p>
    <w:p w:rsidR="005F6D3C" w:rsidRDefault="005F6D3C" w:rsidP="005F6D3C">
      <w:pPr>
        <w:ind w:left="360"/>
      </w:pPr>
    </w:p>
    <w:p w:rsidR="005F6D3C" w:rsidRDefault="005F6D3C">
      <w:pPr>
        <w:rPr>
          <w:sz w:val="22"/>
          <w:szCs w:val="22"/>
        </w:rPr>
      </w:pPr>
    </w:p>
    <w:sectPr w:rsidR="005F6D3C" w:rsidSect="001E2B9D">
      <w:endnotePr>
        <w:numFmt w:val="decimal"/>
      </w:endnotePr>
      <w:pgSz w:w="12240" w:h="15840"/>
      <w:pgMar w:top="720" w:right="1440" w:bottom="1260" w:left="1440" w:header="1440" w:footer="475"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971" w:rsidRDefault="000F0971">
      <w:r>
        <w:separator/>
      </w:r>
    </w:p>
  </w:endnote>
  <w:endnote w:type="continuationSeparator" w:id="0">
    <w:p w:rsidR="000F0971" w:rsidRDefault="000F097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Palatino">
    <w:altName w:val="Book Antiqua"/>
    <w:charset w:val="00"/>
    <w:family w:val="roman"/>
    <w:pitch w:val="variable"/>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D3C" w:rsidRDefault="005F6D3C">
    <w:pPr>
      <w:pStyle w:val="Footer"/>
      <w:framePr w:wrap="auto" w:vAnchor="text" w:hAnchor="margin" w:xAlign="center" w:y="1"/>
      <w:rPr>
        <w:rStyle w:val="PageNumber"/>
      </w:rPr>
    </w:pPr>
  </w:p>
  <w:p w:rsidR="005F6D3C" w:rsidRDefault="005F6D3C">
    <w:pPr>
      <w:pStyle w:val="Footer"/>
      <w:ind w:right="360"/>
      <w:rPr>
        <w:sz w:val="16"/>
      </w:rPr>
    </w:pPr>
    <w:r>
      <w:rPr>
        <w:sz w:val="16"/>
      </w:rPr>
      <w:t>Revised 10/02</w:t>
    </w:r>
    <w:r>
      <w:rPr>
        <w:sz w:val="16"/>
      </w:rPr>
      <w:tab/>
    </w:r>
    <w:r w:rsidR="002F34F9">
      <w:rPr>
        <w:rStyle w:val="PageNumber"/>
        <w:sz w:val="16"/>
      </w:rPr>
      <w:fldChar w:fldCharType="begin"/>
    </w:r>
    <w:r>
      <w:rPr>
        <w:rStyle w:val="PageNumber"/>
        <w:sz w:val="16"/>
      </w:rPr>
      <w:instrText xml:space="preserve"> PAGE </w:instrText>
    </w:r>
    <w:r w:rsidR="002F34F9">
      <w:rPr>
        <w:rStyle w:val="PageNumber"/>
        <w:sz w:val="16"/>
      </w:rPr>
      <w:fldChar w:fldCharType="separate"/>
    </w:r>
    <w:r w:rsidR="008063A2">
      <w:rPr>
        <w:rStyle w:val="PageNumber"/>
        <w:noProof/>
        <w:sz w:val="16"/>
      </w:rPr>
      <w:t>1</w:t>
    </w:r>
    <w:r w:rsidR="002F34F9">
      <w:rPr>
        <w:rStyle w:val="PageNumber"/>
        <w:sz w:val="16"/>
      </w:rPr>
      <w:fldChar w:fldCharType="end"/>
    </w:r>
    <w:r>
      <w:rPr>
        <w:rStyle w:val="PageNumber"/>
        <w:sz w:val="16"/>
      </w:rPr>
      <w:t xml:space="preserve"> of </w:t>
    </w:r>
    <w:r w:rsidR="002F34F9">
      <w:rPr>
        <w:rStyle w:val="PageNumber"/>
        <w:sz w:val="16"/>
      </w:rPr>
      <w:fldChar w:fldCharType="begin"/>
    </w:r>
    <w:r>
      <w:rPr>
        <w:rStyle w:val="PageNumber"/>
        <w:sz w:val="16"/>
      </w:rPr>
      <w:instrText xml:space="preserve"> NUMPAGES </w:instrText>
    </w:r>
    <w:r w:rsidR="002F34F9">
      <w:rPr>
        <w:rStyle w:val="PageNumber"/>
        <w:sz w:val="16"/>
      </w:rPr>
      <w:fldChar w:fldCharType="separate"/>
    </w:r>
    <w:r w:rsidR="008063A2">
      <w:rPr>
        <w:rStyle w:val="PageNumber"/>
        <w:noProof/>
        <w:sz w:val="16"/>
      </w:rPr>
      <w:t>8</w:t>
    </w:r>
    <w:r w:rsidR="002F34F9">
      <w:rPr>
        <w:rStyle w:val="PageNumber"/>
        <w:sz w:val="16"/>
      </w:rPr>
      <w:fldChar w:fldCharType="end"/>
    </w:r>
    <w:r>
      <w:rPr>
        <w:sz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D3C" w:rsidRDefault="005F6D3C">
    <w:pPr>
      <w:pStyle w:val="Footer"/>
      <w:ind w:right="360"/>
    </w:pPr>
    <w:r>
      <w:t>Revised 1/02</w:t>
    </w:r>
    <w:r>
      <w:tab/>
    </w:r>
    <w:r w:rsidR="002F34F9">
      <w:rPr>
        <w:rStyle w:val="PageNumber"/>
      </w:rPr>
      <w:fldChar w:fldCharType="begin"/>
    </w:r>
    <w:r>
      <w:rPr>
        <w:rStyle w:val="PageNumber"/>
      </w:rPr>
      <w:instrText xml:space="preserve"> PAGE </w:instrText>
    </w:r>
    <w:r w:rsidR="002F34F9">
      <w:rPr>
        <w:rStyle w:val="PageNumber"/>
      </w:rPr>
      <w:fldChar w:fldCharType="separate"/>
    </w:r>
    <w:r>
      <w:rPr>
        <w:rStyle w:val="PageNumber"/>
        <w:noProof/>
      </w:rPr>
      <w:t>1</w:t>
    </w:r>
    <w:r w:rsidR="002F34F9">
      <w:rPr>
        <w:rStyle w:val="PageNumber"/>
      </w:rPr>
      <w:fldChar w:fldCharType="end"/>
    </w:r>
  </w:p>
  <w:p w:rsidR="005F6D3C" w:rsidRDefault="005F6D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971" w:rsidRDefault="000F0971">
      <w:r>
        <w:separator/>
      </w:r>
    </w:p>
  </w:footnote>
  <w:footnote w:type="continuationSeparator" w:id="0">
    <w:p w:rsidR="000F0971" w:rsidRDefault="000F09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4F32AE"/>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2">
    <w:nsid w:val="0E690E11"/>
    <w:multiLevelType w:val="multilevel"/>
    <w:tmpl w:val="6B6214B2"/>
    <w:lvl w:ilvl="0">
      <w:start w:val="1"/>
      <w:numFmt w:val="upperRoman"/>
      <w:lvlText w:val="%1."/>
      <w:lvlJc w:val="left"/>
      <w:pPr>
        <w:tabs>
          <w:tab w:val="num" w:pos="840"/>
        </w:tabs>
        <w:ind w:left="840" w:hanging="720"/>
      </w:pPr>
      <w:rPr>
        <w:rFonts w:hint="default"/>
      </w:rPr>
    </w:lvl>
    <w:lvl w:ilvl="1">
      <w:start w:val="1"/>
      <w:numFmt w:val="upperLetter"/>
      <w:lvlText w:val="%2."/>
      <w:lvlJc w:val="left"/>
      <w:pPr>
        <w:tabs>
          <w:tab w:val="num" w:pos="1200"/>
        </w:tabs>
        <w:ind w:left="1200" w:hanging="360"/>
      </w:pPr>
      <w:rPr>
        <w:rFonts w:hint="default"/>
      </w:rPr>
    </w:lvl>
    <w:lvl w:ilvl="2">
      <w:start w:val="1"/>
      <w:numFmt w:val="decimal"/>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3">
    <w:nsid w:val="150F0B8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4">
    <w:nsid w:val="1E70717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5">
    <w:nsid w:val="2C8648F2"/>
    <w:multiLevelType w:val="multilevel"/>
    <w:tmpl w:val="6EE81AD2"/>
    <w:lvl w:ilvl="0">
      <w:start w:val="1"/>
      <w:numFmt w:val="upperLetter"/>
      <w:lvlText w:val="%1."/>
      <w:lvlJc w:val="left"/>
      <w:pPr>
        <w:tabs>
          <w:tab w:val="num" w:pos="1200"/>
        </w:tabs>
        <w:ind w:left="1200" w:hanging="360"/>
      </w:pPr>
      <w:rPr>
        <w:rFonts w:hint="default"/>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6">
    <w:nsid w:val="3B4764F5"/>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7">
    <w:nsid w:val="4A5A266D"/>
    <w:multiLevelType w:val="hybridMultilevel"/>
    <w:tmpl w:val="DCF66F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EBE1C9C"/>
    <w:multiLevelType w:val="hybridMultilevel"/>
    <w:tmpl w:val="BFD28B06"/>
    <w:lvl w:ilvl="0" w:tplc="20189A00">
      <w:start w:val="1"/>
      <w:numFmt w:val="bullet"/>
      <w:lvlText w:val="-"/>
      <w:lvlJc w:val="left"/>
      <w:pPr>
        <w:tabs>
          <w:tab w:val="num" w:pos="420"/>
        </w:tabs>
        <w:ind w:left="420" w:hanging="360"/>
      </w:pPr>
      <w:rPr>
        <w:rFonts w:ascii="Times New Roman" w:eastAsia="Times New Roman" w:hAnsi="Times New Roman" w:hint="default"/>
      </w:rPr>
    </w:lvl>
    <w:lvl w:ilvl="1" w:tplc="04090003">
      <w:start w:val="1"/>
      <w:numFmt w:val="bullet"/>
      <w:lvlText w:val="o"/>
      <w:lvlJc w:val="left"/>
      <w:pPr>
        <w:tabs>
          <w:tab w:val="num" w:pos="1140"/>
        </w:tabs>
        <w:ind w:left="1140" w:hanging="360"/>
      </w:pPr>
      <w:rPr>
        <w:rFonts w:ascii="Courier New" w:hAnsi="Courier New" w:cs="Arial" w:hint="default"/>
      </w:rPr>
    </w:lvl>
    <w:lvl w:ilvl="2" w:tplc="04090005">
      <w:start w:val="1"/>
      <w:numFmt w:val="bullet"/>
      <w:lvlText w:val=""/>
      <w:lvlJc w:val="left"/>
      <w:pPr>
        <w:tabs>
          <w:tab w:val="num" w:pos="1860"/>
        </w:tabs>
        <w:ind w:left="1860" w:hanging="360"/>
      </w:pPr>
      <w:rPr>
        <w:rFonts w:ascii="Wingdings" w:hAnsi="Wingdings" w:cs="Courier New" w:hint="default"/>
      </w:rPr>
    </w:lvl>
    <w:lvl w:ilvl="3" w:tplc="04090001">
      <w:start w:val="1"/>
      <w:numFmt w:val="bullet"/>
      <w:lvlText w:val=""/>
      <w:lvlJc w:val="left"/>
      <w:pPr>
        <w:tabs>
          <w:tab w:val="num" w:pos="2580"/>
        </w:tabs>
        <w:ind w:left="2580" w:hanging="360"/>
      </w:pPr>
      <w:rPr>
        <w:rFonts w:ascii="Symbol" w:hAnsi="Symbol" w:cs="Palatino" w:hint="default"/>
      </w:rPr>
    </w:lvl>
    <w:lvl w:ilvl="4" w:tplc="04090003">
      <w:start w:val="1"/>
      <w:numFmt w:val="bullet"/>
      <w:lvlText w:val="o"/>
      <w:lvlJc w:val="left"/>
      <w:pPr>
        <w:tabs>
          <w:tab w:val="num" w:pos="3300"/>
        </w:tabs>
        <w:ind w:left="3300" w:hanging="360"/>
      </w:pPr>
      <w:rPr>
        <w:rFonts w:ascii="Courier New" w:hAnsi="Courier New" w:cs="Arial" w:hint="default"/>
      </w:rPr>
    </w:lvl>
    <w:lvl w:ilvl="5" w:tplc="04090005">
      <w:start w:val="1"/>
      <w:numFmt w:val="bullet"/>
      <w:lvlText w:val=""/>
      <w:lvlJc w:val="left"/>
      <w:pPr>
        <w:tabs>
          <w:tab w:val="num" w:pos="4020"/>
        </w:tabs>
        <w:ind w:left="4020" w:hanging="360"/>
      </w:pPr>
      <w:rPr>
        <w:rFonts w:ascii="Wingdings" w:hAnsi="Wingdings" w:cs="Courier New" w:hint="default"/>
      </w:rPr>
    </w:lvl>
    <w:lvl w:ilvl="6" w:tplc="04090001">
      <w:start w:val="1"/>
      <w:numFmt w:val="bullet"/>
      <w:lvlText w:val=""/>
      <w:lvlJc w:val="left"/>
      <w:pPr>
        <w:tabs>
          <w:tab w:val="num" w:pos="4740"/>
        </w:tabs>
        <w:ind w:left="4740" w:hanging="360"/>
      </w:pPr>
      <w:rPr>
        <w:rFonts w:ascii="Symbol" w:hAnsi="Symbol" w:cs="Palatino" w:hint="default"/>
      </w:rPr>
    </w:lvl>
    <w:lvl w:ilvl="7" w:tplc="04090003">
      <w:start w:val="1"/>
      <w:numFmt w:val="bullet"/>
      <w:lvlText w:val="o"/>
      <w:lvlJc w:val="left"/>
      <w:pPr>
        <w:tabs>
          <w:tab w:val="num" w:pos="5460"/>
        </w:tabs>
        <w:ind w:left="5460" w:hanging="360"/>
      </w:pPr>
      <w:rPr>
        <w:rFonts w:ascii="Courier New" w:hAnsi="Courier New" w:cs="Arial" w:hint="default"/>
      </w:rPr>
    </w:lvl>
    <w:lvl w:ilvl="8" w:tplc="04090005">
      <w:start w:val="1"/>
      <w:numFmt w:val="bullet"/>
      <w:lvlText w:val=""/>
      <w:lvlJc w:val="left"/>
      <w:pPr>
        <w:tabs>
          <w:tab w:val="num" w:pos="6180"/>
        </w:tabs>
        <w:ind w:left="6180" w:hanging="360"/>
      </w:pPr>
      <w:rPr>
        <w:rFonts w:ascii="Wingdings" w:hAnsi="Wingdings" w:cs="Courier New" w:hint="default"/>
      </w:rPr>
    </w:lvl>
  </w:abstractNum>
  <w:abstractNum w:abstractNumId="9">
    <w:nsid w:val="634757BF"/>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10">
    <w:nsid w:val="6DC56F2B"/>
    <w:multiLevelType w:val="hybridMultilevel"/>
    <w:tmpl w:val="46E6603C"/>
    <w:lvl w:ilvl="0" w:tplc="20189A00">
      <w:start w:val="1"/>
      <w:numFmt w:val="bullet"/>
      <w:lvlText w:val="-"/>
      <w:lvlJc w:val="left"/>
      <w:pPr>
        <w:tabs>
          <w:tab w:val="num" w:pos="480"/>
        </w:tabs>
        <w:ind w:left="480" w:hanging="360"/>
      </w:pPr>
      <w:rPr>
        <w:rFonts w:ascii="Times New Roman" w:eastAsia="Times New Roman" w:hAnsi="Times New Roman" w:hint="default"/>
      </w:rPr>
    </w:lvl>
    <w:lvl w:ilvl="1" w:tplc="04090003">
      <w:start w:val="1"/>
      <w:numFmt w:val="bullet"/>
      <w:lvlText w:val="o"/>
      <w:lvlJc w:val="left"/>
      <w:pPr>
        <w:tabs>
          <w:tab w:val="num" w:pos="1500"/>
        </w:tabs>
        <w:ind w:left="1500" w:hanging="360"/>
      </w:pPr>
      <w:rPr>
        <w:rFonts w:ascii="Courier New" w:hAnsi="Courier New" w:cs="Arial" w:hint="default"/>
      </w:rPr>
    </w:lvl>
    <w:lvl w:ilvl="2" w:tplc="04090005">
      <w:start w:val="1"/>
      <w:numFmt w:val="bullet"/>
      <w:lvlText w:val=""/>
      <w:lvlJc w:val="left"/>
      <w:pPr>
        <w:tabs>
          <w:tab w:val="num" w:pos="2220"/>
        </w:tabs>
        <w:ind w:left="2220" w:hanging="360"/>
      </w:pPr>
      <w:rPr>
        <w:rFonts w:ascii="Wingdings" w:hAnsi="Wingdings" w:cs="Courier New" w:hint="default"/>
      </w:rPr>
    </w:lvl>
    <w:lvl w:ilvl="3" w:tplc="04090001">
      <w:start w:val="1"/>
      <w:numFmt w:val="bullet"/>
      <w:lvlText w:val=""/>
      <w:lvlJc w:val="left"/>
      <w:pPr>
        <w:tabs>
          <w:tab w:val="num" w:pos="2940"/>
        </w:tabs>
        <w:ind w:left="2940" w:hanging="360"/>
      </w:pPr>
      <w:rPr>
        <w:rFonts w:ascii="Symbol" w:hAnsi="Symbol" w:cs="Palatino" w:hint="default"/>
      </w:rPr>
    </w:lvl>
    <w:lvl w:ilvl="4" w:tplc="04090003">
      <w:start w:val="1"/>
      <w:numFmt w:val="bullet"/>
      <w:lvlText w:val="o"/>
      <w:lvlJc w:val="left"/>
      <w:pPr>
        <w:tabs>
          <w:tab w:val="num" w:pos="3660"/>
        </w:tabs>
        <w:ind w:left="3660" w:hanging="360"/>
      </w:pPr>
      <w:rPr>
        <w:rFonts w:ascii="Courier New" w:hAnsi="Courier New" w:cs="Arial" w:hint="default"/>
      </w:rPr>
    </w:lvl>
    <w:lvl w:ilvl="5" w:tplc="04090005">
      <w:start w:val="1"/>
      <w:numFmt w:val="bullet"/>
      <w:lvlText w:val=""/>
      <w:lvlJc w:val="left"/>
      <w:pPr>
        <w:tabs>
          <w:tab w:val="num" w:pos="4380"/>
        </w:tabs>
        <w:ind w:left="4380" w:hanging="360"/>
      </w:pPr>
      <w:rPr>
        <w:rFonts w:ascii="Wingdings" w:hAnsi="Wingdings" w:cs="Courier New" w:hint="default"/>
      </w:rPr>
    </w:lvl>
    <w:lvl w:ilvl="6" w:tplc="04090001">
      <w:start w:val="1"/>
      <w:numFmt w:val="bullet"/>
      <w:lvlText w:val=""/>
      <w:lvlJc w:val="left"/>
      <w:pPr>
        <w:tabs>
          <w:tab w:val="num" w:pos="5100"/>
        </w:tabs>
        <w:ind w:left="5100" w:hanging="360"/>
      </w:pPr>
      <w:rPr>
        <w:rFonts w:ascii="Symbol" w:hAnsi="Symbol" w:cs="Palatino" w:hint="default"/>
      </w:rPr>
    </w:lvl>
    <w:lvl w:ilvl="7" w:tplc="04090003">
      <w:start w:val="1"/>
      <w:numFmt w:val="bullet"/>
      <w:lvlText w:val="o"/>
      <w:lvlJc w:val="left"/>
      <w:pPr>
        <w:tabs>
          <w:tab w:val="num" w:pos="5820"/>
        </w:tabs>
        <w:ind w:left="5820" w:hanging="360"/>
      </w:pPr>
      <w:rPr>
        <w:rFonts w:ascii="Courier New" w:hAnsi="Courier New" w:cs="Arial" w:hint="default"/>
      </w:rPr>
    </w:lvl>
    <w:lvl w:ilvl="8" w:tplc="04090005">
      <w:start w:val="1"/>
      <w:numFmt w:val="bullet"/>
      <w:lvlText w:val=""/>
      <w:lvlJc w:val="left"/>
      <w:pPr>
        <w:tabs>
          <w:tab w:val="num" w:pos="6540"/>
        </w:tabs>
        <w:ind w:left="6540" w:hanging="360"/>
      </w:pPr>
      <w:rPr>
        <w:rFonts w:ascii="Wingdings" w:hAnsi="Wingdings" w:cs="Courier New" w:hint="default"/>
      </w:rPr>
    </w:lvl>
  </w:abstractNum>
  <w:abstractNum w:abstractNumId="11">
    <w:nsid w:val="6EB2769C"/>
    <w:multiLevelType w:val="hybridMultilevel"/>
    <w:tmpl w:val="41966D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3">
    <w:abstractNumId w:val="6"/>
  </w:num>
  <w:num w:numId="4">
    <w:abstractNumId w:val="3"/>
  </w:num>
  <w:num w:numId="5">
    <w:abstractNumId w:val="4"/>
  </w:num>
  <w:num w:numId="6">
    <w:abstractNumId w:val="9"/>
  </w:num>
  <w:num w:numId="7">
    <w:abstractNumId w:val="1"/>
  </w:num>
  <w:num w:numId="8">
    <w:abstractNumId w:val="2"/>
  </w:num>
  <w:num w:numId="9">
    <w:abstractNumId w:val="5"/>
  </w:num>
  <w:num w:numId="10">
    <w:abstractNumId w:val="7"/>
  </w:num>
  <w:num w:numId="11">
    <w:abstractNumId w:val="8"/>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701"/>
  <w:doNotTrackMoves/>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rsids>
    <w:rsidRoot w:val="00D823FA"/>
    <w:rsid w:val="00000E6C"/>
    <w:rsid w:val="00027711"/>
    <w:rsid w:val="000F0971"/>
    <w:rsid w:val="000F5216"/>
    <w:rsid w:val="0016659D"/>
    <w:rsid w:val="001D06DD"/>
    <w:rsid w:val="001D7C5F"/>
    <w:rsid w:val="001E2B9D"/>
    <w:rsid w:val="002B5CB1"/>
    <w:rsid w:val="002F34F9"/>
    <w:rsid w:val="003A1136"/>
    <w:rsid w:val="004354D6"/>
    <w:rsid w:val="004A0503"/>
    <w:rsid w:val="004C2837"/>
    <w:rsid w:val="004D1D9B"/>
    <w:rsid w:val="004D33A9"/>
    <w:rsid w:val="005E5B7B"/>
    <w:rsid w:val="005F6D3C"/>
    <w:rsid w:val="00730C85"/>
    <w:rsid w:val="008063A2"/>
    <w:rsid w:val="00837D67"/>
    <w:rsid w:val="00853ACF"/>
    <w:rsid w:val="008917F6"/>
    <w:rsid w:val="008A6069"/>
    <w:rsid w:val="008B3A0D"/>
    <w:rsid w:val="008B6A41"/>
    <w:rsid w:val="008E05B6"/>
    <w:rsid w:val="008F58E4"/>
    <w:rsid w:val="00904C44"/>
    <w:rsid w:val="00914009"/>
    <w:rsid w:val="00914156"/>
    <w:rsid w:val="00945E7D"/>
    <w:rsid w:val="009D19F3"/>
    <w:rsid w:val="00B27D93"/>
    <w:rsid w:val="00B942BD"/>
    <w:rsid w:val="00BE7D3F"/>
    <w:rsid w:val="00C85154"/>
    <w:rsid w:val="00D823FA"/>
    <w:rsid w:val="00E21BF9"/>
    <w:rsid w:val="00EA38C9"/>
    <w:rsid w:val="00F13A35"/>
    <w:rsid w:val="00FF62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2B9D"/>
    <w:pPr>
      <w:autoSpaceDE w:val="0"/>
      <w:autoSpaceDN w:val="0"/>
    </w:pPr>
  </w:style>
  <w:style w:type="paragraph" w:styleId="Heading1">
    <w:name w:val="heading 1"/>
    <w:basedOn w:val="Normal"/>
    <w:next w:val="Normal"/>
    <w:qFormat/>
    <w:rsid w:val="001E2B9D"/>
    <w:pPr>
      <w:keepNext/>
      <w:outlineLvl w:val="0"/>
    </w:pPr>
    <w:rPr>
      <w:sz w:val="24"/>
      <w:szCs w:val="24"/>
    </w:rPr>
  </w:style>
  <w:style w:type="paragraph" w:styleId="Heading2">
    <w:name w:val="heading 2"/>
    <w:basedOn w:val="Normal"/>
    <w:next w:val="Normal"/>
    <w:qFormat/>
    <w:rsid w:val="001E2B9D"/>
    <w:pPr>
      <w:keepNext/>
      <w:widowControl w:val="0"/>
      <w:tabs>
        <w:tab w:val="center" w:pos="4680"/>
      </w:tabs>
      <w:jc w:val="center"/>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1E2B9D"/>
  </w:style>
  <w:style w:type="paragraph" w:styleId="Footer">
    <w:name w:val="footer"/>
    <w:basedOn w:val="Normal"/>
    <w:rsid w:val="001E2B9D"/>
    <w:pPr>
      <w:tabs>
        <w:tab w:val="center" w:pos="4320"/>
        <w:tab w:val="right" w:pos="8640"/>
      </w:tabs>
    </w:pPr>
  </w:style>
  <w:style w:type="character" w:styleId="PageNumber">
    <w:name w:val="page number"/>
    <w:basedOn w:val="DefaultParagraphFont"/>
    <w:rsid w:val="001E2B9D"/>
  </w:style>
  <w:style w:type="paragraph" w:styleId="Header">
    <w:name w:val="header"/>
    <w:basedOn w:val="Normal"/>
    <w:rsid w:val="001E2B9D"/>
    <w:pPr>
      <w:tabs>
        <w:tab w:val="center" w:pos="4320"/>
        <w:tab w:val="right" w:pos="8640"/>
      </w:tabs>
    </w:pPr>
  </w:style>
  <w:style w:type="paragraph" w:styleId="Title">
    <w:name w:val="Title"/>
    <w:basedOn w:val="Normal"/>
    <w:qFormat/>
    <w:rsid w:val="001E2B9D"/>
    <w:pPr>
      <w:jc w:val="center"/>
    </w:pPr>
    <w:rPr>
      <w:sz w:val="24"/>
      <w:szCs w:val="24"/>
    </w:rPr>
  </w:style>
  <w:style w:type="character" w:styleId="Hyperlink">
    <w:name w:val="Hyperlink"/>
    <w:basedOn w:val="DefaultParagraphFont"/>
    <w:rsid w:val="001E2B9D"/>
    <w:rPr>
      <w:color w:val="0000FF"/>
      <w:u w:val="single"/>
    </w:rPr>
  </w:style>
  <w:style w:type="character" w:styleId="FollowedHyperlink">
    <w:name w:val="FollowedHyperlink"/>
    <w:basedOn w:val="DefaultParagraphFont"/>
    <w:rsid w:val="001E2B9D"/>
    <w:rPr>
      <w:color w:val="800080"/>
      <w:u w:val="single"/>
    </w:rPr>
  </w:style>
  <w:style w:type="paragraph" w:customStyle="1" w:styleId="MediumGrid1-Accent21">
    <w:name w:val="Medium Grid 1 - Accent 21"/>
    <w:basedOn w:val="Normal"/>
    <w:uiPriority w:val="34"/>
    <w:qFormat/>
    <w:rsid w:val="00ED1B3F"/>
    <w:pPr>
      <w:ind w:left="720"/>
    </w:pPr>
  </w:style>
  <w:style w:type="paragraph" w:styleId="BalloonText">
    <w:name w:val="Balloon Text"/>
    <w:basedOn w:val="Normal"/>
    <w:link w:val="BalloonTextChar"/>
    <w:rsid w:val="003A1136"/>
    <w:rPr>
      <w:rFonts w:ascii="Tahoma" w:hAnsi="Tahoma" w:cs="Tahoma"/>
      <w:sz w:val="16"/>
      <w:szCs w:val="16"/>
    </w:rPr>
  </w:style>
  <w:style w:type="character" w:customStyle="1" w:styleId="BalloonTextChar">
    <w:name w:val="Balloon Text Char"/>
    <w:basedOn w:val="DefaultParagraphFont"/>
    <w:link w:val="BalloonText"/>
    <w:rsid w:val="003A11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837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uww.edu/Catalog/02-04/Legal/legal5.html" TargetMode="External"/><Relationship Id="rId18" Type="http://schemas.openxmlformats.org/officeDocument/2006/relationships/hyperlink" Target="http://www.uww.edu/www.uww.edu/Catalog/02-04/Legal/Legal1.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uww.edu/gradstudies/catalog0608/Gradpolicies.php" TargetMode="External"/><Relationship Id="rId7" Type="http://schemas.openxmlformats.org/officeDocument/2006/relationships/footer" Target="footer1.xml"/><Relationship Id="rId12" Type="http://schemas.openxmlformats.org/officeDocument/2006/relationships/hyperlink" Target="http://www.uww.edu/Catalog/02-04/Legal/legal1.html" TargetMode="External"/><Relationship Id="rId17" Type="http://schemas.openxmlformats.org/officeDocument/2006/relationships/hyperlink" Target="http://www.uww.edu/Catalog/02-04/Legal/Legal1.html" TargetMode="External"/><Relationship Id="rId25" Type="http://schemas.openxmlformats.org/officeDocument/2006/relationships/hyperlink" Target="http://portal.acs.org/portal/acs/corg/content" TargetMode="External"/><Relationship Id="rId2" Type="http://schemas.openxmlformats.org/officeDocument/2006/relationships/styles" Target="styles.xml"/><Relationship Id="rId16" Type="http://schemas.openxmlformats.org/officeDocument/2006/relationships/hyperlink" Target="http://www.uww.edu/www.uww.edu/Catalog/02-04/Legal/Legal1.html" TargetMode="External"/><Relationship Id="rId20" Type="http://schemas.openxmlformats.org/officeDocument/2006/relationships/hyperlink" Target="http://www.uww.edu/gradstudies/catalog0608/Gradpolicies.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ww.edu/StdRsces/csd/academic_index.php" TargetMode="External"/><Relationship Id="rId24" Type="http://schemas.openxmlformats.org/officeDocument/2006/relationships/hyperlink" Target="http://www.uww.edu/stdhdbk/uwsystem.html" TargetMode="External"/><Relationship Id="rId5" Type="http://schemas.openxmlformats.org/officeDocument/2006/relationships/footnotes" Target="footnotes.xml"/><Relationship Id="rId15" Type="http://schemas.openxmlformats.org/officeDocument/2006/relationships/hyperlink" Target="http://www.uww.edu/Catalog/02-04/Legal/legal1.html" TargetMode="External"/><Relationship Id="rId23" Type="http://schemas.openxmlformats.org/officeDocument/2006/relationships/hyperlink" Target="http://www.uww.edu/stdhdbk/uwsystem.html" TargetMode="External"/><Relationship Id="rId10" Type="http://schemas.openxmlformats.org/officeDocument/2006/relationships/hyperlink" Target="http://www.uww.edu/acadaff/UCC/Mandatory_Info_Course_Syllabi.docx" TargetMode="External"/><Relationship Id="rId19" Type="http://schemas.openxmlformats.org/officeDocument/2006/relationships/hyperlink" Target="http://www.uww.edu/Catalog" TargetMode="External"/><Relationship Id="rId4" Type="http://schemas.openxmlformats.org/officeDocument/2006/relationships/webSettings" Target="webSettings.xml"/><Relationship Id="rId9" Type="http://schemas.openxmlformats.org/officeDocument/2006/relationships/hyperlink" Target="http://acadaff.uww.edu/UCC/Curriculum_Handbook_09/Procedures_form3.docx" TargetMode="External"/><Relationship Id="rId14" Type="http://schemas.openxmlformats.org/officeDocument/2006/relationships/hyperlink" Target="http://www.uww.edu/Catalog/02-04/Legal/legal6.html" TargetMode="External"/><Relationship Id="rId22" Type="http://schemas.openxmlformats.org/officeDocument/2006/relationships/hyperlink" Target="http://www.uww.edu/gradstudies/catalog0608/gradcat0608.php"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3864</Words>
  <Characters>22031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_UNDERGRADUATE CURRICULUM</vt:lpstr>
    </vt:vector>
  </TitlesOfParts>
  <Company>uw-Whitewater</Company>
  <LinksUpToDate>false</LinksUpToDate>
  <CharactersWithSpaces>25844</CharactersWithSpaces>
  <SharedDoc>false</SharedDoc>
  <HLinks>
    <vt:vector size="96" baseType="variant">
      <vt:variant>
        <vt:i4>458753</vt:i4>
      </vt:variant>
      <vt:variant>
        <vt:i4>147</vt:i4>
      </vt:variant>
      <vt:variant>
        <vt:i4>0</vt:i4>
      </vt:variant>
      <vt:variant>
        <vt:i4>5</vt:i4>
      </vt:variant>
      <vt:variant>
        <vt:lpwstr>http://www.uww.edu/stdhdbk/uwsystem.html</vt:lpwstr>
      </vt:variant>
      <vt:variant>
        <vt:lpwstr/>
      </vt:variant>
      <vt:variant>
        <vt:i4>458753</vt:i4>
      </vt:variant>
      <vt:variant>
        <vt:i4>144</vt:i4>
      </vt:variant>
      <vt:variant>
        <vt:i4>0</vt:i4>
      </vt:variant>
      <vt:variant>
        <vt:i4>5</vt:i4>
      </vt:variant>
      <vt:variant>
        <vt:lpwstr>http://www.uww.edu/stdhdbk/uwsystem.html</vt:lpwstr>
      </vt:variant>
      <vt:variant>
        <vt:lpwstr/>
      </vt:variant>
      <vt:variant>
        <vt:i4>3014783</vt:i4>
      </vt:variant>
      <vt:variant>
        <vt:i4>141</vt:i4>
      </vt:variant>
      <vt:variant>
        <vt:i4>0</vt:i4>
      </vt:variant>
      <vt:variant>
        <vt:i4>5</vt:i4>
      </vt:variant>
      <vt:variant>
        <vt:lpwstr>http://www.uww.edu/gradstudies/catalog0608/gradcat0608.php</vt:lpwstr>
      </vt:variant>
      <vt:variant>
        <vt:lpwstr/>
      </vt:variant>
      <vt:variant>
        <vt:i4>7536698</vt:i4>
      </vt:variant>
      <vt:variant>
        <vt:i4>138</vt:i4>
      </vt:variant>
      <vt:variant>
        <vt:i4>0</vt:i4>
      </vt:variant>
      <vt:variant>
        <vt:i4>5</vt:i4>
      </vt:variant>
      <vt:variant>
        <vt:lpwstr>http://www.uww.edu/gradstudies/catalog0608/Gradpolicies.php</vt:lpwstr>
      </vt:variant>
      <vt:variant>
        <vt:lpwstr>facilitiesandservices</vt:lpwstr>
      </vt:variant>
      <vt:variant>
        <vt:i4>1376339</vt:i4>
      </vt:variant>
      <vt:variant>
        <vt:i4>135</vt:i4>
      </vt:variant>
      <vt:variant>
        <vt:i4>0</vt:i4>
      </vt:variant>
      <vt:variant>
        <vt:i4>5</vt:i4>
      </vt:variant>
      <vt:variant>
        <vt:lpwstr>http://www.uww.edu/gradstudies/catalog0608/Gradpolicies.php</vt:lpwstr>
      </vt:variant>
      <vt:variant>
        <vt:lpwstr>academicinformation</vt:lpwstr>
      </vt:variant>
      <vt:variant>
        <vt:i4>2424877</vt:i4>
      </vt:variant>
      <vt:variant>
        <vt:i4>132</vt:i4>
      </vt:variant>
      <vt:variant>
        <vt:i4>0</vt:i4>
      </vt:variant>
      <vt:variant>
        <vt:i4>5</vt:i4>
      </vt:variant>
      <vt:variant>
        <vt:lpwstr>http://www.uww.edu/Catalog</vt:lpwstr>
      </vt:variant>
      <vt:variant>
        <vt:lpwstr/>
      </vt:variant>
      <vt:variant>
        <vt:i4>2621567</vt:i4>
      </vt:variant>
      <vt:variant>
        <vt:i4>129</vt:i4>
      </vt:variant>
      <vt:variant>
        <vt:i4>0</vt:i4>
      </vt:variant>
      <vt:variant>
        <vt:i4>5</vt:i4>
      </vt:variant>
      <vt:variant>
        <vt:lpwstr>http://www.uww.edu/www.uww.edu/Catalog/02-04/Legal/Legal1.html</vt:lpwstr>
      </vt:variant>
      <vt:variant>
        <vt:lpwstr/>
      </vt:variant>
      <vt:variant>
        <vt:i4>3801140</vt:i4>
      </vt:variant>
      <vt:variant>
        <vt:i4>126</vt:i4>
      </vt:variant>
      <vt:variant>
        <vt:i4>0</vt:i4>
      </vt:variant>
      <vt:variant>
        <vt:i4>5</vt:i4>
      </vt:variant>
      <vt:variant>
        <vt:lpwstr>http://www.uww.edu/Catalog/02-04/Legal/Legal1.html</vt:lpwstr>
      </vt:variant>
      <vt:variant>
        <vt:lpwstr/>
      </vt:variant>
      <vt:variant>
        <vt:i4>2621567</vt:i4>
      </vt:variant>
      <vt:variant>
        <vt:i4>123</vt:i4>
      </vt:variant>
      <vt:variant>
        <vt:i4>0</vt:i4>
      </vt:variant>
      <vt:variant>
        <vt:i4>5</vt:i4>
      </vt:variant>
      <vt:variant>
        <vt:lpwstr>http://www.uww.edu/www.uww.edu/Catalog/02-04/Legal/Legal1.html</vt:lpwstr>
      </vt:variant>
      <vt:variant>
        <vt:lpwstr/>
      </vt:variant>
      <vt:variant>
        <vt:i4>6225986</vt:i4>
      </vt:variant>
      <vt:variant>
        <vt:i4>120</vt:i4>
      </vt:variant>
      <vt:variant>
        <vt:i4>0</vt:i4>
      </vt:variant>
      <vt:variant>
        <vt:i4>5</vt:i4>
      </vt:variant>
      <vt:variant>
        <vt:lpwstr>http://www.uww.edu/Catalog/02-04/Legal/legal1.html</vt:lpwstr>
      </vt:variant>
      <vt:variant>
        <vt:lpwstr>Misconduct</vt:lpwstr>
      </vt:variant>
      <vt:variant>
        <vt:i4>3801139</vt:i4>
      </vt:variant>
      <vt:variant>
        <vt:i4>117</vt:i4>
      </vt:variant>
      <vt:variant>
        <vt:i4>0</vt:i4>
      </vt:variant>
      <vt:variant>
        <vt:i4>5</vt:i4>
      </vt:variant>
      <vt:variant>
        <vt:lpwstr>http://www.uww.edu/Catalog/02-04/Legal/legal6.html</vt:lpwstr>
      </vt:variant>
      <vt:variant>
        <vt:lpwstr/>
      </vt:variant>
      <vt:variant>
        <vt:i4>3801136</vt:i4>
      </vt:variant>
      <vt:variant>
        <vt:i4>114</vt:i4>
      </vt:variant>
      <vt:variant>
        <vt:i4>0</vt:i4>
      </vt:variant>
      <vt:variant>
        <vt:i4>5</vt:i4>
      </vt:variant>
      <vt:variant>
        <vt:lpwstr>http://www.uww.edu/Catalog/02-04/Legal/legal5.html</vt:lpwstr>
      </vt:variant>
      <vt:variant>
        <vt:lpwstr/>
      </vt:variant>
      <vt:variant>
        <vt:i4>6225986</vt:i4>
      </vt:variant>
      <vt:variant>
        <vt:i4>111</vt:i4>
      </vt:variant>
      <vt:variant>
        <vt:i4>0</vt:i4>
      </vt:variant>
      <vt:variant>
        <vt:i4>5</vt:i4>
      </vt:variant>
      <vt:variant>
        <vt:lpwstr>http://www.uww.edu/Catalog/02-04/Legal/legal1.html</vt:lpwstr>
      </vt:variant>
      <vt:variant>
        <vt:lpwstr>Misconduct</vt:lpwstr>
      </vt:variant>
      <vt:variant>
        <vt:i4>3604557</vt:i4>
      </vt:variant>
      <vt:variant>
        <vt:i4>108</vt:i4>
      </vt:variant>
      <vt:variant>
        <vt:i4>0</vt:i4>
      </vt:variant>
      <vt:variant>
        <vt:i4>5</vt:i4>
      </vt:variant>
      <vt:variant>
        <vt:lpwstr>http://www.uww.edu/StdRsces/csd/academic_index.php</vt:lpwstr>
      </vt:variant>
      <vt:variant>
        <vt:lpwstr/>
      </vt:variant>
      <vt:variant>
        <vt:i4>6553705</vt:i4>
      </vt:variant>
      <vt:variant>
        <vt:i4>105</vt:i4>
      </vt:variant>
      <vt:variant>
        <vt:i4>0</vt:i4>
      </vt:variant>
      <vt:variant>
        <vt:i4>5</vt:i4>
      </vt:variant>
      <vt:variant>
        <vt:lpwstr>http://www.uww.edu/acadaff/UCC/Mandatory_Info_Course_Syllabi.docx</vt:lpwstr>
      </vt:variant>
      <vt:variant>
        <vt:lpwstr/>
      </vt:variant>
      <vt:variant>
        <vt:i4>4522014</vt:i4>
      </vt:variant>
      <vt:variant>
        <vt:i4>102</vt:i4>
      </vt:variant>
      <vt:variant>
        <vt:i4>0</vt:i4>
      </vt:variant>
      <vt:variant>
        <vt:i4>5</vt:i4>
      </vt:variant>
      <vt:variant>
        <vt:lpwstr>http://acadaff.uww.edu/UCC/Curriculum_Handbook_09/Procedures_form3.docx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_UNDERGRADUATE CURRICULUM</dc:title>
  <dc:subject/>
  <dc:creator>Lisa Rowland</dc:creator>
  <cp:keywords/>
  <dc:description/>
  <cp:lastModifiedBy>Staff</cp:lastModifiedBy>
  <cp:revision>2</cp:revision>
  <cp:lastPrinted>2010-12-06T18:28:00Z</cp:lastPrinted>
  <dcterms:created xsi:type="dcterms:W3CDTF">2010-12-22T16:10:00Z</dcterms:created>
  <dcterms:modified xsi:type="dcterms:W3CDTF">2010-12-22T16:10:00Z</dcterms:modified>
</cp:coreProperties>
</file>