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9B547E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9B547E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9B547E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9B547E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9B547E">
        <w:fldChar w:fldCharType="begin">
          <w:ffData>
            <w:name w:val="Dropdown1"/>
            <w:enabled/>
            <w:calcOnExit w:val="0"/>
            <w:ddList>
              <w:result w:val="3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9B547E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9B547E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9B547E">
        <w:rPr>
          <w:sz w:val="24"/>
          <w:szCs w:val="24"/>
        </w:rPr>
      </w:r>
      <w:r w:rsidR="009B547E">
        <w:rPr>
          <w:sz w:val="24"/>
          <w:szCs w:val="24"/>
        </w:rPr>
        <w:fldChar w:fldCharType="separate"/>
      </w:r>
      <w:r w:rsidR="00F51044">
        <w:rPr>
          <w:sz w:val="24"/>
          <w:szCs w:val="24"/>
        </w:rPr>
        <w:t>Women's Studies</w:t>
      </w:r>
      <w:r w:rsidR="009B547E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9B547E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9B547E">
        <w:rPr>
          <w:b/>
          <w:bCs/>
          <w:sz w:val="24"/>
          <w:szCs w:val="24"/>
        </w:rPr>
      </w:r>
      <w:r w:rsidR="009B547E">
        <w:rPr>
          <w:b/>
          <w:bCs/>
          <w:sz w:val="24"/>
          <w:szCs w:val="24"/>
        </w:rPr>
        <w:fldChar w:fldCharType="separate"/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 w:rsidR="009B547E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9B547E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9B547E">
        <w:rPr>
          <w:sz w:val="24"/>
          <w:szCs w:val="24"/>
        </w:rPr>
      </w:r>
      <w:r w:rsidR="009B547E">
        <w:rPr>
          <w:sz w:val="24"/>
          <w:szCs w:val="24"/>
        </w:rPr>
        <w:fldChar w:fldCharType="separate"/>
      </w:r>
      <w:r w:rsidR="006A1E36">
        <w:rPr>
          <w:noProof/>
          <w:sz w:val="24"/>
          <w:szCs w:val="24"/>
        </w:rPr>
        <w:t>Lauren B. Smith</w:t>
      </w:r>
      <w:r w:rsidR="009B547E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9B547E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9B547E">
        <w:rPr>
          <w:sz w:val="24"/>
          <w:szCs w:val="24"/>
        </w:rPr>
      </w:r>
      <w:r w:rsidR="009B547E">
        <w:rPr>
          <w:sz w:val="24"/>
          <w:szCs w:val="24"/>
        </w:rPr>
        <w:fldChar w:fldCharType="separate"/>
      </w:r>
      <w:r w:rsidR="006A1E36">
        <w:rPr>
          <w:noProof/>
          <w:sz w:val="24"/>
          <w:szCs w:val="24"/>
        </w:rPr>
        <w:t>Women's Studies</w:t>
      </w:r>
      <w:r w:rsidR="009B547E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9B547E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9B547E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9B547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9B547E">
        <w:fldChar w:fldCharType="end"/>
      </w:r>
      <w:r>
        <w:tab/>
        <w:t xml:space="preserve">NA </w:t>
      </w:r>
      <w:r>
        <w:tab/>
      </w:r>
      <w:r w:rsidR="009B547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B547E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9B547E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9B547E">
        <w:rPr>
          <w:sz w:val="24"/>
          <w:szCs w:val="24"/>
        </w:rPr>
      </w:r>
      <w:r w:rsidR="009B547E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9B547E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  <w:r w:rsidR="00A9526B">
        <w:rPr>
          <w:b/>
          <w:bCs/>
          <w:sz w:val="24"/>
          <w:szCs w:val="18"/>
        </w:rPr>
        <w:t xml:space="preserve"> </w:t>
      </w:r>
      <w:r w:rsidR="00A9526B" w:rsidRPr="00957165">
        <w:rPr>
          <w:bCs/>
          <w:sz w:val="24"/>
          <w:szCs w:val="18"/>
        </w:rPr>
        <w:t>no change from 33 units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9B547E">
        <w:rPr>
          <w:sz w:val="24"/>
          <w:szCs w:val="1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>
        <w:rPr>
          <w:sz w:val="24"/>
          <w:szCs w:val="18"/>
        </w:rPr>
        <w:instrText xml:space="preserve"> FORMTEXT </w:instrText>
      </w:r>
      <w:r w:rsidR="009B547E">
        <w:rPr>
          <w:sz w:val="24"/>
          <w:szCs w:val="18"/>
        </w:rPr>
      </w:r>
      <w:r w:rsidR="009B547E">
        <w:rPr>
          <w:sz w:val="24"/>
          <w:szCs w:val="18"/>
        </w:rPr>
        <w:fldChar w:fldCharType="separate"/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 w:rsidR="009B547E">
        <w:rPr>
          <w:sz w:val="24"/>
          <w:szCs w:val="18"/>
        </w:rPr>
        <w:fldChar w:fldCharType="end"/>
      </w:r>
      <w:bookmarkEnd w:id="6"/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561BD9" w:rsidRDefault="00561BD9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Pr="00B419B2" w:rsidRDefault="00BF2EE6" w:rsidP="00B419B2">
      <w:pPr>
        <w:adjustRightInd w:val="0"/>
        <w:rPr>
          <w:sz w:val="24"/>
          <w:szCs w:val="24"/>
        </w:rPr>
      </w:pPr>
      <w:r w:rsidRPr="00DE64C7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.   </w:t>
      </w:r>
      <w:r w:rsidR="00561BD9">
        <w:rPr>
          <w:sz w:val="24"/>
          <w:szCs w:val="24"/>
        </w:rPr>
        <w:t xml:space="preserve">Add </w:t>
      </w:r>
      <w:r w:rsidR="00F91075">
        <w:rPr>
          <w:sz w:val="24"/>
          <w:szCs w:val="24"/>
        </w:rPr>
        <w:t>PHILOSOPHY 381 -</w:t>
      </w:r>
      <w:r w:rsidR="00F91075" w:rsidRPr="00B419B2">
        <w:rPr>
          <w:sz w:val="24"/>
          <w:szCs w:val="24"/>
        </w:rPr>
        <w:t xml:space="preserve"> </w:t>
      </w:r>
      <w:r w:rsidR="00F91075">
        <w:rPr>
          <w:sz w:val="24"/>
          <w:szCs w:val="24"/>
        </w:rPr>
        <w:t>Philosophy of Gender and Race</w:t>
      </w:r>
      <w:r w:rsidR="00F91075" w:rsidRPr="00B419B2">
        <w:rPr>
          <w:sz w:val="24"/>
          <w:szCs w:val="24"/>
        </w:rPr>
        <w:t xml:space="preserve"> </w:t>
      </w:r>
      <w:r w:rsidR="00A9526B" w:rsidRPr="00B419B2">
        <w:rPr>
          <w:sz w:val="24"/>
          <w:szCs w:val="24"/>
        </w:rPr>
        <w:t>to WOMENS STUDIES M</w:t>
      </w:r>
      <w:r w:rsidR="00511891">
        <w:rPr>
          <w:sz w:val="24"/>
          <w:szCs w:val="24"/>
        </w:rPr>
        <w:t>INOR area 4</w:t>
      </w:r>
      <w:r w:rsidR="00561BD9">
        <w:rPr>
          <w:sz w:val="24"/>
          <w:szCs w:val="24"/>
        </w:rPr>
        <w:t xml:space="preserve">. </w:t>
      </w:r>
    </w:p>
    <w:p w:rsidR="00A9526B" w:rsidRDefault="00BF2EE6" w:rsidP="00104F70">
      <w:pPr>
        <w:adjustRightInd w:val="0"/>
        <w:rPr>
          <w:sz w:val="24"/>
          <w:szCs w:val="24"/>
        </w:rPr>
      </w:pPr>
      <w:r w:rsidRPr="00DE64C7">
        <w:rPr>
          <w:b/>
          <w:sz w:val="24"/>
          <w:szCs w:val="24"/>
        </w:rPr>
        <w:t>b.</w:t>
      </w:r>
      <w:r w:rsidR="00C341D6">
        <w:rPr>
          <w:b/>
          <w:sz w:val="24"/>
          <w:szCs w:val="24"/>
        </w:rPr>
        <w:t xml:space="preserve">   </w:t>
      </w:r>
      <w:r w:rsidR="00D71D12" w:rsidRPr="00D71D12">
        <w:rPr>
          <w:sz w:val="24"/>
          <w:szCs w:val="24"/>
        </w:rPr>
        <w:t>Delete</w:t>
      </w:r>
      <w:r w:rsidRPr="00D71D12">
        <w:rPr>
          <w:sz w:val="24"/>
          <w:szCs w:val="24"/>
        </w:rPr>
        <w:t xml:space="preserve"> </w:t>
      </w:r>
      <w:r w:rsidR="00104F70">
        <w:rPr>
          <w:sz w:val="24"/>
          <w:szCs w:val="24"/>
        </w:rPr>
        <w:t>SOCIAL WORK 341 and SOCIOLOGY 410 from area 4</w:t>
      </w:r>
    </w:p>
    <w:p w:rsidR="00104F70" w:rsidRDefault="00104F70" w:rsidP="00104F70">
      <w:pPr>
        <w:adjustRightInd w:val="0"/>
        <w:rPr>
          <w:b/>
          <w:bCs/>
          <w:sz w:val="24"/>
          <w:szCs w:val="18"/>
        </w:rPr>
      </w:pPr>
    </w:p>
    <w:p w:rsidR="00A111CD" w:rsidRDefault="00A111CD">
      <w:pPr>
        <w:widowControl w:val="0"/>
        <w:ind w:left="360"/>
        <w:rPr>
          <w:b/>
          <w:bCs/>
          <w:sz w:val="24"/>
          <w:szCs w:val="18"/>
        </w:rPr>
      </w:pPr>
    </w:p>
    <w:p w:rsidR="00E36814" w:rsidRDefault="00E36814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lastRenderedPageBreak/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MINOR - 21 UNITS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WOMENST 100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WOMENST 489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WOMENST 280 OR PHILSPHY 390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SELECT 3 UNITS FROM COURSES: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240, WOMENST 245, WOMENST 250, WOMENST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303, WOMENST 310, WOMENST 320, WOMENST 334, WOMENST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345, WOMENST 350, WOMENST 365, WOMENST 370,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380, WOMENST 392, WOMENST 455, WOMENST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464, POLISCI 315, PSYCH 202, SOCIOLGY 410 (WITH APPROVAL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OF ADVISOR), SOCWORK 341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SELECT 9 UNITS FROM APPROVED WOMEN'S</w:t>
      </w:r>
    </w:p>
    <w:p w:rsidR="00CA5709" w:rsidRDefault="00CA5709" w:rsidP="00CA5709">
      <w:pPr>
        <w:widowControl w:val="0"/>
        <w:ind w:left="360"/>
        <w:rPr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STUDIES COURSES APPROVED BY AN ADVISOR</w:t>
      </w:r>
    </w:p>
    <w:p w:rsidR="004738F0" w:rsidRDefault="004738F0" w:rsidP="004738F0">
      <w:pPr>
        <w:ind w:firstLine="720"/>
      </w:pPr>
    </w:p>
    <w:p w:rsidR="004738F0" w:rsidRDefault="004738F0" w:rsidP="004738F0">
      <w:pPr>
        <w:widowControl w:val="0"/>
        <w:ind w:left="360"/>
        <w:rPr>
          <w:b/>
          <w:i/>
          <w:sz w:val="22"/>
          <w:szCs w:val="22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 xml:space="preserve">(to be listed in catalog and on AR) – </w:t>
      </w:r>
      <w:r w:rsidRPr="006A1302">
        <w:rPr>
          <w:b/>
          <w:i/>
          <w:sz w:val="22"/>
          <w:szCs w:val="22"/>
        </w:rPr>
        <w:t>Addition</w:t>
      </w:r>
      <w:r w:rsidR="00DC0379">
        <w:rPr>
          <w:b/>
          <w:i/>
          <w:sz w:val="22"/>
          <w:szCs w:val="22"/>
        </w:rPr>
        <w:t xml:space="preserve"> is</w:t>
      </w:r>
      <w:r w:rsidRPr="006A1302">
        <w:rPr>
          <w:b/>
          <w:i/>
          <w:sz w:val="22"/>
          <w:szCs w:val="22"/>
        </w:rPr>
        <w:t xml:space="preserve"> underlined and in bold print.</w:t>
      </w:r>
      <w:r w:rsidR="00816170">
        <w:rPr>
          <w:b/>
          <w:i/>
          <w:sz w:val="22"/>
          <w:szCs w:val="22"/>
        </w:rPr>
        <w:t xml:space="preserve"> Deletions are in bold with strikethroughs.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MINOR - 21 UNITS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WOMENST 100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WOMENST 489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WOMENST 280 OR PHILSPHY 390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SELECT 3 UNITS FROM COURSES: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240, WOMENST 245, WOMENST 250, WOMENST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303, WOMENST 310, WOMENST 320, WOMENST 334, WOMENST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345, WOMENST 350, WOMENST 365, WOMENST 370,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380, WOMENST 392, WOMENST 455, WOMENST</w:t>
      </w:r>
    </w:p>
    <w:p w:rsidR="00CA5709" w:rsidRPr="0017039A" w:rsidRDefault="00CA5709" w:rsidP="00CA5709">
      <w:pPr>
        <w:adjustRightInd w:val="0"/>
        <w:rPr>
          <w:rFonts w:ascii="Garamond" w:hAnsi="Garamond" w:cs="Garamond"/>
          <w:b/>
          <w:strike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 xml:space="preserve">464, </w:t>
      </w:r>
      <w:r w:rsidR="0017039A" w:rsidRPr="0017039A">
        <w:rPr>
          <w:rFonts w:ascii="Garamond" w:hAnsi="Garamond" w:cs="Garamond"/>
          <w:b/>
          <w:sz w:val="18"/>
          <w:szCs w:val="18"/>
          <w:u w:val="single"/>
        </w:rPr>
        <w:t>PHILSPHY 381</w:t>
      </w:r>
      <w:r w:rsidR="0017039A">
        <w:rPr>
          <w:rFonts w:ascii="Garamond" w:hAnsi="Garamond" w:cs="Garamond"/>
          <w:sz w:val="18"/>
          <w:szCs w:val="18"/>
        </w:rPr>
        <w:t xml:space="preserve">, </w:t>
      </w:r>
      <w:r>
        <w:rPr>
          <w:rFonts w:ascii="Garamond" w:hAnsi="Garamond" w:cs="Garamond"/>
          <w:sz w:val="18"/>
          <w:szCs w:val="18"/>
        </w:rPr>
        <w:t xml:space="preserve">POLISCI 315, PSYCH 202, </w:t>
      </w:r>
      <w:r w:rsidRPr="0017039A">
        <w:rPr>
          <w:rFonts w:ascii="Garamond" w:hAnsi="Garamond" w:cs="Garamond"/>
          <w:b/>
          <w:strike/>
          <w:sz w:val="18"/>
          <w:szCs w:val="18"/>
        </w:rPr>
        <w:t>SOCIOLGY 410 (WITH APPROVAL</w:t>
      </w:r>
    </w:p>
    <w:p w:rsidR="00CA5709" w:rsidRPr="0017039A" w:rsidRDefault="00CA5709" w:rsidP="00CA5709">
      <w:pPr>
        <w:adjustRightInd w:val="0"/>
        <w:rPr>
          <w:rFonts w:ascii="Garamond" w:hAnsi="Garamond" w:cs="Garamond"/>
          <w:b/>
          <w:strike/>
          <w:sz w:val="18"/>
          <w:szCs w:val="18"/>
        </w:rPr>
      </w:pPr>
      <w:r w:rsidRPr="0017039A">
        <w:rPr>
          <w:rFonts w:ascii="Garamond" w:hAnsi="Garamond" w:cs="Garamond"/>
          <w:b/>
          <w:strike/>
          <w:sz w:val="18"/>
          <w:szCs w:val="18"/>
        </w:rPr>
        <w:t>OF ADVISOR), SOCWORK 341</w:t>
      </w:r>
    </w:p>
    <w:p w:rsidR="00CA5709" w:rsidRDefault="00CA5709" w:rsidP="00CA570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SELECT 9 UNITS FROM APPROVED WOMEN'S</w:t>
      </w:r>
    </w:p>
    <w:p w:rsidR="00A9526B" w:rsidRDefault="00CA5709">
      <w:pPr>
        <w:widowControl w:val="0"/>
        <w:ind w:left="360"/>
        <w:rPr>
          <w:sz w:val="24"/>
          <w:szCs w:val="18"/>
        </w:rPr>
      </w:pPr>
      <w:r>
        <w:rPr>
          <w:rFonts w:ascii="Garamond" w:hAnsi="Garamond" w:cs="Garamond"/>
          <w:sz w:val="18"/>
          <w:szCs w:val="18"/>
        </w:rPr>
        <w:t>STUDIES COURSES APPROVED BY AN ADVISOR</w:t>
      </w:r>
    </w:p>
    <w:p w:rsidR="004738F0" w:rsidRDefault="004738F0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816170" w:rsidP="00816170">
      <w:pPr>
        <w:adjustRightInd w:val="0"/>
        <w:ind w:left="360"/>
        <w:rPr>
          <w:sz w:val="24"/>
          <w:szCs w:val="18"/>
        </w:rPr>
      </w:pPr>
      <w:proofErr w:type="gramStart"/>
      <w:r w:rsidRPr="00816170">
        <w:rPr>
          <w:b/>
          <w:sz w:val="23"/>
          <w:szCs w:val="23"/>
        </w:rPr>
        <w:t>a</w:t>
      </w:r>
      <w:r>
        <w:rPr>
          <w:sz w:val="23"/>
          <w:szCs w:val="23"/>
        </w:rPr>
        <w:t xml:space="preserve">.  </w:t>
      </w:r>
      <w:r w:rsidR="00B419B2">
        <w:rPr>
          <w:sz w:val="23"/>
          <w:szCs w:val="23"/>
        </w:rPr>
        <w:t>The</w:t>
      </w:r>
      <w:proofErr w:type="gramEnd"/>
      <w:r w:rsidR="00B419B2">
        <w:rPr>
          <w:sz w:val="23"/>
          <w:szCs w:val="23"/>
        </w:rPr>
        <w:t xml:space="preserve"> Women's Studies mission is to provide </w:t>
      </w:r>
      <w:r w:rsidR="00516D27">
        <w:rPr>
          <w:sz w:val="23"/>
          <w:szCs w:val="23"/>
        </w:rPr>
        <w:t>an interdisciplinary understanding of gender across</w:t>
      </w:r>
      <w:r w:rsidR="00B419B2">
        <w:rPr>
          <w:sz w:val="23"/>
          <w:szCs w:val="23"/>
        </w:rPr>
        <w:t xml:space="preserve"> time and culture</w:t>
      </w:r>
      <w:r w:rsidR="00516D27">
        <w:rPr>
          <w:sz w:val="23"/>
          <w:szCs w:val="23"/>
        </w:rPr>
        <w:t>s</w:t>
      </w:r>
      <w:r w:rsidR="00324D2E">
        <w:rPr>
          <w:sz w:val="23"/>
          <w:szCs w:val="23"/>
        </w:rPr>
        <w:t>.</w:t>
      </w:r>
      <w:r w:rsidR="00957165">
        <w:rPr>
          <w:sz w:val="24"/>
          <w:szCs w:val="24"/>
        </w:rPr>
        <w:t xml:space="preserve">  </w:t>
      </w:r>
      <w:r w:rsidR="00F91075">
        <w:rPr>
          <w:sz w:val="23"/>
          <w:szCs w:val="23"/>
        </w:rPr>
        <w:t>PHILOSOPHY 381</w:t>
      </w:r>
      <w:r w:rsidR="00F91075" w:rsidRPr="000F67D9">
        <w:rPr>
          <w:sz w:val="23"/>
          <w:szCs w:val="23"/>
        </w:rPr>
        <w:t xml:space="preserve"> </w:t>
      </w:r>
      <w:r w:rsidR="00F91075" w:rsidRPr="000F67D9">
        <w:rPr>
          <w:bCs/>
          <w:iCs/>
          <w:sz w:val="23"/>
          <w:szCs w:val="23"/>
        </w:rPr>
        <w:t>examines the philosophical assumptions underlying concepts of gender and race.  Topics include: historical and contemporary arguments about race and gender as biological categories; the relationship between the use of these categories and the persistence of sexism and racism; and race and gender in theories of subjectivity</w:t>
      </w:r>
      <w:r w:rsidR="00F91075">
        <w:rPr>
          <w:bCs/>
          <w:iCs/>
          <w:sz w:val="23"/>
          <w:szCs w:val="23"/>
        </w:rPr>
        <w:t>.</w:t>
      </w:r>
      <w:r w:rsidR="00582D5E">
        <w:rPr>
          <w:bCs/>
          <w:iCs/>
          <w:sz w:val="23"/>
          <w:szCs w:val="23"/>
        </w:rPr>
        <w:t xml:space="preserve">  </w:t>
      </w:r>
      <w:r w:rsidR="00516D27">
        <w:rPr>
          <w:sz w:val="23"/>
          <w:szCs w:val="23"/>
        </w:rPr>
        <w:t>Th</w:t>
      </w:r>
      <w:r w:rsidR="00324D2E">
        <w:rPr>
          <w:sz w:val="23"/>
          <w:szCs w:val="23"/>
        </w:rPr>
        <w:t>is</w:t>
      </w:r>
      <w:r w:rsidR="00516D27">
        <w:rPr>
          <w:sz w:val="23"/>
          <w:szCs w:val="23"/>
        </w:rPr>
        <w:t xml:space="preserve"> course</w:t>
      </w:r>
      <w:r w:rsidR="00F91075">
        <w:rPr>
          <w:sz w:val="23"/>
          <w:szCs w:val="23"/>
        </w:rPr>
        <w:t xml:space="preserve"> </w:t>
      </w:r>
      <w:r w:rsidR="00324D2E">
        <w:rPr>
          <w:sz w:val="23"/>
          <w:szCs w:val="23"/>
        </w:rPr>
        <w:t>is</w:t>
      </w:r>
      <w:r w:rsidR="00516D27">
        <w:rPr>
          <w:sz w:val="23"/>
          <w:szCs w:val="23"/>
        </w:rPr>
        <w:t xml:space="preserve"> already part of UW-Whitewater’s curriculum.  W</w:t>
      </w:r>
      <w:r w:rsidR="00324D2E">
        <w:rPr>
          <w:sz w:val="23"/>
          <w:szCs w:val="23"/>
        </w:rPr>
        <w:t>e want our students to have this</w:t>
      </w:r>
      <w:r w:rsidR="00516D27">
        <w:rPr>
          <w:sz w:val="23"/>
          <w:szCs w:val="23"/>
        </w:rPr>
        <w:t xml:space="preserve"> option for humanities credit</w:t>
      </w:r>
      <w:r w:rsidR="00B419B2">
        <w:rPr>
          <w:sz w:val="23"/>
          <w:szCs w:val="23"/>
        </w:rPr>
        <w:t>.</w:t>
      </w:r>
    </w:p>
    <w:p w:rsidR="00BF2EE6" w:rsidRDefault="00E86DB0" w:rsidP="00816170">
      <w:pPr>
        <w:adjustRightInd w:val="0"/>
        <w:ind w:left="360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b</w:t>
      </w:r>
      <w:r w:rsidR="00816170" w:rsidRPr="00816170">
        <w:rPr>
          <w:b/>
          <w:sz w:val="22"/>
          <w:szCs w:val="22"/>
        </w:rPr>
        <w:t>.</w:t>
      </w:r>
      <w:r w:rsidR="00816170">
        <w:rPr>
          <w:sz w:val="22"/>
          <w:szCs w:val="22"/>
        </w:rPr>
        <w:t xml:space="preserve">  </w:t>
      </w:r>
      <w:r w:rsidR="00023669">
        <w:rPr>
          <w:sz w:val="22"/>
          <w:szCs w:val="22"/>
        </w:rPr>
        <w:t>Women’s</w:t>
      </w:r>
      <w:proofErr w:type="gramEnd"/>
      <w:r w:rsidR="00023669">
        <w:rPr>
          <w:sz w:val="22"/>
          <w:szCs w:val="22"/>
        </w:rPr>
        <w:t xml:space="preserve"> Studies minors</w:t>
      </w:r>
      <w:r w:rsidR="00816170">
        <w:rPr>
          <w:sz w:val="22"/>
          <w:szCs w:val="22"/>
        </w:rPr>
        <w:t xml:space="preserve"> will be able to accomplish the</w:t>
      </w:r>
      <w:r w:rsidR="00BF2EE6">
        <w:rPr>
          <w:sz w:val="22"/>
          <w:szCs w:val="22"/>
        </w:rPr>
        <w:t xml:space="preserve"> </w:t>
      </w:r>
      <w:r w:rsidR="00816170">
        <w:rPr>
          <w:sz w:val="22"/>
          <w:szCs w:val="22"/>
        </w:rPr>
        <w:t xml:space="preserve">departmental </w:t>
      </w:r>
      <w:r w:rsidR="00BF2EE6">
        <w:rPr>
          <w:sz w:val="22"/>
          <w:szCs w:val="22"/>
        </w:rPr>
        <w:t>goals more effectively and efficiently with a</w:t>
      </w:r>
      <w:r w:rsidR="00816170">
        <w:rPr>
          <w:sz w:val="22"/>
          <w:szCs w:val="22"/>
        </w:rPr>
        <w:t xml:space="preserve"> </w:t>
      </w:r>
      <w:r w:rsidR="00BF2EE6">
        <w:rPr>
          <w:sz w:val="22"/>
          <w:szCs w:val="22"/>
        </w:rPr>
        <w:t>catalog that has been brought up to date.</w:t>
      </w:r>
    </w:p>
    <w:p w:rsidR="00BF2EE6" w:rsidRDefault="00BF2EE6" w:rsidP="00816170">
      <w:pPr>
        <w:widowControl w:val="0"/>
        <w:ind w:left="360"/>
        <w:rPr>
          <w:sz w:val="22"/>
          <w:szCs w:val="22"/>
        </w:rPr>
      </w:pPr>
    </w:p>
    <w:p w:rsidR="00E36814" w:rsidRPr="00A111CD" w:rsidRDefault="00E36814" w:rsidP="00A111CD">
      <w:pPr>
        <w:widowControl w:val="0"/>
        <w:numPr>
          <w:ilvl w:val="0"/>
          <w:numId w:val="1"/>
        </w:numPr>
        <w:rPr>
          <w:sz w:val="24"/>
          <w:szCs w:val="18"/>
        </w:rPr>
      </w:pPr>
      <w:r w:rsidRPr="00A111CD">
        <w:rPr>
          <w:b/>
          <w:bCs/>
          <w:sz w:val="24"/>
          <w:szCs w:val="18"/>
        </w:rPr>
        <w:t>Rationale:</w:t>
      </w:r>
    </w:p>
    <w:p w:rsidR="00816170" w:rsidRDefault="00816170" w:rsidP="00DE64C7">
      <w:pPr>
        <w:pStyle w:val="Default"/>
        <w:ind w:left="360"/>
        <w:rPr>
          <w:szCs w:val="18"/>
        </w:rPr>
      </w:pPr>
      <w:proofErr w:type="gramStart"/>
      <w:r w:rsidRPr="00816170">
        <w:rPr>
          <w:b/>
          <w:sz w:val="23"/>
          <w:szCs w:val="23"/>
        </w:rPr>
        <w:t>a.</w:t>
      </w:r>
      <w:r>
        <w:rPr>
          <w:sz w:val="23"/>
          <w:szCs w:val="23"/>
        </w:rPr>
        <w:t xml:space="preserve">  </w:t>
      </w:r>
      <w:r w:rsidR="00F91075">
        <w:rPr>
          <w:sz w:val="23"/>
          <w:szCs w:val="23"/>
        </w:rPr>
        <w:t>PHILOSOPHY</w:t>
      </w:r>
      <w:proofErr w:type="gramEnd"/>
      <w:r w:rsidR="00F91075">
        <w:rPr>
          <w:sz w:val="23"/>
          <w:szCs w:val="23"/>
        </w:rPr>
        <w:t xml:space="preserve"> 381</w:t>
      </w:r>
      <w:r w:rsidR="00B419B2">
        <w:rPr>
          <w:sz w:val="23"/>
          <w:szCs w:val="23"/>
        </w:rPr>
        <w:t xml:space="preserve"> </w:t>
      </w:r>
      <w:r w:rsidR="00324D2E">
        <w:rPr>
          <w:sz w:val="23"/>
          <w:szCs w:val="23"/>
        </w:rPr>
        <w:t>is a</w:t>
      </w:r>
      <w:r w:rsidR="00B419B2">
        <w:rPr>
          <w:sz w:val="23"/>
          <w:szCs w:val="23"/>
        </w:rPr>
        <w:t xml:space="preserve"> valuable course for Women's Studies students</w:t>
      </w:r>
      <w:r w:rsidR="00957165">
        <w:rPr>
          <w:sz w:val="23"/>
          <w:szCs w:val="23"/>
        </w:rPr>
        <w:t xml:space="preserve"> which will</w:t>
      </w:r>
      <w:r w:rsidR="008846C0">
        <w:rPr>
          <w:sz w:val="23"/>
          <w:szCs w:val="23"/>
        </w:rPr>
        <w:t xml:space="preserve"> </w:t>
      </w:r>
      <w:r w:rsidR="00957165">
        <w:rPr>
          <w:noProof/>
        </w:rPr>
        <w:t>enhance</w:t>
      </w:r>
      <w:r w:rsidR="00B419B2">
        <w:rPr>
          <w:noProof/>
        </w:rPr>
        <w:t xml:space="preserve"> the Women's St</w:t>
      </w:r>
      <w:r w:rsidR="00324D2E">
        <w:rPr>
          <w:noProof/>
        </w:rPr>
        <w:t>udies curriculum and</w:t>
      </w:r>
      <w:r w:rsidR="00F91075">
        <w:rPr>
          <w:szCs w:val="18"/>
        </w:rPr>
        <w:t xml:space="preserve"> </w:t>
      </w:r>
      <w:r w:rsidR="00745C68">
        <w:rPr>
          <w:szCs w:val="18"/>
        </w:rPr>
        <w:t>add a course with a theoretical/critical perspective on gender and race</w:t>
      </w:r>
      <w:r w:rsidR="00F91075">
        <w:rPr>
          <w:szCs w:val="18"/>
        </w:rPr>
        <w:t xml:space="preserve">. Philosophy 381 will add </w:t>
      </w:r>
      <w:r w:rsidR="00324D2E">
        <w:rPr>
          <w:szCs w:val="18"/>
        </w:rPr>
        <w:t xml:space="preserve">an </w:t>
      </w:r>
      <w:r w:rsidR="00F91075">
        <w:rPr>
          <w:szCs w:val="18"/>
        </w:rPr>
        <w:t>additional humanit</w:t>
      </w:r>
      <w:r w:rsidR="00324D2E">
        <w:rPr>
          <w:szCs w:val="18"/>
        </w:rPr>
        <w:t>ies option to the Women’s Studies minor.</w:t>
      </w:r>
    </w:p>
    <w:p w:rsidR="00816170" w:rsidRDefault="00816170" w:rsidP="00DE64C7">
      <w:pPr>
        <w:pStyle w:val="Default"/>
        <w:ind w:left="360"/>
      </w:pPr>
      <w:r w:rsidRPr="00816170">
        <w:rPr>
          <w:b/>
        </w:rPr>
        <w:t>b</w:t>
      </w:r>
      <w:r>
        <w:t xml:space="preserve">. </w:t>
      </w:r>
      <w:r w:rsidR="00426EEF">
        <w:t>The</w:t>
      </w:r>
      <w:r w:rsidR="00707AAB">
        <w:t>se</w:t>
      </w:r>
      <w:r w:rsidR="00426EEF">
        <w:t xml:space="preserve"> are changes proposed to</w:t>
      </w:r>
      <w:r w:rsidR="00707AAB">
        <w:t xml:space="preserve"> bring</w:t>
      </w:r>
      <w:r w:rsidR="00426EEF">
        <w:t xml:space="preserve"> the catalog up to date.  </w:t>
      </w:r>
      <w:r w:rsidR="00C341D6">
        <w:t xml:space="preserve">Sociology 410 was numbered incorrectly in </w:t>
      </w:r>
      <w:r w:rsidR="003242DF">
        <w:t xml:space="preserve">the </w:t>
      </w:r>
      <w:r w:rsidR="00C341D6">
        <w:t xml:space="preserve">catalog (clerical error).  </w:t>
      </w:r>
      <w:r w:rsidR="00426EEF">
        <w:t>Social Work 341 will not be taught in the near future</w:t>
      </w:r>
      <w:r w:rsidR="00707AAB">
        <w:t xml:space="preserve"> because of a retirement in that department.</w:t>
      </w:r>
    </w:p>
    <w:p w:rsidR="00DE64C7" w:rsidRDefault="00DE64C7" w:rsidP="00DE64C7">
      <w:pPr>
        <w:pStyle w:val="Default"/>
        <w:ind w:left="360"/>
      </w:pPr>
    </w:p>
    <w:p w:rsidR="00E36814" w:rsidRPr="00A111CD" w:rsidRDefault="00E36814" w:rsidP="00A111CD">
      <w:pPr>
        <w:widowControl w:val="0"/>
        <w:numPr>
          <w:ilvl w:val="0"/>
          <w:numId w:val="1"/>
        </w:numPr>
        <w:rPr>
          <w:sz w:val="24"/>
          <w:szCs w:val="18"/>
        </w:rPr>
      </w:pPr>
      <w:r w:rsidRPr="00A111CD">
        <w:rPr>
          <w:b/>
          <w:bCs/>
          <w:sz w:val="24"/>
          <w:szCs w:val="18"/>
        </w:rPr>
        <w:t>Cost Implications:</w:t>
      </w:r>
      <w:r w:rsidR="00A111CD">
        <w:rPr>
          <w:b/>
          <w:bCs/>
          <w:sz w:val="24"/>
          <w:szCs w:val="18"/>
        </w:rPr>
        <w:t xml:space="preserve">  </w:t>
      </w:r>
      <w:r w:rsidR="008846C0" w:rsidRPr="00A111CD">
        <w:rPr>
          <w:sz w:val="24"/>
          <w:szCs w:val="18"/>
        </w:rPr>
        <w:t>None.</w:t>
      </w:r>
    </w:p>
    <w:sectPr w:rsidR="00E36814" w:rsidRPr="00A111CD" w:rsidSect="00B149AF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3D2" w:rsidRDefault="004A33D2">
      <w:r>
        <w:separator/>
      </w:r>
    </w:p>
  </w:endnote>
  <w:endnote w:type="continuationSeparator" w:id="0">
    <w:p w:rsidR="004A33D2" w:rsidRDefault="004A3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9B547E">
    <w:pPr>
      <w:pStyle w:val="Footer"/>
      <w:jc w:val="center"/>
    </w:pPr>
    <w:fldSimple w:instr=" PAGE   \* MERGEFORMAT ">
      <w:r w:rsidR="00023669">
        <w:rPr>
          <w:noProof/>
        </w:rPr>
        <w:t>2</w:t>
      </w:r>
    </w:fldSimple>
  </w:p>
  <w:p w:rsidR="00B419B2" w:rsidRDefault="00B419B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Footer"/>
      <w:ind w:right="360"/>
    </w:pPr>
    <w:r>
      <w:t>Revised 1/02</w:t>
    </w:r>
    <w:r>
      <w:tab/>
    </w:r>
    <w:r w:rsidR="009B547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B547E">
      <w:rPr>
        <w:rStyle w:val="PageNumber"/>
      </w:rPr>
      <w:fldChar w:fldCharType="separate"/>
    </w:r>
    <w:r>
      <w:rPr>
        <w:rStyle w:val="PageNumber"/>
        <w:noProof/>
      </w:rPr>
      <w:t>1</w:t>
    </w:r>
    <w:r w:rsidR="009B547E">
      <w:rPr>
        <w:rStyle w:val="PageNumber"/>
      </w:rPr>
      <w:fldChar w:fldCharType="end"/>
    </w:r>
  </w:p>
  <w:p w:rsidR="00B419B2" w:rsidRDefault="00B419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3D2" w:rsidRDefault="004A33D2">
      <w:r>
        <w:separator/>
      </w:r>
    </w:p>
  </w:footnote>
  <w:footnote w:type="continuationSeparator" w:id="0">
    <w:p w:rsidR="004A33D2" w:rsidRDefault="004A3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023669"/>
    <w:rsid w:val="00104F70"/>
    <w:rsid w:val="0012717C"/>
    <w:rsid w:val="0017039A"/>
    <w:rsid w:val="001D6DB1"/>
    <w:rsid w:val="001F0D8A"/>
    <w:rsid w:val="002113AC"/>
    <w:rsid w:val="00241C1B"/>
    <w:rsid w:val="0025316D"/>
    <w:rsid w:val="0028366E"/>
    <w:rsid w:val="00302427"/>
    <w:rsid w:val="00304F15"/>
    <w:rsid w:val="003242DF"/>
    <w:rsid w:val="00324D2E"/>
    <w:rsid w:val="00400F82"/>
    <w:rsid w:val="00426EEF"/>
    <w:rsid w:val="00432198"/>
    <w:rsid w:val="004738F0"/>
    <w:rsid w:val="004A33D2"/>
    <w:rsid w:val="004E0943"/>
    <w:rsid w:val="00511891"/>
    <w:rsid w:val="00516D27"/>
    <w:rsid w:val="0055272F"/>
    <w:rsid w:val="00561BD9"/>
    <w:rsid w:val="00575A27"/>
    <w:rsid w:val="00582D5E"/>
    <w:rsid w:val="0060285D"/>
    <w:rsid w:val="00621836"/>
    <w:rsid w:val="00632F05"/>
    <w:rsid w:val="006A1E36"/>
    <w:rsid w:val="006E6758"/>
    <w:rsid w:val="006E774D"/>
    <w:rsid w:val="00707AAB"/>
    <w:rsid w:val="00745C68"/>
    <w:rsid w:val="007573F6"/>
    <w:rsid w:val="00771AE3"/>
    <w:rsid w:val="007D2F11"/>
    <w:rsid w:val="00810556"/>
    <w:rsid w:val="00816170"/>
    <w:rsid w:val="00857F0C"/>
    <w:rsid w:val="008846C0"/>
    <w:rsid w:val="00897003"/>
    <w:rsid w:val="008B3DA1"/>
    <w:rsid w:val="00957165"/>
    <w:rsid w:val="00991C27"/>
    <w:rsid w:val="009B547E"/>
    <w:rsid w:val="009E16A1"/>
    <w:rsid w:val="00A070C0"/>
    <w:rsid w:val="00A111CD"/>
    <w:rsid w:val="00A13017"/>
    <w:rsid w:val="00A27200"/>
    <w:rsid w:val="00A319E9"/>
    <w:rsid w:val="00A72709"/>
    <w:rsid w:val="00A9526B"/>
    <w:rsid w:val="00AB0B3B"/>
    <w:rsid w:val="00AE2F88"/>
    <w:rsid w:val="00B149AF"/>
    <w:rsid w:val="00B419B2"/>
    <w:rsid w:val="00B45A0A"/>
    <w:rsid w:val="00B94698"/>
    <w:rsid w:val="00BA387D"/>
    <w:rsid w:val="00BD794F"/>
    <w:rsid w:val="00BF2EE6"/>
    <w:rsid w:val="00C341D6"/>
    <w:rsid w:val="00C502AC"/>
    <w:rsid w:val="00CA5709"/>
    <w:rsid w:val="00D12DEF"/>
    <w:rsid w:val="00D24916"/>
    <w:rsid w:val="00D71D12"/>
    <w:rsid w:val="00DC0379"/>
    <w:rsid w:val="00DD289F"/>
    <w:rsid w:val="00DE27A8"/>
    <w:rsid w:val="00DE64C7"/>
    <w:rsid w:val="00E15B6B"/>
    <w:rsid w:val="00E24126"/>
    <w:rsid w:val="00E25640"/>
    <w:rsid w:val="00E36814"/>
    <w:rsid w:val="00E526C2"/>
    <w:rsid w:val="00E75B7A"/>
    <w:rsid w:val="00E86DB0"/>
    <w:rsid w:val="00EB7B77"/>
    <w:rsid w:val="00EC6635"/>
    <w:rsid w:val="00EF73A4"/>
    <w:rsid w:val="00F51044"/>
    <w:rsid w:val="00F7658A"/>
    <w:rsid w:val="00F9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9AF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B149AF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B149AF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B149AF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B149AF"/>
  </w:style>
  <w:style w:type="paragraph" w:styleId="Footer">
    <w:name w:val="footer"/>
    <w:basedOn w:val="Normal"/>
    <w:link w:val="FooterChar"/>
    <w:uiPriority w:val="99"/>
    <w:rsid w:val="00B149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49AF"/>
  </w:style>
  <w:style w:type="paragraph" w:styleId="Header">
    <w:name w:val="header"/>
    <w:basedOn w:val="Normal"/>
    <w:rsid w:val="00B149A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149AF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B149AF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customStyle="1" w:styleId="Default">
    <w:name w:val="Default"/>
    <w:rsid w:val="00B419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57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7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63E7D-1147-4EF7-A7B3-5E34C437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3533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fellowsk</cp:lastModifiedBy>
  <cp:revision>12</cp:revision>
  <cp:lastPrinted>2011-04-11T15:25:00Z</cp:lastPrinted>
  <dcterms:created xsi:type="dcterms:W3CDTF">2011-04-11T14:56:00Z</dcterms:created>
  <dcterms:modified xsi:type="dcterms:W3CDTF">2011-04-11T16:08:00Z</dcterms:modified>
</cp:coreProperties>
</file>