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726" w:rsidRDefault="00CD4726">
      <w:pPr>
        <w:widowControl w:val="0"/>
        <w:tabs>
          <w:tab w:val="center" w:pos="4680"/>
        </w:tabs>
        <w:jc w:val="center"/>
        <w:rPr>
          <w:sz w:val="24"/>
          <w:szCs w:val="24"/>
        </w:rPr>
      </w:pPr>
      <w:r>
        <w:rPr>
          <w:sz w:val="24"/>
          <w:szCs w:val="24"/>
        </w:rPr>
        <w:t>University of Wisconsin-Whitewater</w:t>
      </w:r>
    </w:p>
    <w:p w:rsidR="00CD4726" w:rsidRDefault="00CD4726">
      <w:pPr>
        <w:widowControl w:val="0"/>
        <w:jc w:val="center"/>
        <w:rPr>
          <w:sz w:val="24"/>
          <w:szCs w:val="24"/>
        </w:rPr>
      </w:pPr>
      <w:r>
        <w:rPr>
          <w:sz w:val="24"/>
          <w:szCs w:val="24"/>
        </w:rPr>
        <w:t>Curriculum Proposal Form #3</w:t>
      </w:r>
    </w:p>
    <w:p w:rsidR="00CD4726" w:rsidRDefault="00CD4726">
      <w:pPr>
        <w:widowControl w:val="0"/>
        <w:jc w:val="center"/>
        <w:rPr>
          <w:sz w:val="10"/>
          <w:szCs w:val="24"/>
        </w:rPr>
      </w:pPr>
    </w:p>
    <w:p w:rsidR="00CD4726" w:rsidRDefault="00CD4726">
      <w:pPr>
        <w:pStyle w:val="Heading2"/>
      </w:pPr>
      <w:r>
        <w:t>New Course</w:t>
      </w:r>
    </w:p>
    <w:p w:rsidR="00CD4726" w:rsidRDefault="00CD4726">
      <w:pPr>
        <w:rPr>
          <w:b/>
          <w:bCs/>
          <w:sz w:val="22"/>
          <w:szCs w:val="24"/>
        </w:rPr>
      </w:pPr>
    </w:p>
    <w:p w:rsidR="00CD4726" w:rsidRDefault="00CD4726">
      <w:pPr>
        <w:spacing w:line="360" w:lineRule="auto"/>
        <w:rPr>
          <w:sz w:val="22"/>
          <w:szCs w:val="24"/>
        </w:rPr>
      </w:pPr>
      <w:r>
        <w:rPr>
          <w:b/>
          <w:bCs/>
          <w:sz w:val="22"/>
          <w:szCs w:val="24"/>
        </w:rPr>
        <w:t>Effective Term:</w:t>
      </w:r>
      <w:r>
        <w:rPr>
          <w:sz w:val="22"/>
          <w:szCs w:val="24"/>
        </w:rPr>
        <w:tab/>
      </w:r>
      <w:r w:rsidR="001B7C3A">
        <w:rPr>
          <w:sz w:val="22"/>
        </w:rPr>
        <w:fldChar w:fldCharType="begin">
          <w:ffData>
            <w:name w:val=""/>
            <w:enabled/>
            <w:calcOnExit w:val="0"/>
            <w:ddList>
              <w:result w:val="6"/>
              <w:listEntry w:val="{Select from drop-down list} "/>
              <w:listEntry w:val="2103  (Summer 2010)"/>
              <w:listEntry w:val="2107  (Fall 2010)"/>
              <w:listEntry w:val="2110  (Winterim 2011)"/>
              <w:listEntry w:val="2111  (Spring 2011)"/>
              <w:listEntry w:val="2113  (Summer 2011)"/>
              <w:listEntry w:val="2117  (Fall 2011)"/>
              <w:listEntry w:val="2121  (Spring 2012)"/>
              <w:listEntry w:val="2123  (Summer 2012)"/>
              <w:listEntry w:val="2127  (Fall 2012)"/>
            </w:ddList>
          </w:ffData>
        </w:fldChar>
      </w:r>
      <w:r>
        <w:rPr>
          <w:sz w:val="22"/>
        </w:rPr>
        <w:instrText xml:space="preserve"> FORMDROPDOWN </w:instrText>
      </w:r>
      <w:r w:rsidR="001B7C3A">
        <w:rPr>
          <w:sz w:val="22"/>
        </w:rPr>
      </w:r>
      <w:r w:rsidR="001B7C3A">
        <w:rPr>
          <w:sz w:val="22"/>
        </w:rPr>
        <w:fldChar w:fldCharType="end"/>
      </w:r>
      <w:r>
        <w:rPr>
          <w:sz w:val="22"/>
          <w:szCs w:val="24"/>
        </w:rPr>
        <w:tab/>
      </w:r>
    </w:p>
    <w:p w:rsidR="00CD4726" w:rsidRDefault="00CD4726">
      <w:pPr>
        <w:rPr>
          <w:sz w:val="22"/>
          <w:szCs w:val="24"/>
        </w:rPr>
      </w:pPr>
    </w:p>
    <w:p w:rsidR="00CD4726" w:rsidRDefault="00CD4726">
      <w:pPr>
        <w:widowControl w:val="0"/>
        <w:tabs>
          <w:tab w:val="left" w:pos="3150"/>
          <w:tab w:val="left" w:pos="5580"/>
          <w:tab w:val="left" w:pos="6930"/>
        </w:tabs>
        <w:rPr>
          <w:b/>
          <w:bCs/>
          <w:sz w:val="22"/>
          <w:szCs w:val="24"/>
        </w:rPr>
      </w:pPr>
      <w:r>
        <w:rPr>
          <w:b/>
          <w:bCs/>
          <w:sz w:val="22"/>
          <w:szCs w:val="24"/>
        </w:rPr>
        <w:t>Subject Area - Course Number:</w:t>
      </w:r>
      <w:r>
        <w:rPr>
          <w:b/>
          <w:bCs/>
          <w:sz w:val="22"/>
          <w:szCs w:val="24"/>
        </w:rPr>
        <w:tab/>
      </w:r>
      <w:r w:rsidR="001B7C3A">
        <w:rPr>
          <w:b/>
          <w:bCs/>
          <w:sz w:val="22"/>
          <w:szCs w:val="24"/>
        </w:rPr>
        <w:fldChar w:fldCharType="begin">
          <w:ffData>
            <w:name w:val="Text17"/>
            <w:enabled/>
            <w:calcOnExit w:val="0"/>
            <w:textInput/>
          </w:ffData>
        </w:fldChar>
      </w:r>
      <w:bookmarkStart w:id="0" w:name="Text17"/>
      <w:r>
        <w:rPr>
          <w:b/>
          <w:bCs/>
          <w:sz w:val="22"/>
          <w:szCs w:val="24"/>
        </w:rPr>
        <w:instrText xml:space="preserve"> FORMTEXT </w:instrText>
      </w:r>
      <w:r w:rsidR="001B7C3A">
        <w:rPr>
          <w:b/>
          <w:bCs/>
          <w:sz w:val="22"/>
          <w:szCs w:val="24"/>
        </w:rPr>
      </w:r>
      <w:r w:rsidR="001B7C3A">
        <w:rPr>
          <w:b/>
          <w:bCs/>
          <w:sz w:val="22"/>
          <w:szCs w:val="24"/>
        </w:rPr>
        <w:fldChar w:fldCharType="separate"/>
      </w:r>
      <w:r w:rsidR="00402E85">
        <w:rPr>
          <w:b/>
          <w:bCs/>
          <w:sz w:val="22"/>
          <w:szCs w:val="24"/>
        </w:rPr>
        <w:t>P</w:t>
      </w:r>
      <w:r w:rsidR="00AF79A6">
        <w:rPr>
          <w:b/>
          <w:bCs/>
          <w:sz w:val="22"/>
          <w:szCs w:val="24"/>
        </w:rPr>
        <w:t>OLISCI</w:t>
      </w:r>
      <w:r w:rsidR="00402E85">
        <w:rPr>
          <w:b/>
          <w:bCs/>
          <w:sz w:val="22"/>
          <w:szCs w:val="24"/>
        </w:rPr>
        <w:t xml:space="preserve"> </w:t>
      </w:r>
      <w:r w:rsidR="003C109D">
        <w:rPr>
          <w:b/>
          <w:bCs/>
          <w:noProof/>
          <w:sz w:val="22"/>
          <w:szCs w:val="24"/>
        </w:rPr>
        <w:t>2</w:t>
      </w:r>
      <w:r w:rsidR="00D107C1">
        <w:rPr>
          <w:b/>
          <w:bCs/>
          <w:noProof/>
          <w:sz w:val="22"/>
          <w:szCs w:val="24"/>
        </w:rPr>
        <w:t>8</w:t>
      </w:r>
      <w:r w:rsidR="003C109D">
        <w:rPr>
          <w:b/>
          <w:bCs/>
          <w:noProof/>
          <w:sz w:val="22"/>
          <w:szCs w:val="24"/>
        </w:rPr>
        <w:t>0</w:t>
      </w:r>
      <w:r w:rsidR="001B7C3A">
        <w:rPr>
          <w:b/>
          <w:bCs/>
          <w:sz w:val="22"/>
          <w:szCs w:val="24"/>
        </w:rPr>
        <w:fldChar w:fldCharType="end"/>
      </w:r>
      <w:bookmarkEnd w:id="0"/>
      <w:r>
        <w:rPr>
          <w:b/>
          <w:bCs/>
          <w:sz w:val="22"/>
          <w:szCs w:val="24"/>
        </w:rPr>
        <w:t xml:space="preserve"> </w:t>
      </w:r>
      <w:r>
        <w:rPr>
          <w:b/>
          <w:bCs/>
          <w:sz w:val="22"/>
          <w:szCs w:val="24"/>
        </w:rPr>
        <w:tab/>
        <w:t>Cross-listing:</w:t>
      </w:r>
      <w:r>
        <w:rPr>
          <w:b/>
          <w:bCs/>
          <w:sz w:val="22"/>
          <w:szCs w:val="24"/>
        </w:rPr>
        <w:tab/>
      </w:r>
      <w:r w:rsidR="001B7C3A">
        <w:rPr>
          <w:b/>
          <w:bCs/>
          <w:sz w:val="22"/>
          <w:szCs w:val="24"/>
        </w:rPr>
        <w:fldChar w:fldCharType="begin">
          <w:ffData>
            <w:name w:val="Text18"/>
            <w:enabled/>
            <w:calcOnExit w:val="0"/>
            <w:textInput/>
          </w:ffData>
        </w:fldChar>
      </w:r>
      <w:bookmarkStart w:id="1" w:name="Text18"/>
      <w:r>
        <w:rPr>
          <w:b/>
          <w:bCs/>
          <w:sz w:val="22"/>
          <w:szCs w:val="24"/>
        </w:rPr>
        <w:instrText xml:space="preserve"> FORMTEXT </w:instrText>
      </w:r>
      <w:r w:rsidR="001B7C3A">
        <w:rPr>
          <w:b/>
          <w:bCs/>
          <w:sz w:val="22"/>
          <w:szCs w:val="24"/>
        </w:rPr>
      </w:r>
      <w:r w:rsidR="001B7C3A">
        <w:rPr>
          <w:b/>
          <w:bCs/>
          <w:sz w:val="22"/>
          <w:szCs w:val="24"/>
        </w:rPr>
        <w:fldChar w:fldCharType="separate"/>
      </w:r>
      <w:r w:rsidR="00FA2639">
        <w:rPr>
          <w:b/>
          <w:bCs/>
          <w:sz w:val="22"/>
          <w:szCs w:val="24"/>
        </w:rPr>
        <w:t>RACEETH 280</w:t>
      </w:r>
      <w:r w:rsidR="001B7C3A">
        <w:rPr>
          <w:b/>
          <w:bCs/>
          <w:sz w:val="22"/>
          <w:szCs w:val="24"/>
        </w:rPr>
        <w:fldChar w:fldCharType="end"/>
      </w:r>
      <w:bookmarkEnd w:id="1"/>
    </w:p>
    <w:p w:rsidR="00CD4726" w:rsidRDefault="00CD4726">
      <w:pPr>
        <w:widowControl w:val="0"/>
        <w:tabs>
          <w:tab w:val="left" w:pos="4320"/>
        </w:tabs>
        <w:rPr>
          <w:sz w:val="16"/>
          <w:szCs w:val="24"/>
        </w:rPr>
      </w:pPr>
      <w:r>
        <w:rPr>
          <w:sz w:val="16"/>
          <w:szCs w:val="24"/>
        </w:rPr>
        <w:t>(See Note #1 below)</w:t>
      </w:r>
    </w:p>
    <w:p w:rsidR="00CD4726" w:rsidRDefault="00CD4726">
      <w:pPr>
        <w:widowControl w:val="0"/>
        <w:tabs>
          <w:tab w:val="left" w:pos="4320"/>
        </w:tabs>
        <w:rPr>
          <w:b/>
          <w:bCs/>
          <w:sz w:val="22"/>
          <w:szCs w:val="24"/>
        </w:rPr>
      </w:pPr>
    </w:p>
    <w:p w:rsidR="00CD4726" w:rsidRDefault="00CD4726">
      <w:pPr>
        <w:widowControl w:val="0"/>
        <w:tabs>
          <w:tab w:val="left" w:pos="3240"/>
        </w:tabs>
        <w:spacing w:line="360" w:lineRule="auto"/>
        <w:rPr>
          <w:sz w:val="18"/>
          <w:szCs w:val="24"/>
        </w:rPr>
      </w:pPr>
      <w:r>
        <w:rPr>
          <w:b/>
          <w:bCs/>
          <w:sz w:val="22"/>
          <w:szCs w:val="24"/>
        </w:rPr>
        <w:t>Course Title:</w:t>
      </w:r>
      <w:r>
        <w:rPr>
          <w:sz w:val="18"/>
          <w:szCs w:val="24"/>
        </w:rPr>
        <w:t xml:space="preserve"> </w:t>
      </w:r>
      <w:r>
        <w:rPr>
          <w:sz w:val="16"/>
          <w:szCs w:val="24"/>
        </w:rPr>
        <w:t>(Limited to 65 characters)</w:t>
      </w:r>
      <w:r>
        <w:rPr>
          <w:sz w:val="22"/>
          <w:szCs w:val="24"/>
        </w:rPr>
        <w:tab/>
      </w:r>
      <w:r w:rsidR="001B7C3A">
        <w:rPr>
          <w:sz w:val="22"/>
          <w:szCs w:val="24"/>
        </w:rPr>
        <w:fldChar w:fldCharType="begin">
          <w:ffData>
            <w:name w:val="Text2"/>
            <w:enabled/>
            <w:calcOnExit w:val="0"/>
            <w:textInput>
              <w:maxLength w:val="65"/>
            </w:textInput>
          </w:ffData>
        </w:fldChar>
      </w:r>
      <w:bookmarkStart w:id="2" w:name="Text2"/>
      <w:r>
        <w:rPr>
          <w:sz w:val="22"/>
          <w:szCs w:val="24"/>
        </w:rPr>
        <w:instrText xml:space="preserve"> FORMTEXT </w:instrText>
      </w:r>
      <w:r w:rsidR="001B7C3A">
        <w:rPr>
          <w:sz w:val="22"/>
          <w:szCs w:val="24"/>
        </w:rPr>
      </w:r>
      <w:r w:rsidR="001B7C3A">
        <w:rPr>
          <w:sz w:val="22"/>
          <w:szCs w:val="24"/>
        </w:rPr>
        <w:fldChar w:fldCharType="separate"/>
      </w:r>
      <w:r w:rsidR="00402E85">
        <w:rPr>
          <w:noProof/>
          <w:sz w:val="22"/>
          <w:szCs w:val="24"/>
        </w:rPr>
        <w:t xml:space="preserve">Politics of </w:t>
      </w:r>
      <w:r>
        <w:rPr>
          <w:noProof/>
          <w:sz w:val="22"/>
          <w:szCs w:val="24"/>
        </w:rPr>
        <w:t>Urban Inequality</w:t>
      </w:r>
      <w:r w:rsidR="00402E85">
        <w:rPr>
          <w:noProof/>
          <w:sz w:val="22"/>
          <w:szCs w:val="24"/>
        </w:rPr>
        <w:t xml:space="preserve"> in the U.S.</w:t>
      </w:r>
      <w:r w:rsidR="001B7C3A">
        <w:rPr>
          <w:sz w:val="22"/>
          <w:szCs w:val="24"/>
        </w:rPr>
        <w:fldChar w:fldCharType="end"/>
      </w:r>
      <w:bookmarkEnd w:id="2"/>
    </w:p>
    <w:p w:rsidR="00CD4726" w:rsidRDefault="00CD4726">
      <w:pPr>
        <w:widowControl w:val="0"/>
        <w:tabs>
          <w:tab w:val="left" w:pos="3240"/>
        </w:tabs>
        <w:spacing w:line="480" w:lineRule="auto"/>
        <w:rPr>
          <w:sz w:val="22"/>
          <w:szCs w:val="24"/>
        </w:rPr>
      </w:pPr>
      <w:r>
        <w:rPr>
          <w:b/>
          <w:bCs/>
          <w:sz w:val="22"/>
          <w:szCs w:val="24"/>
        </w:rPr>
        <w:t>25-Character Abbreviation:</w:t>
      </w:r>
      <w:r>
        <w:rPr>
          <w:sz w:val="22"/>
          <w:szCs w:val="24"/>
        </w:rPr>
        <w:t xml:space="preserve">  </w:t>
      </w:r>
      <w:r>
        <w:rPr>
          <w:sz w:val="22"/>
          <w:szCs w:val="24"/>
        </w:rPr>
        <w:tab/>
      </w:r>
      <w:r w:rsidR="001B7C3A">
        <w:rPr>
          <w:sz w:val="22"/>
          <w:szCs w:val="24"/>
        </w:rPr>
        <w:fldChar w:fldCharType="begin">
          <w:ffData>
            <w:name w:val=""/>
            <w:enabled/>
            <w:calcOnExit w:val="0"/>
            <w:textInput>
              <w:maxLength w:val="25"/>
            </w:textInput>
          </w:ffData>
        </w:fldChar>
      </w:r>
      <w:r>
        <w:rPr>
          <w:sz w:val="22"/>
          <w:szCs w:val="24"/>
        </w:rPr>
        <w:instrText xml:space="preserve"> FORMTEXT </w:instrText>
      </w:r>
      <w:r w:rsidR="001B7C3A">
        <w:rPr>
          <w:sz w:val="22"/>
          <w:szCs w:val="24"/>
        </w:rPr>
      </w:r>
      <w:r w:rsidR="001B7C3A">
        <w:rPr>
          <w:sz w:val="22"/>
          <w:szCs w:val="24"/>
        </w:rPr>
        <w:fldChar w:fldCharType="separate"/>
      </w:r>
      <w:r w:rsidR="00402E85">
        <w:rPr>
          <w:sz w:val="22"/>
          <w:szCs w:val="24"/>
        </w:rPr>
        <w:t>PoliticsOf</w:t>
      </w:r>
      <w:r w:rsidR="00466B9E" w:rsidRPr="00466B9E">
        <w:rPr>
          <w:sz w:val="22"/>
          <w:szCs w:val="24"/>
        </w:rPr>
        <w:t>UrbanInequality</w:t>
      </w:r>
      <w:r w:rsidR="001B7C3A">
        <w:rPr>
          <w:sz w:val="22"/>
          <w:szCs w:val="24"/>
        </w:rPr>
        <w:fldChar w:fldCharType="end"/>
      </w:r>
      <w:r>
        <w:rPr>
          <w:sz w:val="22"/>
          <w:szCs w:val="24"/>
        </w:rPr>
        <w:tab/>
      </w:r>
    </w:p>
    <w:p w:rsidR="00CD4726" w:rsidRDefault="00CD4726">
      <w:pPr>
        <w:widowControl w:val="0"/>
        <w:tabs>
          <w:tab w:val="left" w:pos="2160"/>
        </w:tabs>
        <w:spacing w:line="360" w:lineRule="auto"/>
        <w:rPr>
          <w:sz w:val="22"/>
          <w:szCs w:val="24"/>
        </w:rPr>
      </w:pPr>
      <w:r>
        <w:rPr>
          <w:b/>
          <w:bCs/>
          <w:sz w:val="22"/>
          <w:szCs w:val="24"/>
        </w:rPr>
        <w:t>Sponsor(s):</w:t>
      </w:r>
      <w:r>
        <w:rPr>
          <w:sz w:val="22"/>
          <w:szCs w:val="24"/>
        </w:rPr>
        <w:t xml:space="preserve">  </w:t>
      </w:r>
      <w:r>
        <w:rPr>
          <w:sz w:val="22"/>
          <w:szCs w:val="24"/>
        </w:rPr>
        <w:tab/>
      </w:r>
      <w:r w:rsidR="001B7C3A">
        <w:rPr>
          <w:sz w:val="22"/>
          <w:szCs w:val="24"/>
        </w:rPr>
        <w:fldChar w:fldCharType="begin">
          <w:ffData>
            <w:name w:val="Text3"/>
            <w:enabled/>
            <w:calcOnExit w:val="0"/>
            <w:textInput/>
          </w:ffData>
        </w:fldChar>
      </w:r>
      <w:bookmarkStart w:id="3" w:name="Text3"/>
      <w:r>
        <w:rPr>
          <w:sz w:val="22"/>
          <w:szCs w:val="24"/>
        </w:rPr>
        <w:instrText xml:space="preserve"> FORMTEXT </w:instrText>
      </w:r>
      <w:r w:rsidR="001B7C3A">
        <w:rPr>
          <w:sz w:val="22"/>
          <w:szCs w:val="24"/>
        </w:rPr>
      </w:r>
      <w:r w:rsidR="001B7C3A">
        <w:rPr>
          <w:sz w:val="22"/>
          <w:szCs w:val="24"/>
        </w:rPr>
        <w:fldChar w:fldCharType="separate"/>
      </w:r>
      <w:r>
        <w:rPr>
          <w:noProof/>
          <w:sz w:val="22"/>
          <w:szCs w:val="24"/>
        </w:rPr>
        <w:t>Michael Illuzzi</w:t>
      </w:r>
      <w:r w:rsidR="001B7C3A">
        <w:rPr>
          <w:sz w:val="22"/>
          <w:szCs w:val="24"/>
        </w:rPr>
        <w:fldChar w:fldCharType="end"/>
      </w:r>
      <w:bookmarkEnd w:id="3"/>
    </w:p>
    <w:p w:rsidR="00CD4726" w:rsidRDefault="00CD4726">
      <w:pPr>
        <w:widowControl w:val="0"/>
        <w:tabs>
          <w:tab w:val="left" w:pos="2160"/>
        </w:tabs>
        <w:spacing w:line="360" w:lineRule="auto"/>
        <w:rPr>
          <w:sz w:val="22"/>
          <w:szCs w:val="24"/>
        </w:rPr>
      </w:pPr>
      <w:r>
        <w:rPr>
          <w:b/>
          <w:bCs/>
          <w:sz w:val="22"/>
          <w:szCs w:val="24"/>
        </w:rPr>
        <w:t>Department(s):</w:t>
      </w:r>
      <w:r>
        <w:rPr>
          <w:sz w:val="22"/>
          <w:szCs w:val="24"/>
        </w:rPr>
        <w:tab/>
      </w:r>
      <w:r w:rsidR="001B7C3A">
        <w:rPr>
          <w:sz w:val="22"/>
          <w:szCs w:val="24"/>
        </w:rPr>
        <w:fldChar w:fldCharType="begin">
          <w:ffData>
            <w:name w:val="Text4"/>
            <w:enabled/>
            <w:calcOnExit w:val="0"/>
            <w:textInput/>
          </w:ffData>
        </w:fldChar>
      </w:r>
      <w:bookmarkStart w:id="4" w:name="Text4"/>
      <w:r>
        <w:rPr>
          <w:sz w:val="22"/>
          <w:szCs w:val="24"/>
        </w:rPr>
        <w:instrText xml:space="preserve"> FORMTEXT </w:instrText>
      </w:r>
      <w:r w:rsidR="001B7C3A">
        <w:rPr>
          <w:sz w:val="22"/>
          <w:szCs w:val="24"/>
        </w:rPr>
      </w:r>
      <w:r w:rsidR="001B7C3A">
        <w:rPr>
          <w:sz w:val="22"/>
          <w:szCs w:val="24"/>
        </w:rPr>
        <w:fldChar w:fldCharType="separate"/>
      </w:r>
      <w:r w:rsidR="00AF79A6">
        <w:rPr>
          <w:sz w:val="22"/>
          <w:szCs w:val="24"/>
        </w:rPr>
        <w:t>Political Science</w:t>
      </w:r>
      <w:r w:rsidR="001B7C3A">
        <w:rPr>
          <w:sz w:val="22"/>
          <w:szCs w:val="24"/>
        </w:rPr>
        <w:fldChar w:fldCharType="end"/>
      </w:r>
      <w:bookmarkEnd w:id="4"/>
    </w:p>
    <w:p w:rsidR="00CD4726" w:rsidRDefault="00CD4726">
      <w:pPr>
        <w:widowControl w:val="0"/>
        <w:tabs>
          <w:tab w:val="left" w:pos="2160"/>
        </w:tabs>
        <w:spacing w:line="480" w:lineRule="auto"/>
        <w:rPr>
          <w:sz w:val="22"/>
          <w:szCs w:val="24"/>
        </w:rPr>
      </w:pPr>
      <w:r>
        <w:rPr>
          <w:b/>
          <w:bCs/>
          <w:sz w:val="22"/>
          <w:szCs w:val="24"/>
        </w:rPr>
        <w:t>College(s):</w:t>
      </w:r>
      <w:r>
        <w:rPr>
          <w:sz w:val="22"/>
          <w:szCs w:val="24"/>
        </w:rPr>
        <w:tab/>
      </w:r>
      <w:r w:rsidR="001B7C3A">
        <w:rPr>
          <w:sz w:val="22"/>
        </w:rPr>
        <w:fldChar w:fldCharType="begin">
          <w:ffData>
            <w:name w:val=""/>
            <w:enabled/>
            <w:calcOnExit w:val="0"/>
            <w:ddList>
              <w:result w:val="4"/>
              <w:listEntry w:val="{Select from drop-down list} "/>
              <w:listEntry w:val="Arts and Communication"/>
              <w:listEntry w:val="Business and Economics"/>
              <w:listEntry w:val="Education"/>
              <w:listEntry w:val="Letters and Sciences"/>
              <w:listEntry w:val="Interdisciplinary"/>
              <w:listEntry w:val="Grad Studies &amp; Cont Ed"/>
            </w:ddList>
          </w:ffData>
        </w:fldChar>
      </w:r>
      <w:r>
        <w:rPr>
          <w:sz w:val="22"/>
        </w:rPr>
        <w:instrText xml:space="preserve"> FORMDROPDOWN </w:instrText>
      </w:r>
      <w:r w:rsidR="001B7C3A">
        <w:rPr>
          <w:sz w:val="22"/>
        </w:rPr>
      </w:r>
      <w:r w:rsidR="001B7C3A">
        <w:rPr>
          <w:sz w:val="22"/>
        </w:rPr>
        <w:fldChar w:fldCharType="end"/>
      </w:r>
      <w:r>
        <w:rPr>
          <w:sz w:val="22"/>
          <w:szCs w:val="24"/>
        </w:rPr>
        <w:tab/>
      </w:r>
    </w:p>
    <w:p w:rsidR="00CD4726" w:rsidRDefault="00CD4726">
      <w:pPr>
        <w:pStyle w:val="Heading1"/>
        <w:widowControl w:val="0"/>
        <w:tabs>
          <w:tab w:val="left" w:pos="540"/>
          <w:tab w:val="left" w:pos="1368"/>
          <w:tab w:val="left" w:pos="2700"/>
          <w:tab w:val="left" w:pos="3150"/>
          <w:tab w:val="left" w:pos="4140"/>
          <w:tab w:val="left" w:pos="4500"/>
        </w:tabs>
        <w:rPr>
          <w:sz w:val="22"/>
        </w:rPr>
      </w:pPr>
      <w:r>
        <w:rPr>
          <w:b/>
          <w:bCs/>
          <w:sz w:val="22"/>
        </w:rPr>
        <w:t>Consultation took place</w:t>
      </w:r>
      <w:r>
        <w:rPr>
          <w:sz w:val="22"/>
        </w:rPr>
        <w:t>:</w:t>
      </w:r>
      <w:r>
        <w:rPr>
          <w:sz w:val="22"/>
        </w:rPr>
        <w:tab/>
      </w:r>
      <w:r w:rsidR="001B7C3A">
        <w:rPr>
          <w:sz w:val="22"/>
        </w:rPr>
        <w:fldChar w:fldCharType="begin">
          <w:ffData>
            <w:name w:val="Check1"/>
            <w:enabled/>
            <w:calcOnExit w:val="0"/>
            <w:checkBox>
              <w:sizeAuto/>
              <w:default w:val="0"/>
              <w:checked w:val="0"/>
            </w:checkBox>
          </w:ffData>
        </w:fldChar>
      </w:r>
      <w:r>
        <w:rPr>
          <w:sz w:val="22"/>
        </w:rPr>
        <w:instrText xml:space="preserve"> FORMCHECKBOX </w:instrText>
      </w:r>
      <w:r w:rsidR="001B7C3A">
        <w:rPr>
          <w:sz w:val="22"/>
        </w:rPr>
      </w:r>
      <w:r w:rsidR="001B7C3A">
        <w:rPr>
          <w:sz w:val="22"/>
        </w:rPr>
        <w:fldChar w:fldCharType="end"/>
      </w:r>
      <w:r>
        <w:rPr>
          <w:sz w:val="22"/>
        </w:rPr>
        <w:tab/>
        <w:t xml:space="preserve">NA </w:t>
      </w:r>
      <w:r>
        <w:rPr>
          <w:sz w:val="22"/>
        </w:rPr>
        <w:tab/>
      </w:r>
      <w:r w:rsidR="001B7C3A">
        <w:rPr>
          <w:sz w:val="22"/>
        </w:rPr>
        <w:fldChar w:fldCharType="begin">
          <w:ffData>
            <w:name w:val="Check1"/>
            <w:enabled/>
            <w:calcOnExit w:val="0"/>
            <w:checkBox>
              <w:sizeAuto/>
              <w:default w:val="0"/>
              <w:checked/>
            </w:checkBox>
          </w:ffData>
        </w:fldChar>
      </w:r>
      <w:r>
        <w:rPr>
          <w:sz w:val="22"/>
        </w:rPr>
        <w:instrText xml:space="preserve"> FORMCHECKBOX </w:instrText>
      </w:r>
      <w:r w:rsidR="001B7C3A">
        <w:rPr>
          <w:sz w:val="22"/>
        </w:rPr>
      </w:r>
      <w:r w:rsidR="001B7C3A">
        <w:rPr>
          <w:sz w:val="22"/>
        </w:rPr>
        <w:fldChar w:fldCharType="end"/>
      </w:r>
      <w:r>
        <w:rPr>
          <w:sz w:val="22"/>
        </w:rPr>
        <w:tab/>
        <w:t>Yes  (list departments and attach consultation sheet)</w:t>
      </w:r>
    </w:p>
    <w:p w:rsidR="00CD4726" w:rsidRDefault="00CD4726">
      <w:pPr>
        <w:widowControl w:val="0"/>
        <w:tabs>
          <w:tab w:val="left" w:pos="4140"/>
          <w:tab w:val="right" w:pos="9270"/>
        </w:tabs>
        <w:spacing w:line="360" w:lineRule="auto"/>
        <w:ind w:left="4140"/>
        <w:rPr>
          <w:sz w:val="22"/>
          <w:szCs w:val="24"/>
        </w:rPr>
      </w:pPr>
      <w:r>
        <w:rPr>
          <w:sz w:val="22"/>
          <w:szCs w:val="24"/>
        </w:rPr>
        <w:t xml:space="preserve">Departments:  </w:t>
      </w:r>
      <w:r w:rsidR="001B7C3A">
        <w:rPr>
          <w:sz w:val="22"/>
          <w:szCs w:val="24"/>
        </w:rPr>
        <w:fldChar w:fldCharType="begin">
          <w:ffData>
            <w:name w:val="Text8"/>
            <w:enabled/>
            <w:calcOnExit w:val="0"/>
            <w:textInput/>
          </w:ffData>
        </w:fldChar>
      </w:r>
      <w:bookmarkStart w:id="5" w:name="Text8"/>
      <w:r>
        <w:rPr>
          <w:sz w:val="22"/>
          <w:szCs w:val="24"/>
        </w:rPr>
        <w:instrText xml:space="preserve"> FORMTEXT </w:instrText>
      </w:r>
      <w:r w:rsidR="001B7C3A">
        <w:rPr>
          <w:sz w:val="22"/>
          <w:szCs w:val="24"/>
        </w:rPr>
      </w:r>
      <w:r w:rsidR="001B7C3A">
        <w:rPr>
          <w:sz w:val="22"/>
          <w:szCs w:val="24"/>
        </w:rPr>
        <w:fldChar w:fldCharType="separate"/>
      </w:r>
      <w:r w:rsidR="00691E20">
        <w:rPr>
          <w:noProof/>
          <w:sz w:val="22"/>
          <w:szCs w:val="24"/>
        </w:rPr>
        <w:t>Race/Ethn; Sociology</w:t>
      </w:r>
      <w:r w:rsidR="001B7C3A">
        <w:rPr>
          <w:sz w:val="22"/>
          <w:szCs w:val="24"/>
        </w:rPr>
        <w:fldChar w:fldCharType="end"/>
      </w:r>
      <w:bookmarkEnd w:id="5"/>
      <w:r>
        <w:rPr>
          <w:sz w:val="22"/>
          <w:szCs w:val="24"/>
        </w:rPr>
        <w:tab/>
      </w:r>
    </w:p>
    <w:p w:rsidR="00CD4726" w:rsidRDefault="00CD4726">
      <w:pPr>
        <w:widowControl w:val="0"/>
        <w:tabs>
          <w:tab w:val="left" w:pos="2880"/>
        </w:tabs>
        <w:spacing w:line="360" w:lineRule="auto"/>
        <w:rPr>
          <w:b/>
          <w:bCs/>
          <w:sz w:val="22"/>
          <w:szCs w:val="24"/>
        </w:rPr>
      </w:pPr>
      <w:r>
        <w:rPr>
          <w:b/>
          <w:bCs/>
          <w:sz w:val="22"/>
          <w:szCs w:val="24"/>
        </w:rPr>
        <w:t>Programs Affected:</w:t>
      </w:r>
      <w:r>
        <w:rPr>
          <w:b/>
          <w:bCs/>
          <w:sz w:val="22"/>
          <w:szCs w:val="24"/>
        </w:rPr>
        <w:tab/>
      </w:r>
      <w:r w:rsidR="001B7C3A">
        <w:rPr>
          <w:b/>
          <w:bCs/>
          <w:sz w:val="22"/>
          <w:szCs w:val="24"/>
        </w:rPr>
        <w:fldChar w:fldCharType="begin">
          <w:ffData>
            <w:name w:val="Text19"/>
            <w:enabled/>
            <w:calcOnExit w:val="0"/>
            <w:textInput/>
          </w:ffData>
        </w:fldChar>
      </w:r>
      <w:bookmarkStart w:id="6" w:name="Text19"/>
      <w:r>
        <w:rPr>
          <w:b/>
          <w:bCs/>
          <w:sz w:val="22"/>
          <w:szCs w:val="24"/>
        </w:rPr>
        <w:instrText xml:space="preserve"> FORMTEXT </w:instrText>
      </w:r>
      <w:r w:rsidR="001B7C3A">
        <w:rPr>
          <w:b/>
          <w:bCs/>
          <w:sz w:val="22"/>
          <w:szCs w:val="24"/>
        </w:rPr>
      </w:r>
      <w:r w:rsidR="001B7C3A">
        <w:rPr>
          <w:b/>
          <w:bCs/>
          <w:sz w:val="22"/>
          <w:szCs w:val="24"/>
        </w:rPr>
        <w:fldChar w:fldCharType="separate"/>
      </w:r>
      <w:r w:rsidR="00243A53">
        <w:rPr>
          <w:b/>
          <w:bCs/>
          <w:sz w:val="22"/>
          <w:szCs w:val="24"/>
        </w:rPr>
        <w:t>NA</w:t>
      </w:r>
      <w:r w:rsidR="001B7C3A">
        <w:rPr>
          <w:b/>
          <w:bCs/>
          <w:sz w:val="22"/>
          <w:szCs w:val="24"/>
        </w:rPr>
        <w:fldChar w:fldCharType="end"/>
      </w:r>
      <w:bookmarkEnd w:id="6"/>
    </w:p>
    <w:p w:rsidR="00CD4726" w:rsidRDefault="00CD4726">
      <w:pPr>
        <w:widowControl w:val="0"/>
        <w:tabs>
          <w:tab w:val="left" w:pos="4680"/>
          <w:tab w:val="left" w:pos="5760"/>
          <w:tab w:val="left" w:pos="6840"/>
        </w:tabs>
        <w:spacing w:line="360" w:lineRule="auto"/>
        <w:ind w:left="630"/>
      </w:pPr>
      <w:r>
        <w:rPr>
          <w:b/>
          <w:bCs/>
          <w:sz w:val="22"/>
          <w:szCs w:val="24"/>
        </w:rPr>
        <w:t>Is paperwork complete for those programs?</w:t>
      </w:r>
      <w:r>
        <w:t xml:space="preserve"> (Use "Form 2" for Catalog &amp; Academic Report updates)</w:t>
      </w:r>
    </w:p>
    <w:p w:rsidR="00CD4726" w:rsidRDefault="001B7C3A">
      <w:pPr>
        <w:widowControl w:val="0"/>
        <w:tabs>
          <w:tab w:val="left" w:pos="1080"/>
          <w:tab w:val="left" w:pos="2250"/>
          <w:tab w:val="left" w:pos="2610"/>
          <w:tab w:val="left" w:pos="3960"/>
          <w:tab w:val="left" w:pos="4320"/>
        </w:tabs>
        <w:ind w:left="630"/>
        <w:rPr>
          <w:sz w:val="22"/>
        </w:rPr>
      </w:pPr>
      <w:r>
        <w:rPr>
          <w:sz w:val="22"/>
        </w:rPr>
        <w:fldChar w:fldCharType="begin">
          <w:ffData>
            <w:name w:val="Check1"/>
            <w:enabled/>
            <w:calcOnExit w:val="0"/>
            <w:checkBox>
              <w:sizeAuto/>
              <w:default w:val="0"/>
              <w:checked/>
            </w:checkBox>
          </w:ffData>
        </w:fldChar>
      </w:r>
      <w:r w:rsidR="00CD4726">
        <w:rPr>
          <w:sz w:val="22"/>
        </w:rPr>
        <w:instrText xml:space="preserve"> FORMCHECKBOX </w:instrText>
      </w:r>
      <w:r>
        <w:rPr>
          <w:sz w:val="22"/>
        </w:rPr>
      </w:r>
      <w:r>
        <w:rPr>
          <w:sz w:val="22"/>
        </w:rPr>
        <w:fldChar w:fldCharType="end"/>
      </w:r>
      <w:r w:rsidR="00CD4726">
        <w:rPr>
          <w:sz w:val="22"/>
        </w:rPr>
        <w:tab/>
        <w:t xml:space="preserve">NA </w:t>
      </w:r>
      <w:r w:rsidR="00CD4726">
        <w:rPr>
          <w:sz w:val="22"/>
        </w:rPr>
        <w:tab/>
      </w:r>
      <w:r>
        <w:rPr>
          <w:sz w:val="22"/>
        </w:rPr>
        <w:fldChar w:fldCharType="begin">
          <w:ffData>
            <w:name w:val="Check1"/>
            <w:enabled/>
            <w:calcOnExit w:val="0"/>
            <w:checkBox>
              <w:sizeAuto/>
              <w:default w:val="0"/>
              <w:checked w:val="0"/>
            </w:checkBox>
          </w:ffData>
        </w:fldChar>
      </w:r>
      <w:r w:rsidR="00CD4726">
        <w:rPr>
          <w:sz w:val="22"/>
        </w:rPr>
        <w:instrText xml:space="preserve"> FORMCHECKBOX </w:instrText>
      </w:r>
      <w:r>
        <w:rPr>
          <w:sz w:val="22"/>
        </w:rPr>
      </w:r>
      <w:r>
        <w:rPr>
          <w:sz w:val="22"/>
        </w:rPr>
        <w:fldChar w:fldCharType="end"/>
      </w:r>
      <w:r w:rsidR="00CD4726">
        <w:rPr>
          <w:sz w:val="22"/>
        </w:rPr>
        <w:tab/>
        <w:t>Yes</w:t>
      </w:r>
      <w:r w:rsidR="00CD4726">
        <w:rPr>
          <w:sz w:val="22"/>
        </w:rPr>
        <w:tab/>
      </w:r>
      <w:r>
        <w:rPr>
          <w:sz w:val="22"/>
        </w:rPr>
        <w:fldChar w:fldCharType="begin">
          <w:ffData>
            <w:name w:val="Check1"/>
            <w:enabled/>
            <w:calcOnExit w:val="0"/>
            <w:checkBox>
              <w:sizeAuto/>
              <w:default w:val="0"/>
            </w:checkBox>
          </w:ffData>
        </w:fldChar>
      </w:r>
      <w:r w:rsidR="00CD4726">
        <w:rPr>
          <w:sz w:val="22"/>
        </w:rPr>
        <w:instrText xml:space="preserve"> FORMCHECKBOX </w:instrText>
      </w:r>
      <w:r>
        <w:rPr>
          <w:sz w:val="22"/>
        </w:rPr>
      </w:r>
      <w:r>
        <w:rPr>
          <w:sz w:val="22"/>
        </w:rPr>
        <w:fldChar w:fldCharType="end"/>
      </w:r>
      <w:r w:rsidR="00CD4726">
        <w:rPr>
          <w:sz w:val="22"/>
        </w:rPr>
        <w:tab/>
        <w:t>will be at future meeting</w:t>
      </w:r>
    </w:p>
    <w:p w:rsidR="00CD4726" w:rsidRDefault="00CD4726">
      <w:pPr>
        <w:widowControl w:val="0"/>
        <w:tabs>
          <w:tab w:val="left" w:pos="4680"/>
          <w:tab w:val="left" w:pos="5760"/>
          <w:tab w:val="left" w:pos="6840"/>
        </w:tabs>
        <w:spacing w:line="360" w:lineRule="auto"/>
        <w:rPr>
          <w:sz w:val="22"/>
          <w:szCs w:val="24"/>
        </w:rPr>
      </w:pPr>
    </w:p>
    <w:p w:rsidR="00CD4726" w:rsidRDefault="00CD4726">
      <w:pPr>
        <w:tabs>
          <w:tab w:val="left" w:pos="2430"/>
        </w:tabs>
        <w:rPr>
          <w:sz w:val="22"/>
        </w:rPr>
      </w:pPr>
      <w:r>
        <w:rPr>
          <w:b/>
          <w:bCs/>
          <w:sz w:val="22"/>
        </w:rPr>
        <w:t>Prerequisites:</w:t>
      </w:r>
      <w:r>
        <w:rPr>
          <w:sz w:val="22"/>
        </w:rPr>
        <w:tab/>
      </w:r>
      <w:r w:rsidR="001B7C3A">
        <w:rPr>
          <w:sz w:val="22"/>
        </w:rPr>
        <w:fldChar w:fldCharType="begin">
          <w:ffData>
            <w:name w:val="Text11"/>
            <w:enabled/>
            <w:calcOnExit w:val="0"/>
            <w:textInput/>
          </w:ffData>
        </w:fldChar>
      </w:r>
      <w:bookmarkStart w:id="7" w:name="Text11"/>
      <w:r>
        <w:rPr>
          <w:sz w:val="22"/>
        </w:rPr>
        <w:instrText xml:space="preserve"> FORMTEXT </w:instrText>
      </w:r>
      <w:r w:rsidR="001B7C3A">
        <w:rPr>
          <w:sz w:val="22"/>
        </w:rPr>
      </w:r>
      <w:r w:rsidR="001B7C3A">
        <w:rPr>
          <w:sz w:val="22"/>
        </w:rPr>
        <w:fldChar w:fldCharType="separate"/>
      </w:r>
      <w:r>
        <w:rPr>
          <w:sz w:val="22"/>
        </w:rPr>
        <w:t>None</w:t>
      </w:r>
      <w:r w:rsidR="001B7C3A">
        <w:rPr>
          <w:sz w:val="22"/>
        </w:rPr>
        <w:fldChar w:fldCharType="end"/>
      </w:r>
      <w:bookmarkEnd w:id="7"/>
    </w:p>
    <w:p w:rsidR="00CD4726" w:rsidRDefault="00CD4726">
      <w:pPr>
        <w:tabs>
          <w:tab w:val="left" w:pos="2400"/>
          <w:tab w:val="left" w:pos="2880"/>
          <w:tab w:val="left" w:pos="5040"/>
          <w:tab w:val="left" w:pos="5400"/>
          <w:tab w:val="left" w:pos="7680"/>
        </w:tabs>
        <w:spacing w:line="360" w:lineRule="auto"/>
        <w:rPr>
          <w:b/>
          <w:bCs/>
          <w:sz w:val="22"/>
        </w:rPr>
      </w:pPr>
    </w:p>
    <w:p w:rsidR="00CD4726" w:rsidRDefault="00CD4726">
      <w:pPr>
        <w:tabs>
          <w:tab w:val="left" w:pos="2400"/>
          <w:tab w:val="left" w:pos="2880"/>
          <w:tab w:val="left" w:pos="5040"/>
          <w:tab w:val="left" w:pos="5400"/>
          <w:tab w:val="left" w:pos="7680"/>
        </w:tabs>
        <w:rPr>
          <w:sz w:val="22"/>
        </w:rPr>
      </w:pPr>
      <w:r>
        <w:rPr>
          <w:b/>
          <w:bCs/>
          <w:sz w:val="22"/>
        </w:rPr>
        <w:t>Grade Basis:</w:t>
      </w:r>
      <w:r>
        <w:rPr>
          <w:sz w:val="22"/>
        </w:rPr>
        <w:tab/>
      </w:r>
      <w:r w:rsidR="001B7C3A">
        <w:rPr>
          <w:sz w:val="22"/>
        </w:rPr>
        <w:fldChar w:fldCharType="begin">
          <w:ffData>
            <w:name w:val="Check2"/>
            <w:enabled/>
            <w:calcOnExit w:val="0"/>
            <w:checkBox>
              <w:sizeAuto/>
              <w:default w:val="0"/>
              <w:checked/>
            </w:checkBox>
          </w:ffData>
        </w:fldChar>
      </w:r>
      <w:r>
        <w:rPr>
          <w:sz w:val="22"/>
        </w:rPr>
        <w:instrText xml:space="preserve"> FORMCHECKBOX </w:instrText>
      </w:r>
      <w:r w:rsidR="001B7C3A">
        <w:rPr>
          <w:sz w:val="22"/>
        </w:rPr>
      </w:r>
      <w:r w:rsidR="001B7C3A">
        <w:rPr>
          <w:sz w:val="22"/>
        </w:rPr>
        <w:fldChar w:fldCharType="end"/>
      </w:r>
      <w:r>
        <w:rPr>
          <w:sz w:val="22"/>
        </w:rPr>
        <w:tab/>
        <w:t>Conventional Letter</w:t>
      </w:r>
      <w:r>
        <w:rPr>
          <w:sz w:val="22"/>
        </w:rPr>
        <w:tab/>
      </w:r>
      <w:r w:rsidR="001B7C3A">
        <w:rPr>
          <w:sz w:val="22"/>
        </w:rPr>
        <w:fldChar w:fldCharType="begin">
          <w:ffData>
            <w:name w:val="Check1"/>
            <w:enabled/>
            <w:calcOnExit w:val="0"/>
            <w:checkBox>
              <w:sizeAuto/>
              <w:default w:val="0"/>
            </w:checkBox>
          </w:ffData>
        </w:fldChar>
      </w:r>
      <w:r>
        <w:rPr>
          <w:sz w:val="22"/>
        </w:rPr>
        <w:instrText xml:space="preserve"> FORMCHECKBOX </w:instrText>
      </w:r>
      <w:r w:rsidR="001B7C3A">
        <w:rPr>
          <w:sz w:val="22"/>
        </w:rPr>
      </w:r>
      <w:r w:rsidR="001B7C3A">
        <w:rPr>
          <w:sz w:val="22"/>
        </w:rPr>
        <w:fldChar w:fldCharType="end"/>
      </w:r>
      <w:r>
        <w:rPr>
          <w:sz w:val="22"/>
        </w:rPr>
        <w:tab/>
        <w:t>S/NC or Pass/Fail</w:t>
      </w:r>
      <w:r>
        <w:rPr>
          <w:sz w:val="22"/>
        </w:rPr>
        <w:tab/>
        <w:t xml:space="preserve"> </w:t>
      </w:r>
    </w:p>
    <w:p w:rsidR="00CD4726" w:rsidRDefault="00CD4726">
      <w:pPr>
        <w:tabs>
          <w:tab w:val="left" w:pos="2400"/>
          <w:tab w:val="left" w:pos="3480"/>
          <w:tab w:val="left" w:pos="5520"/>
          <w:tab w:val="left" w:pos="6600"/>
          <w:tab w:val="left" w:pos="7920"/>
        </w:tabs>
        <w:spacing w:line="360" w:lineRule="auto"/>
        <w:rPr>
          <w:sz w:val="22"/>
        </w:rPr>
      </w:pPr>
    </w:p>
    <w:p w:rsidR="00CD4726" w:rsidRDefault="00CD4726">
      <w:pPr>
        <w:tabs>
          <w:tab w:val="left" w:pos="2400"/>
          <w:tab w:val="left" w:pos="2880"/>
          <w:tab w:val="left" w:pos="5040"/>
          <w:tab w:val="left" w:pos="5400"/>
          <w:tab w:val="left" w:pos="7680"/>
        </w:tabs>
        <w:rPr>
          <w:sz w:val="22"/>
        </w:rPr>
      </w:pPr>
      <w:r>
        <w:rPr>
          <w:b/>
          <w:bCs/>
          <w:sz w:val="22"/>
        </w:rPr>
        <w:t>Course will be offered:</w:t>
      </w:r>
      <w:r>
        <w:rPr>
          <w:sz w:val="22"/>
        </w:rPr>
        <w:tab/>
      </w:r>
      <w:r w:rsidR="001B7C3A">
        <w:rPr>
          <w:sz w:val="22"/>
        </w:rPr>
        <w:fldChar w:fldCharType="begin">
          <w:ffData>
            <w:name w:val="Check2"/>
            <w:enabled/>
            <w:calcOnExit w:val="0"/>
            <w:checkBox>
              <w:sizeAuto/>
              <w:default w:val="0"/>
              <w:checked/>
            </w:checkBox>
          </w:ffData>
        </w:fldChar>
      </w:r>
      <w:bookmarkStart w:id="8" w:name="Check2"/>
      <w:r>
        <w:rPr>
          <w:sz w:val="22"/>
        </w:rPr>
        <w:instrText xml:space="preserve"> FORMCHECKBOX </w:instrText>
      </w:r>
      <w:r w:rsidR="001B7C3A">
        <w:rPr>
          <w:sz w:val="22"/>
        </w:rPr>
      </w:r>
      <w:r w:rsidR="001B7C3A">
        <w:rPr>
          <w:sz w:val="22"/>
        </w:rPr>
        <w:fldChar w:fldCharType="end"/>
      </w:r>
      <w:bookmarkEnd w:id="8"/>
      <w:r>
        <w:rPr>
          <w:sz w:val="22"/>
        </w:rPr>
        <w:tab/>
        <w:t>Part of Load</w:t>
      </w:r>
      <w:r>
        <w:rPr>
          <w:sz w:val="22"/>
        </w:rPr>
        <w:tab/>
      </w:r>
      <w:r w:rsidR="001B7C3A">
        <w:rPr>
          <w:sz w:val="22"/>
        </w:rPr>
        <w:fldChar w:fldCharType="begin">
          <w:ffData>
            <w:name w:val="Check1"/>
            <w:enabled/>
            <w:calcOnExit w:val="0"/>
            <w:checkBox>
              <w:sizeAuto/>
              <w:default w:val="0"/>
            </w:checkBox>
          </w:ffData>
        </w:fldChar>
      </w:r>
      <w:bookmarkStart w:id="9" w:name="Check1"/>
      <w:r>
        <w:rPr>
          <w:sz w:val="22"/>
        </w:rPr>
        <w:instrText xml:space="preserve"> FORMCHECKBOX </w:instrText>
      </w:r>
      <w:r w:rsidR="001B7C3A">
        <w:rPr>
          <w:sz w:val="22"/>
        </w:rPr>
      </w:r>
      <w:r w:rsidR="001B7C3A">
        <w:rPr>
          <w:sz w:val="22"/>
        </w:rPr>
        <w:fldChar w:fldCharType="end"/>
      </w:r>
      <w:bookmarkEnd w:id="9"/>
      <w:r>
        <w:rPr>
          <w:sz w:val="22"/>
        </w:rPr>
        <w:tab/>
        <w:t xml:space="preserve"> Above Load </w:t>
      </w:r>
    </w:p>
    <w:p w:rsidR="00CD4726" w:rsidRDefault="00CD4726">
      <w:pPr>
        <w:tabs>
          <w:tab w:val="left" w:pos="2400"/>
          <w:tab w:val="left" w:pos="2880"/>
          <w:tab w:val="left" w:pos="5040"/>
          <w:tab w:val="left" w:pos="5400"/>
          <w:tab w:val="left" w:pos="7680"/>
        </w:tabs>
        <w:spacing w:line="480" w:lineRule="auto"/>
        <w:rPr>
          <w:sz w:val="22"/>
        </w:rPr>
      </w:pPr>
      <w:r>
        <w:rPr>
          <w:sz w:val="22"/>
        </w:rPr>
        <w:tab/>
      </w:r>
      <w:r w:rsidR="001B7C3A">
        <w:rPr>
          <w:sz w:val="22"/>
        </w:rPr>
        <w:fldChar w:fldCharType="begin">
          <w:ffData>
            <w:name w:val="Check3"/>
            <w:enabled/>
            <w:calcOnExit w:val="0"/>
            <w:checkBox>
              <w:sizeAuto/>
              <w:default w:val="0"/>
              <w:checked/>
            </w:checkBox>
          </w:ffData>
        </w:fldChar>
      </w:r>
      <w:bookmarkStart w:id="10" w:name="Check3"/>
      <w:r>
        <w:rPr>
          <w:sz w:val="22"/>
        </w:rPr>
        <w:instrText xml:space="preserve"> FORMCHECKBOX </w:instrText>
      </w:r>
      <w:r w:rsidR="001B7C3A">
        <w:rPr>
          <w:sz w:val="22"/>
        </w:rPr>
      </w:r>
      <w:r w:rsidR="001B7C3A">
        <w:rPr>
          <w:sz w:val="22"/>
        </w:rPr>
        <w:fldChar w:fldCharType="end"/>
      </w:r>
      <w:bookmarkEnd w:id="10"/>
      <w:r>
        <w:rPr>
          <w:sz w:val="22"/>
        </w:rPr>
        <w:tab/>
        <w:t>On Campus</w:t>
      </w:r>
      <w:r>
        <w:rPr>
          <w:sz w:val="22"/>
        </w:rPr>
        <w:tab/>
      </w:r>
      <w:r w:rsidR="001B7C3A">
        <w:rPr>
          <w:sz w:val="22"/>
        </w:rPr>
        <w:fldChar w:fldCharType="begin">
          <w:ffData>
            <w:name w:val="Check4"/>
            <w:enabled/>
            <w:calcOnExit w:val="0"/>
            <w:checkBox>
              <w:sizeAuto/>
              <w:default w:val="0"/>
            </w:checkBox>
          </w:ffData>
        </w:fldChar>
      </w:r>
      <w:bookmarkStart w:id="11" w:name="Check4"/>
      <w:r>
        <w:rPr>
          <w:sz w:val="22"/>
        </w:rPr>
        <w:instrText xml:space="preserve"> FORMCHECKBOX </w:instrText>
      </w:r>
      <w:r w:rsidR="001B7C3A">
        <w:rPr>
          <w:sz w:val="22"/>
        </w:rPr>
      </w:r>
      <w:r w:rsidR="001B7C3A">
        <w:rPr>
          <w:sz w:val="22"/>
        </w:rPr>
        <w:fldChar w:fldCharType="end"/>
      </w:r>
      <w:bookmarkEnd w:id="11"/>
      <w:r>
        <w:rPr>
          <w:sz w:val="22"/>
        </w:rPr>
        <w:tab/>
        <w:t xml:space="preserve">Off Campus - Location </w:t>
      </w:r>
      <w:r w:rsidR="001B7C3A">
        <w:rPr>
          <w:sz w:val="22"/>
        </w:rPr>
        <w:fldChar w:fldCharType="begin">
          <w:ffData>
            <w:name w:val="Text7"/>
            <w:enabled/>
            <w:calcOnExit w:val="0"/>
            <w:textInput/>
          </w:ffData>
        </w:fldChar>
      </w:r>
      <w:bookmarkStart w:id="12" w:name="Text7"/>
      <w:r>
        <w:rPr>
          <w:sz w:val="22"/>
        </w:rPr>
        <w:instrText xml:space="preserve"> FORMTEXT </w:instrText>
      </w:r>
      <w:r w:rsidR="001B7C3A">
        <w:rPr>
          <w:sz w:val="22"/>
        </w:rPr>
      </w:r>
      <w:r w:rsidR="001B7C3A">
        <w:rPr>
          <w:sz w:val="22"/>
        </w:rPr>
        <w:fldChar w:fldCharType="separate"/>
      </w:r>
      <w:r>
        <w:rPr>
          <w:noProof/>
          <w:sz w:val="22"/>
        </w:rPr>
        <w:t> </w:t>
      </w:r>
      <w:r>
        <w:rPr>
          <w:noProof/>
          <w:sz w:val="22"/>
        </w:rPr>
        <w:t> </w:t>
      </w:r>
      <w:r>
        <w:rPr>
          <w:noProof/>
          <w:sz w:val="22"/>
        </w:rPr>
        <w:t> </w:t>
      </w:r>
      <w:r>
        <w:rPr>
          <w:noProof/>
          <w:sz w:val="22"/>
        </w:rPr>
        <w:t> </w:t>
      </w:r>
      <w:r>
        <w:rPr>
          <w:noProof/>
          <w:sz w:val="22"/>
        </w:rPr>
        <w:t> </w:t>
      </w:r>
      <w:r w:rsidR="001B7C3A">
        <w:rPr>
          <w:sz w:val="22"/>
        </w:rPr>
        <w:fldChar w:fldCharType="end"/>
      </w:r>
      <w:bookmarkEnd w:id="12"/>
      <w:r>
        <w:rPr>
          <w:sz w:val="22"/>
        </w:rPr>
        <w:t xml:space="preserve"> </w:t>
      </w:r>
    </w:p>
    <w:p w:rsidR="00CD4726" w:rsidRDefault="00CD4726">
      <w:pPr>
        <w:tabs>
          <w:tab w:val="left" w:pos="2400"/>
          <w:tab w:val="left" w:pos="5040"/>
          <w:tab w:val="left" w:pos="6360"/>
          <w:tab w:val="left" w:pos="7680"/>
        </w:tabs>
        <w:spacing w:line="480" w:lineRule="auto"/>
        <w:rPr>
          <w:b/>
          <w:bCs/>
          <w:sz w:val="22"/>
        </w:rPr>
      </w:pPr>
      <w:r>
        <w:rPr>
          <w:b/>
          <w:bCs/>
          <w:sz w:val="22"/>
        </w:rPr>
        <w:t>College:</w:t>
      </w:r>
      <w:r>
        <w:rPr>
          <w:sz w:val="22"/>
        </w:rPr>
        <w:tab/>
      </w:r>
      <w:bookmarkStart w:id="13" w:name="Dropdown4"/>
      <w:r w:rsidR="001B7C3A">
        <w:rPr>
          <w:sz w:val="22"/>
        </w:rPr>
        <w:fldChar w:fldCharType="begin">
          <w:ffData>
            <w:name w:val="Dropdown4"/>
            <w:enabled/>
            <w:calcOnExit w:val="0"/>
            <w:ddList>
              <w:result w:val="4"/>
              <w:listEntry w:val="{Select from drop-down list} "/>
              <w:listEntry w:val="Arts and Communication"/>
              <w:listEntry w:val="Business and Economics"/>
              <w:listEntry w:val="Education"/>
              <w:listEntry w:val="Letters and Sciences"/>
              <w:listEntry w:val="Grad Studies and Cont Ed"/>
              <w:listEntry w:val="Interdisciplinary "/>
            </w:ddList>
          </w:ffData>
        </w:fldChar>
      </w:r>
      <w:r>
        <w:rPr>
          <w:sz w:val="22"/>
        </w:rPr>
        <w:instrText xml:space="preserve"> FORMDROPDOWN </w:instrText>
      </w:r>
      <w:r w:rsidR="001B7C3A">
        <w:rPr>
          <w:sz w:val="22"/>
        </w:rPr>
      </w:r>
      <w:r w:rsidR="001B7C3A">
        <w:rPr>
          <w:sz w:val="22"/>
        </w:rPr>
        <w:fldChar w:fldCharType="end"/>
      </w:r>
      <w:bookmarkEnd w:id="13"/>
      <w:r>
        <w:rPr>
          <w:sz w:val="22"/>
        </w:rPr>
        <w:tab/>
      </w:r>
      <w:r>
        <w:rPr>
          <w:b/>
          <w:bCs/>
          <w:sz w:val="22"/>
        </w:rPr>
        <w:t>Dept/Area(s):</w:t>
      </w:r>
      <w:r>
        <w:rPr>
          <w:b/>
          <w:bCs/>
          <w:sz w:val="22"/>
        </w:rPr>
        <w:tab/>
      </w:r>
      <w:r w:rsidR="001B7C3A">
        <w:rPr>
          <w:sz w:val="22"/>
        </w:rPr>
        <w:fldChar w:fldCharType="begin">
          <w:ffData>
            <w:name w:val="Text3"/>
            <w:enabled/>
            <w:calcOnExit w:val="0"/>
            <w:textInput/>
          </w:ffData>
        </w:fldChar>
      </w:r>
      <w:r>
        <w:rPr>
          <w:sz w:val="22"/>
        </w:rPr>
        <w:instrText xml:space="preserve"> FORMTEXT </w:instrText>
      </w:r>
      <w:r w:rsidR="001B7C3A">
        <w:rPr>
          <w:sz w:val="22"/>
        </w:rPr>
      </w:r>
      <w:r w:rsidR="001B7C3A">
        <w:rPr>
          <w:sz w:val="22"/>
        </w:rPr>
        <w:fldChar w:fldCharType="separate"/>
      </w:r>
      <w:r>
        <w:rPr>
          <w:noProof/>
          <w:sz w:val="22"/>
        </w:rPr>
        <w:t>Political Science</w:t>
      </w:r>
      <w:r w:rsidR="001B7C3A">
        <w:rPr>
          <w:sz w:val="22"/>
        </w:rPr>
        <w:fldChar w:fldCharType="end"/>
      </w:r>
    </w:p>
    <w:p w:rsidR="00CD4726" w:rsidRDefault="00CD4726">
      <w:pPr>
        <w:tabs>
          <w:tab w:val="left" w:pos="2400"/>
          <w:tab w:val="left" w:pos="5040"/>
          <w:tab w:val="left" w:pos="5760"/>
          <w:tab w:val="left" w:pos="7680"/>
        </w:tabs>
        <w:rPr>
          <w:sz w:val="22"/>
        </w:rPr>
      </w:pPr>
      <w:r>
        <w:rPr>
          <w:b/>
          <w:bCs/>
          <w:sz w:val="22"/>
        </w:rPr>
        <w:t>Instructor:</w:t>
      </w:r>
      <w:r>
        <w:rPr>
          <w:sz w:val="22"/>
        </w:rPr>
        <w:tab/>
      </w:r>
      <w:r w:rsidR="001B7C3A">
        <w:rPr>
          <w:sz w:val="22"/>
        </w:rPr>
        <w:fldChar w:fldCharType="begin">
          <w:ffData>
            <w:name w:val=""/>
            <w:enabled/>
            <w:calcOnExit w:val="0"/>
            <w:statusText w:type="text" w:val="(i.e., BSEDCNA or PEFEILD)"/>
            <w:textInput/>
          </w:ffData>
        </w:fldChar>
      </w:r>
      <w:r>
        <w:rPr>
          <w:sz w:val="22"/>
        </w:rPr>
        <w:instrText xml:space="preserve"> FORMTEXT </w:instrText>
      </w:r>
      <w:r w:rsidR="001B7C3A">
        <w:rPr>
          <w:sz w:val="22"/>
        </w:rPr>
      </w:r>
      <w:r w:rsidR="001B7C3A">
        <w:rPr>
          <w:sz w:val="22"/>
        </w:rPr>
        <w:fldChar w:fldCharType="separate"/>
      </w:r>
      <w:r>
        <w:rPr>
          <w:noProof/>
          <w:sz w:val="22"/>
        </w:rPr>
        <w:t>Michael Illuzzi</w:t>
      </w:r>
      <w:r w:rsidR="001B7C3A">
        <w:rPr>
          <w:sz w:val="22"/>
        </w:rPr>
        <w:fldChar w:fldCharType="end"/>
      </w:r>
    </w:p>
    <w:p w:rsidR="00CD4726" w:rsidRDefault="00CD4726">
      <w:pPr>
        <w:tabs>
          <w:tab w:val="left" w:pos="2400"/>
          <w:tab w:val="left" w:pos="5040"/>
          <w:tab w:val="left" w:pos="5760"/>
          <w:tab w:val="left" w:pos="7680"/>
        </w:tabs>
        <w:spacing w:line="360" w:lineRule="auto"/>
        <w:rPr>
          <w:sz w:val="16"/>
        </w:rPr>
      </w:pPr>
      <w:r>
        <w:rPr>
          <w:i/>
          <w:iCs/>
          <w:sz w:val="22"/>
        </w:rPr>
        <w:tab/>
      </w:r>
      <w:r>
        <w:rPr>
          <w:i/>
          <w:iCs/>
          <w:sz w:val="16"/>
        </w:rPr>
        <w:t xml:space="preserve">Note: If the course is dual-listed, instructor </w:t>
      </w:r>
      <w:r>
        <w:rPr>
          <w:i/>
          <w:iCs/>
          <w:sz w:val="16"/>
          <w:u w:val="single"/>
        </w:rPr>
        <w:t>must</w:t>
      </w:r>
      <w:r>
        <w:rPr>
          <w:i/>
          <w:iCs/>
          <w:sz w:val="16"/>
        </w:rPr>
        <w:t xml:space="preserve"> be a member of Grad Faculty.</w:t>
      </w:r>
    </w:p>
    <w:p w:rsidR="00CD4726" w:rsidRDefault="00CD4726">
      <w:pPr>
        <w:tabs>
          <w:tab w:val="left" w:pos="2070"/>
        </w:tabs>
        <w:rPr>
          <w:b/>
          <w:bCs/>
          <w:sz w:val="22"/>
        </w:rPr>
      </w:pPr>
    </w:p>
    <w:p w:rsidR="00CD4726" w:rsidRDefault="00CD4726">
      <w:pPr>
        <w:tabs>
          <w:tab w:val="left" w:pos="2070"/>
        </w:tabs>
        <w:spacing w:line="360" w:lineRule="auto"/>
        <w:rPr>
          <w:b/>
          <w:bCs/>
          <w:sz w:val="22"/>
        </w:rPr>
      </w:pPr>
      <w:r>
        <w:rPr>
          <w:b/>
          <w:bCs/>
          <w:sz w:val="22"/>
        </w:rPr>
        <w:t>Check if the Course is to Meet Any of the Following:</w:t>
      </w:r>
    </w:p>
    <w:p w:rsidR="00CD4726" w:rsidRDefault="001B7C3A">
      <w:pPr>
        <w:tabs>
          <w:tab w:val="left" w:pos="2520"/>
          <w:tab w:val="left" w:pos="4950"/>
          <w:tab w:val="left" w:pos="6210"/>
        </w:tabs>
        <w:rPr>
          <w:sz w:val="22"/>
        </w:rPr>
      </w:pPr>
      <w:r>
        <w:rPr>
          <w:sz w:val="22"/>
        </w:rPr>
        <w:fldChar w:fldCharType="begin">
          <w:ffData>
            <w:name w:val="Check5"/>
            <w:enabled/>
            <w:calcOnExit w:val="0"/>
            <w:checkBox>
              <w:sizeAuto/>
              <w:default w:val="0"/>
            </w:checkBox>
          </w:ffData>
        </w:fldChar>
      </w:r>
      <w:bookmarkStart w:id="14" w:name="Check5"/>
      <w:r w:rsidR="00CD4726">
        <w:rPr>
          <w:sz w:val="22"/>
        </w:rPr>
        <w:instrText xml:space="preserve"> FORMCHECKBOX </w:instrText>
      </w:r>
      <w:r>
        <w:rPr>
          <w:sz w:val="22"/>
        </w:rPr>
      </w:r>
      <w:r>
        <w:rPr>
          <w:sz w:val="22"/>
        </w:rPr>
        <w:fldChar w:fldCharType="end"/>
      </w:r>
      <w:bookmarkEnd w:id="14"/>
      <w:r w:rsidR="00CD4726">
        <w:rPr>
          <w:sz w:val="22"/>
        </w:rPr>
        <w:t xml:space="preserve">  Technological Literacy Requirement</w:t>
      </w:r>
      <w:r w:rsidR="00CD4726">
        <w:rPr>
          <w:sz w:val="22"/>
        </w:rPr>
        <w:tab/>
      </w:r>
      <w:r>
        <w:rPr>
          <w:sz w:val="22"/>
        </w:rPr>
        <w:fldChar w:fldCharType="begin">
          <w:ffData>
            <w:name w:val="Check5"/>
            <w:enabled/>
            <w:calcOnExit w:val="0"/>
            <w:checkBox>
              <w:sizeAuto/>
              <w:default w:val="0"/>
            </w:checkBox>
          </w:ffData>
        </w:fldChar>
      </w:r>
      <w:r w:rsidR="00CD4726">
        <w:rPr>
          <w:sz w:val="22"/>
        </w:rPr>
        <w:instrText xml:space="preserve"> FORMCHECKBOX </w:instrText>
      </w:r>
      <w:r>
        <w:rPr>
          <w:sz w:val="22"/>
        </w:rPr>
      </w:r>
      <w:r>
        <w:rPr>
          <w:sz w:val="22"/>
        </w:rPr>
        <w:fldChar w:fldCharType="end"/>
      </w:r>
      <w:r w:rsidR="00CD4726">
        <w:rPr>
          <w:sz w:val="22"/>
        </w:rPr>
        <w:t xml:space="preserve">  Writing Requirement</w:t>
      </w:r>
      <w:r w:rsidR="00CD4726">
        <w:rPr>
          <w:sz w:val="22"/>
        </w:rPr>
        <w:tab/>
      </w:r>
    </w:p>
    <w:p w:rsidR="00CD4726" w:rsidRDefault="001B7C3A">
      <w:pPr>
        <w:tabs>
          <w:tab w:val="left" w:pos="2520"/>
          <w:tab w:val="left" w:pos="4950"/>
          <w:tab w:val="left" w:pos="6210"/>
        </w:tabs>
        <w:rPr>
          <w:sz w:val="22"/>
        </w:rPr>
      </w:pPr>
      <w:r>
        <w:rPr>
          <w:sz w:val="22"/>
        </w:rPr>
        <w:fldChar w:fldCharType="begin">
          <w:ffData>
            <w:name w:val="Check5"/>
            <w:enabled/>
            <w:calcOnExit w:val="0"/>
            <w:checkBox>
              <w:sizeAuto/>
              <w:default w:val="0"/>
              <w:checked/>
            </w:checkBox>
          </w:ffData>
        </w:fldChar>
      </w:r>
      <w:r w:rsidR="00CD4726">
        <w:rPr>
          <w:sz w:val="22"/>
        </w:rPr>
        <w:instrText xml:space="preserve"> FORMCHECKBOX </w:instrText>
      </w:r>
      <w:r>
        <w:rPr>
          <w:sz w:val="22"/>
        </w:rPr>
      </w:r>
      <w:r>
        <w:rPr>
          <w:sz w:val="22"/>
        </w:rPr>
        <w:fldChar w:fldCharType="end"/>
      </w:r>
      <w:r w:rsidR="00CD4726">
        <w:rPr>
          <w:sz w:val="22"/>
        </w:rPr>
        <w:t xml:space="preserve">  Diversity </w:t>
      </w:r>
      <w:r w:rsidR="00CD4726">
        <w:rPr>
          <w:sz w:val="22"/>
        </w:rPr>
        <w:tab/>
      </w:r>
      <w:r w:rsidR="00CD4726">
        <w:rPr>
          <w:sz w:val="22"/>
        </w:rPr>
        <w:tab/>
      </w:r>
      <w:r>
        <w:rPr>
          <w:sz w:val="22"/>
        </w:rPr>
        <w:fldChar w:fldCharType="begin">
          <w:ffData>
            <w:name w:val="Check6"/>
            <w:enabled/>
            <w:calcOnExit w:val="0"/>
            <w:checkBox>
              <w:sizeAuto/>
              <w:default w:val="0"/>
              <w:checked/>
            </w:checkBox>
          </w:ffData>
        </w:fldChar>
      </w:r>
      <w:bookmarkStart w:id="15" w:name="Check6"/>
      <w:r w:rsidR="00CD4726">
        <w:rPr>
          <w:sz w:val="22"/>
        </w:rPr>
        <w:instrText xml:space="preserve"> FORMCHECKBOX </w:instrText>
      </w:r>
      <w:r>
        <w:rPr>
          <w:sz w:val="22"/>
        </w:rPr>
      </w:r>
      <w:r>
        <w:rPr>
          <w:sz w:val="22"/>
        </w:rPr>
        <w:fldChar w:fldCharType="end"/>
      </w:r>
      <w:bookmarkEnd w:id="15"/>
      <w:r w:rsidR="00CD4726">
        <w:rPr>
          <w:sz w:val="22"/>
        </w:rPr>
        <w:t xml:space="preserve">  General Education Option:  </w:t>
      </w:r>
      <w:bookmarkStart w:id="16" w:name="Dropdown1"/>
      <w:r>
        <w:rPr>
          <w:sz w:val="22"/>
        </w:rPr>
        <w:fldChar w:fldCharType="begin">
          <w:ffData>
            <w:name w:val="Dropdown1"/>
            <w:enabled/>
            <w:calcOnExit w:val="0"/>
            <w:ddList>
              <w:result w:val="9"/>
              <w:listEntry w:val="Select one:"/>
              <w:listEntry w:val="None"/>
              <w:listEntry w:val="GA"/>
              <w:listEntry w:val="GE"/>
              <w:listEntry w:val="GH"/>
              <w:listEntry w:val="GL"/>
              <w:listEntry w:val="GI"/>
              <w:listEntry w:val="GM"/>
              <w:listEntry w:val="GP"/>
              <w:listEntry w:val="GS"/>
            </w:ddList>
          </w:ffData>
        </w:fldChar>
      </w:r>
      <w:r w:rsidR="00CD4726">
        <w:rPr>
          <w:sz w:val="22"/>
        </w:rPr>
        <w:instrText xml:space="preserve"> FORMDROPDOWN </w:instrText>
      </w:r>
      <w:r>
        <w:rPr>
          <w:sz w:val="22"/>
        </w:rPr>
      </w:r>
      <w:r>
        <w:rPr>
          <w:sz w:val="22"/>
        </w:rPr>
        <w:fldChar w:fldCharType="end"/>
      </w:r>
      <w:bookmarkEnd w:id="16"/>
      <w:r w:rsidR="00CD4726">
        <w:rPr>
          <w:sz w:val="22"/>
        </w:rPr>
        <w:t xml:space="preserve">   </w:t>
      </w:r>
    </w:p>
    <w:p w:rsidR="00CD4726" w:rsidRDefault="00CD4726" w:rsidP="00CD4726">
      <w:pPr>
        <w:rPr>
          <w:sz w:val="16"/>
          <w:szCs w:val="16"/>
        </w:rPr>
      </w:pPr>
      <w:r>
        <w:rPr>
          <w:sz w:val="16"/>
          <w:szCs w:val="16"/>
        </w:rPr>
        <w:t>Note:  For the Gen Ed option, the proposal should address how this course relates to specific core courses, meets the goals of General Education in providing breadth, and incorporates scholarship in the appropriate field relating to women and gender.</w:t>
      </w:r>
    </w:p>
    <w:p w:rsidR="00CD4726" w:rsidRDefault="00CD4726">
      <w:pPr>
        <w:tabs>
          <w:tab w:val="left" w:pos="1440"/>
          <w:tab w:val="left" w:pos="1530"/>
          <w:tab w:val="right" w:pos="2880"/>
          <w:tab w:val="left" w:pos="6750"/>
          <w:tab w:val="left" w:pos="6840"/>
          <w:tab w:val="right" w:pos="8550"/>
        </w:tabs>
        <w:rPr>
          <w:b/>
          <w:bCs/>
          <w:sz w:val="22"/>
          <w:szCs w:val="22"/>
        </w:rPr>
      </w:pPr>
    </w:p>
    <w:p w:rsidR="00CD4726" w:rsidRDefault="00CD4726">
      <w:pPr>
        <w:tabs>
          <w:tab w:val="left" w:pos="1440"/>
          <w:tab w:val="left" w:pos="1530"/>
          <w:tab w:val="right" w:pos="2880"/>
          <w:tab w:val="left" w:pos="6750"/>
          <w:tab w:val="left" w:pos="6840"/>
          <w:tab w:val="right" w:pos="8550"/>
        </w:tabs>
        <w:spacing w:line="360" w:lineRule="auto"/>
        <w:rPr>
          <w:sz w:val="22"/>
          <w:szCs w:val="22"/>
        </w:rPr>
      </w:pPr>
      <w:r>
        <w:rPr>
          <w:b/>
          <w:bCs/>
          <w:sz w:val="22"/>
          <w:szCs w:val="22"/>
        </w:rPr>
        <w:t xml:space="preserve">Credit/Contact Hours: </w:t>
      </w:r>
      <w:r>
        <w:rPr>
          <w:sz w:val="22"/>
          <w:szCs w:val="22"/>
        </w:rPr>
        <w:t>(per semester)</w:t>
      </w:r>
    </w:p>
    <w:p w:rsidR="00CD4726" w:rsidRDefault="00CD4726">
      <w:pPr>
        <w:tabs>
          <w:tab w:val="left" w:pos="2400"/>
          <w:tab w:val="left" w:pos="2880"/>
          <w:tab w:val="left" w:pos="5040"/>
          <w:tab w:val="left" w:pos="5400"/>
          <w:tab w:val="left" w:pos="7560"/>
        </w:tabs>
        <w:rPr>
          <w:sz w:val="22"/>
        </w:rPr>
      </w:pPr>
      <w:r>
        <w:rPr>
          <w:sz w:val="22"/>
          <w:szCs w:val="22"/>
        </w:rPr>
        <w:t>Total lab hours:</w:t>
      </w:r>
      <w:r>
        <w:rPr>
          <w:sz w:val="22"/>
        </w:rPr>
        <w:tab/>
      </w:r>
      <w:r w:rsidR="001B7C3A">
        <w:rPr>
          <w:sz w:val="22"/>
        </w:rPr>
        <w:fldChar w:fldCharType="begin">
          <w:ffData>
            <w:name w:val="Text7"/>
            <w:enabled/>
            <w:calcOnExit w:val="0"/>
            <w:textInput/>
          </w:ffData>
        </w:fldChar>
      </w:r>
      <w:r>
        <w:rPr>
          <w:sz w:val="22"/>
        </w:rPr>
        <w:instrText xml:space="preserve"> FORMTEXT </w:instrText>
      </w:r>
      <w:r w:rsidR="001B7C3A">
        <w:rPr>
          <w:sz w:val="22"/>
        </w:rPr>
      </w:r>
      <w:r w:rsidR="001B7C3A">
        <w:rPr>
          <w:sz w:val="22"/>
        </w:rPr>
        <w:fldChar w:fldCharType="separate"/>
      </w:r>
      <w:r>
        <w:rPr>
          <w:noProof/>
          <w:sz w:val="22"/>
        </w:rPr>
        <w:t> </w:t>
      </w:r>
      <w:r>
        <w:rPr>
          <w:noProof/>
          <w:sz w:val="22"/>
        </w:rPr>
        <w:t> </w:t>
      </w:r>
      <w:r>
        <w:rPr>
          <w:noProof/>
          <w:sz w:val="22"/>
        </w:rPr>
        <w:t> </w:t>
      </w:r>
      <w:r>
        <w:rPr>
          <w:noProof/>
          <w:sz w:val="22"/>
        </w:rPr>
        <w:t> </w:t>
      </w:r>
      <w:r>
        <w:rPr>
          <w:noProof/>
          <w:sz w:val="22"/>
        </w:rPr>
        <w:t> </w:t>
      </w:r>
      <w:r w:rsidR="001B7C3A">
        <w:rPr>
          <w:sz w:val="22"/>
        </w:rPr>
        <w:fldChar w:fldCharType="end"/>
      </w:r>
      <w:r>
        <w:rPr>
          <w:sz w:val="22"/>
        </w:rPr>
        <w:tab/>
      </w:r>
      <w:r>
        <w:rPr>
          <w:sz w:val="22"/>
          <w:szCs w:val="22"/>
        </w:rPr>
        <w:t>Total lecture hours:</w:t>
      </w:r>
      <w:r>
        <w:rPr>
          <w:sz w:val="22"/>
        </w:rPr>
        <w:t xml:space="preserve"> </w:t>
      </w:r>
      <w:r>
        <w:rPr>
          <w:sz w:val="22"/>
        </w:rPr>
        <w:tab/>
      </w:r>
      <w:r w:rsidR="001B7C3A">
        <w:rPr>
          <w:sz w:val="22"/>
        </w:rPr>
        <w:fldChar w:fldCharType="begin">
          <w:ffData>
            <w:name w:val="Text7"/>
            <w:enabled/>
            <w:calcOnExit w:val="0"/>
            <w:textInput/>
          </w:ffData>
        </w:fldChar>
      </w:r>
      <w:r>
        <w:rPr>
          <w:sz w:val="22"/>
        </w:rPr>
        <w:instrText xml:space="preserve"> FORMTEXT </w:instrText>
      </w:r>
      <w:r w:rsidR="001B7C3A">
        <w:rPr>
          <w:sz w:val="22"/>
        </w:rPr>
      </w:r>
      <w:r w:rsidR="001B7C3A">
        <w:rPr>
          <w:sz w:val="22"/>
        </w:rPr>
        <w:fldChar w:fldCharType="separate"/>
      </w:r>
      <w:r w:rsidR="00AF79A6">
        <w:rPr>
          <w:noProof/>
          <w:sz w:val="22"/>
        </w:rPr>
        <w:t>48</w:t>
      </w:r>
      <w:r w:rsidR="001B7C3A">
        <w:rPr>
          <w:sz w:val="22"/>
        </w:rPr>
        <w:fldChar w:fldCharType="end"/>
      </w:r>
      <w:r>
        <w:rPr>
          <w:sz w:val="22"/>
        </w:rPr>
        <w:tab/>
        <w:t xml:space="preserve"> </w:t>
      </w:r>
    </w:p>
    <w:p w:rsidR="00CD4726" w:rsidRDefault="00CD4726">
      <w:pPr>
        <w:tabs>
          <w:tab w:val="left" w:pos="2400"/>
          <w:tab w:val="left" w:pos="2880"/>
          <w:tab w:val="left" w:pos="5040"/>
          <w:tab w:val="left" w:pos="5400"/>
          <w:tab w:val="left" w:pos="7560"/>
        </w:tabs>
        <w:rPr>
          <w:sz w:val="22"/>
        </w:rPr>
      </w:pPr>
      <w:r>
        <w:rPr>
          <w:sz w:val="22"/>
          <w:szCs w:val="22"/>
        </w:rPr>
        <w:t>Number of credits:</w:t>
      </w:r>
      <w:r>
        <w:rPr>
          <w:sz w:val="22"/>
        </w:rPr>
        <w:tab/>
      </w:r>
      <w:r w:rsidR="001B7C3A">
        <w:rPr>
          <w:sz w:val="22"/>
        </w:rPr>
        <w:fldChar w:fldCharType="begin">
          <w:ffData>
            <w:name w:val="Text7"/>
            <w:enabled/>
            <w:calcOnExit w:val="0"/>
            <w:textInput/>
          </w:ffData>
        </w:fldChar>
      </w:r>
      <w:r>
        <w:rPr>
          <w:sz w:val="22"/>
        </w:rPr>
        <w:instrText xml:space="preserve"> FORMTEXT </w:instrText>
      </w:r>
      <w:r w:rsidR="001B7C3A">
        <w:rPr>
          <w:sz w:val="22"/>
        </w:rPr>
      </w:r>
      <w:r w:rsidR="001B7C3A">
        <w:rPr>
          <w:sz w:val="22"/>
        </w:rPr>
        <w:fldChar w:fldCharType="separate"/>
      </w:r>
      <w:r>
        <w:rPr>
          <w:noProof/>
          <w:sz w:val="22"/>
        </w:rPr>
        <w:t>3</w:t>
      </w:r>
      <w:r w:rsidR="001B7C3A">
        <w:rPr>
          <w:sz w:val="22"/>
        </w:rPr>
        <w:fldChar w:fldCharType="end"/>
      </w:r>
      <w:r>
        <w:rPr>
          <w:sz w:val="22"/>
        </w:rPr>
        <w:tab/>
      </w:r>
      <w:r>
        <w:rPr>
          <w:sz w:val="22"/>
          <w:szCs w:val="22"/>
        </w:rPr>
        <w:t>Total contact hours:</w:t>
      </w:r>
      <w:r>
        <w:rPr>
          <w:sz w:val="22"/>
          <w:szCs w:val="22"/>
        </w:rPr>
        <w:tab/>
      </w:r>
      <w:r w:rsidR="001B7C3A">
        <w:rPr>
          <w:sz w:val="22"/>
        </w:rPr>
        <w:fldChar w:fldCharType="begin">
          <w:ffData>
            <w:name w:val="Text7"/>
            <w:enabled/>
            <w:calcOnExit w:val="0"/>
            <w:textInput/>
          </w:ffData>
        </w:fldChar>
      </w:r>
      <w:r>
        <w:rPr>
          <w:sz w:val="22"/>
        </w:rPr>
        <w:instrText xml:space="preserve"> FORMTEXT </w:instrText>
      </w:r>
      <w:r w:rsidR="001B7C3A">
        <w:rPr>
          <w:sz w:val="22"/>
        </w:rPr>
      </w:r>
      <w:r w:rsidR="001B7C3A">
        <w:rPr>
          <w:sz w:val="22"/>
        </w:rPr>
        <w:fldChar w:fldCharType="separate"/>
      </w:r>
      <w:r>
        <w:rPr>
          <w:noProof/>
          <w:sz w:val="22"/>
        </w:rPr>
        <w:t>48</w:t>
      </w:r>
      <w:r w:rsidR="001B7C3A">
        <w:rPr>
          <w:sz w:val="22"/>
        </w:rPr>
        <w:fldChar w:fldCharType="end"/>
      </w:r>
      <w:r>
        <w:rPr>
          <w:sz w:val="22"/>
        </w:rPr>
        <w:t xml:space="preserve"> </w:t>
      </w:r>
    </w:p>
    <w:p w:rsidR="00CD4726" w:rsidRDefault="00CD4726">
      <w:pPr>
        <w:tabs>
          <w:tab w:val="left" w:pos="1890"/>
          <w:tab w:val="left" w:pos="1980"/>
          <w:tab w:val="right" w:pos="3600"/>
          <w:tab w:val="left" w:pos="4320"/>
          <w:tab w:val="left" w:pos="6390"/>
          <w:tab w:val="left" w:pos="6480"/>
          <w:tab w:val="right" w:pos="8550"/>
        </w:tabs>
        <w:rPr>
          <w:sz w:val="22"/>
        </w:rPr>
      </w:pPr>
    </w:p>
    <w:p w:rsidR="00CD4726" w:rsidRDefault="00CD4726">
      <w:pPr>
        <w:tabs>
          <w:tab w:val="left" w:pos="1440"/>
          <w:tab w:val="left" w:pos="1530"/>
          <w:tab w:val="right" w:pos="2880"/>
          <w:tab w:val="left" w:pos="2970"/>
          <w:tab w:val="left" w:pos="3060"/>
          <w:tab w:val="right" w:pos="9270"/>
        </w:tabs>
        <w:spacing w:line="360" w:lineRule="auto"/>
        <w:rPr>
          <w:sz w:val="22"/>
          <w:szCs w:val="22"/>
        </w:rPr>
      </w:pPr>
      <w:r>
        <w:rPr>
          <w:b/>
          <w:bCs/>
          <w:sz w:val="22"/>
          <w:szCs w:val="22"/>
        </w:rPr>
        <w:t>Can course be taken more than once for credit?  (Repeatability)</w:t>
      </w:r>
      <w:r>
        <w:rPr>
          <w:sz w:val="22"/>
          <w:szCs w:val="22"/>
        </w:rPr>
        <w:t xml:space="preserve">  </w:t>
      </w:r>
    </w:p>
    <w:p w:rsidR="00CD4726" w:rsidRDefault="001B7C3A">
      <w:pPr>
        <w:tabs>
          <w:tab w:val="left" w:pos="1440"/>
          <w:tab w:val="left" w:pos="1530"/>
          <w:tab w:val="right" w:pos="2880"/>
          <w:tab w:val="left" w:pos="2970"/>
          <w:tab w:val="left" w:pos="3060"/>
          <w:tab w:val="right" w:pos="9270"/>
        </w:tabs>
        <w:spacing w:line="360" w:lineRule="auto"/>
        <w:rPr>
          <w:noProof/>
          <w:sz w:val="22"/>
          <w:szCs w:val="22"/>
        </w:rPr>
      </w:pPr>
      <w:r>
        <w:rPr>
          <w:sz w:val="22"/>
        </w:rPr>
        <w:fldChar w:fldCharType="begin">
          <w:ffData>
            <w:name w:val=""/>
            <w:enabled/>
            <w:calcOnExit w:val="0"/>
            <w:checkBox>
              <w:sizeAuto/>
              <w:default w:val="0"/>
              <w:checked/>
            </w:checkBox>
          </w:ffData>
        </w:fldChar>
      </w:r>
      <w:r w:rsidR="00CD4726">
        <w:rPr>
          <w:sz w:val="22"/>
        </w:rPr>
        <w:instrText xml:space="preserve"> FORMCHECKBOX </w:instrText>
      </w:r>
      <w:r>
        <w:rPr>
          <w:sz w:val="22"/>
        </w:rPr>
      </w:r>
      <w:r>
        <w:rPr>
          <w:sz w:val="22"/>
        </w:rPr>
        <w:fldChar w:fldCharType="end"/>
      </w:r>
      <w:r w:rsidR="00CD4726">
        <w:rPr>
          <w:sz w:val="22"/>
          <w:szCs w:val="22"/>
        </w:rPr>
        <w:t xml:space="preserve"> No   </w:t>
      </w:r>
      <w:r>
        <w:rPr>
          <w:sz w:val="22"/>
        </w:rPr>
        <w:fldChar w:fldCharType="begin">
          <w:ffData>
            <w:name w:val="Check2"/>
            <w:enabled/>
            <w:calcOnExit w:val="0"/>
            <w:checkBox>
              <w:sizeAuto/>
              <w:default w:val="0"/>
            </w:checkBox>
          </w:ffData>
        </w:fldChar>
      </w:r>
      <w:r w:rsidR="00CD4726">
        <w:rPr>
          <w:sz w:val="22"/>
        </w:rPr>
        <w:instrText xml:space="preserve"> FORMCHECKBOX </w:instrText>
      </w:r>
      <w:r>
        <w:rPr>
          <w:sz w:val="22"/>
        </w:rPr>
      </w:r>
      <w:r>
        <w:rPr>
          <w:sz w:val="22"/>
        </w:rPr>
        <w:fldChar w:fldCharType="end"/>
      </w:r>
      <w:r w:rsidR="00CD4726">
        <w:rPr>
          <w:sz w:val="22"/>
          <w:szCs w:val="22"/>
        </w:rPr>
        <w:t xml:space="preserve"> Yes          If "Yes", answer the following questions</w:t>
      </w:r>
      <w:r w:rsidR="00CD4726">
        <w:rPr>
          <w:noProof/>
          <w:sz w:val="22"/>
          <w:szCs w:val="22"/>
        </w:rPr>
        <w:t>:</w:t>
      </w:r>
    </w:p>
    <w:p w:rsidR="00CD4726" w:rsidRDefault="00CD4726">
      <w:pPr>
        <w:tabs>
          <w:tab w:val="left" w:pos="2400"/>
          <w:tab w:val="left" w:pos="2880"/>
          <w:tab w:val="left" w:pos="5040"/>
          <w:tab w:val="left" w:pos="5400"/>
          <w:tab w:val="left" w:pos="7560"/>
        </w:tabs>
        <w:rPr>
          <w:sz w:val="22"/>
        </w:rPr>
      </w:pPr>
      <w:r>
        <w:rPr>
          <w:sz w:val="22"/>
          <w:szCs w:val="22"/>
        </w:rPr>
        <w:t>No of times in major:</w:t>
      </w:r>
      <w:r>
        <w:rPr>
          <w:sz w:val="22"/>
        </w:rPr>
        <w:tab/>
      </w:r>
      <w:r w:rsidR="001B7C3A">
        <w:rPr>
          <w:sz w:val="22"/>
        </w:rPr>
        <w:fldChar w:fldCharType="begin">
          <w:ffData>
            <w:name w:val="Text7"/>
            <w:enabled/>
            <w:calcOnExit w:val="0"/>
            <w:textInput/>
          </w:ffData>
        </w:fldChar>
      </w:r>
      <w:r>
        <w:rPr>
          <w:sz w:val="22"/>
        </w:rPr>
        <w:instrText xml:space="preserve"> FORMTEXT </w:instrText>
      </w:r>
      <w:r w:rsidR="001B7C3A">
        <w:rPr>
          <w:sz w:val="22"/>
        </w:rPr>
      </w:r>
      <w:r w:rsidR="001B7C3A">
        <w:rPr>
          <w:sz w:val="22"/>
        </w:rPr>
        <w:fldChar w:fldCharType="separate"/>
      </w:r>
      <w:r>
        <w:rPr>
          <w:noProof/>
          <w:sz w:val="22"/>
        </w:rPr>
        <w:t> </w:t>
      </w:r>
      <w:r>
        <w:rPr>
          <w:noProof/>
          <w:sz w:val="22"/>
        </w:rPr>
        <w:t> </w:t>
      </w:r>
      <w:r>
        <w:rPr>
          <w:noProof/>
          <w:sz w:val="22"/>
        </w:rPr>
        <w:t> </w:t>
      </w:r>
      <w:r>
        <w:rPr>
          <w:noProof/>
          <w:sz w:val="22"/>
        </w:rPr>
        <w:t> </w:t>
      </w:r>
      <w:r>
        <w:rPr>
          <w:noProof/>
          <w:sz w:val="22"/>
        </w:rPr>
        <w:t> </w:t>
      </w:r>
      <w:r w:rsidR="001B7C3A">
        <w:rPr>
          <w:sz w:val="22"/>
        </w:rPr>
        <w:fldChar w:fldCharType="end"/>
      </w:r>
      <w:r>
        <w:rPr>
          <w:sz w:val="22"/>
        </w:rPr>
        <w:tab/>
      </w:r>
      <w:r>
        <w:rPr>
          <w:sz w:val="22"/>
          <w:szCs w:val="22"/>
        </w:rPr>
        <w:t>No of credits in major:</w:t>
      </w:r>
      <w:r>
        <w:rPr>
          <w:sz w:val="22"/>
        </w:rPr>
        <w:t xml:space="preserve"> </w:t>
      </w:r>
      <w:r>
        <w:rPr>
          <w:sz w:val="22"/>
        </w:rPr>
        <w:tab/>
      </w:r>
      <w:r w:rsidR="001B7C3A">
        <w:rPr>
          <w:sz w:val="22"/>
        </w:rPr>
        <w:fldChar w:fldCharType="begin">
          <w:ffData>
            <w:name w:val="Text7"/>
            <w:enabled/>
            <w:calcOnExit w:val="0"/>
            <w:textInput/>
          </w:ffData>
        </w:fldChar>
      </w:r>
      <w:r>
        <w:rPr>
          <w:sz w:val="22"/>
        </w:rPr>
        <w:instrText xml:space="preserve"> FORMTEXT </w:instrText>
      </w:r>
      <w:r w:rsidR="001B7C3A">
        <w:rPr>
          <w:sz w:val="22"/>
        </w:rPr>
      </w:r>
      <w:r w:rsidR="001B7C3A">
        <w:rPr>
          <w:sz w:val="22"/>
        </w:rPr>
        <w:fldChar w:fldCharType="separate"/>
      </w:r>
      <w:r>
        <w:rPr>
          <w:noProof/>
          <w:sz w:val="22"/>
        </w:rPr>
        <w:t> </w:t>
      </w:r>
      <w:r>
        <w:rPr>
          <w:noProof/>
          <w:sz w:val="22"/>
        </w:rPr>
        <w:t> </w:t>
      </w:r>
      <w:r>
        <w:rPr>
          <w:noProof/>
          <w:sz w:val="22"/>
        </w:rPr>
        <w:t> </w:t>
      </w:r>
      <w:r>
        <w:rPr>
          <w:noProof/>
          <w:sz w:val="22"/>
        </w:rPr>
        <w:t> </w:t>
      </w:r>
      <w:r>
        <w:rPr>
          <w:noProof/>
          <w:sz w:val="22"/>
        </w:rPr>
        <w:t> </w:t>
      </w:r>
      <w:r w:rsidR="001B7C3A">
        <w:rPr>
          <w:sz w:val="22"/>
        </w:rPr>
        <w:fldChar w:fldCharType="end"/>
      </w:r>
      <w:r>
        <w:rPr>
          <w:sz w:val="22"/>
        </w:rPr>
        <w:tab/>
        <w:t xml:space="preserve"> </w:t>
      </w:r>
    </w:p>
    <w:p w:rsidR="00CD4726" w:rsidRDefault="00CD4726">
      <w:pPr>
        <w:tabs>
          <w:tab w:val="left" w:pos="2400"/>
          <w:tab w:val="left" w:pos="2880"/>
          <w:tab w:val="left" w:pos="5040"/>
          <w:tab w:val="left" w:pos="5400"/>
          <w:tab w:val="left" w:pos="7560"/>
        </w:tabs>
        <w:rPr>
          <w:sz w:val="22"/>
        </w:rPr>
      </w:pPr>
      <w:r>
        <w:rPr>
          <w:sz w:val="22"/>
          <w:szCs w:val="22"/>
        </w:rPr>
        <w:t>No of times in degree:</w:t>
      </w:r>
      <w:r>
        <w:rPr>
          <w:sz w:val="22"/>
        </w:rPr>
        <w:tab/>
      </w:r>
      <w:r w:rsidR="001B7C3A">
        <w:rPr>
          <w:sz w:val="22"/>
        </w:rPr>
        <w:fldChar w:fldCharType="begin">
          <w:ffData>
            <w:name w:val="Text7"/>
            <w:enabled/>
            <w:calcOnExit w:val="0"/>
            <w:textInput/>
          </w:ffData>
        </w:fldChar>
      </w:r>
      <w:r>
        <w:rPr>
          <w:sz w:val="22"/>
        </w:rPr>
        <w:instrText xml:space="preserve"> FORMTEXT </w:instrText>
      </w:r>
      <w:r w:rsidR="001B7C3A">
        <w:rPr>
          <w:sz w:val="22"/>
        </w:rPr>
      </w:r>
      <w:r w:rsidR="001B7C3A">
        <w:rPr>
          <w:sz w:val="22"/>
        </w:rPr>
        <w:fldChar w:fldCharType="separate"/>
      </w:r>
      <w:r>
        <w:rPr>
          <w:noProof/>
          <w:sz w:val="22"/>
        </w:rPr>
        <w:t> </w:t>
      </w:r>
      <w:r>
        <w:rPr>
          <w:noProof/>
          <w:sz w:val="22"/>
        </w:rPr>
        <w:t> </w:t>
      </w:r>
      <w:r>
        <w:rPr>
          <w:noProof/>
          <w:sz w:val="22"/>
        </w:rPr>
        <w:t> </w:t>
      </w:r>
      <w:r>
        <w:rPr>
          <w:noProof/>
          <w:sz w:val="22"/>
        </w:rPr>
        <w:t> </w:t>
      </w:r>
      <w:r>
        <w:rPr>
          <w:noProof/>
          <w:sz w:val="22"/>
        </w:rPr>
        <w:t> </w:t>
      </w:r>
      <w:r w:rsidR="001B7C3A">
        <w:rPr>
          <w:sz w:val="22"/>
        </w:rPr>
        <w:fldChar w:fldCharType="end"/>
      </w:r>
      <w:r>
        <w:rPr>
          <w:sz w:val="22"/>
        </w:rPr>
        <w:tab/>
      </w:r>
      <w:r>
        <w:rPr>
          <w:sz w:val="22"/>
          <w:szCs w:val="22"/>
        </w:rPr>
        <w:t>No of credits in degree:</w:t>
      </w:r>
      <w:r>
        <w:rPr>
          <w:sz w:val="22"/>
          <w:szCs w:val="22"/>
        </w:rPr>
        <w:tab/>
      </w:r>
      <w:r w:rsidR="001B7C3A">
        <w:rPr>
          <w:sz w:val="22"/>
        </w:rPr>
        <w:fldChar w:fldCharType="begin">
          <w:ffData>
            <w:name w:val="Text7"/>
            <w:enabled/>
            <w:calcOnExit w:val="0"/>
            <w:textInput/>
          </w:ffData>
        </w:fldChar>
      </w:r>
      <w:r>
        <w:rPr>
          <w:sz w:val="22"/>
        </w:rPr>
        <w:instrText xml:space="preserve"> FORMTEXT </w:instrText>
      </w:r>
      <w:r w:rsidR="001B7C3A">
        <w:rPr>
          <w:sz w:val="22"/>
        </w:rPr>
      </w:r>
      <w:r w:rsidR="001B7C3A">
        <w:rPr>
          <w:sz w:val="22"/>
        </w:rPr>
        <w:fldChar w:fldCharType="separate"/>
      </w:r>
      <w:r>
        <w:rPr>
          <w:noProof/>
          <w:sz w:val="22"/>
        </w:rPr>
        <w:t> </w:t>
      </w:r>
      <w:r>
        <w:rPr>
          <w:noProof/>
          <w:sz w:val="22"/>
        </w:rPr>
        <w:t> </w:t>
      </w:r>
      <w:r>
        <w:rPr>
          <w:noProof/>
          <w:sz w:val="22"/>
        </w:rPr>
        <w:t> </w:t>
      </w:r>
      <w:r>
        <w:rPr>
          <w:noProof/>
          <w:sz w:val="22"/>
        </w:rPr>
        <w:t> </w:t>
      </w:r>
      <w:r>
        <w:rPr>
          <w:noProof/>
          <w:sz w:val="22"/>
        </w:rPr>
        <w:t> </w:t>
      </w:r>
      <w:r w:rsidR="001B7C3A">
        <w:rPr>
          <w:sz w:val="22"/>
        </w:rPr>
        <w:fldChar w:fldCharType="end"/>
      </w:r>
      <w:r>
        <w:rPr>
          <w:sz w:val="22"/>
        </w:rPr>
        <w:t xml:space="preserve"> </w:t>
      </w:r>
    </w:p>
    <w:p w:rsidR="00CD4726" w:rsidRDefault="00CD4726">
      <w:pPr>
        <w:tabs>
          <w:tab w:val="left" w:pos="1440"/>
          <w:tab w:val="left" w:pos="1530"/>
          <w:tab w:val="right" w:pos="2880"/>
          <w:tab w:val="left" w:pos="2970"/>
          <w:tab w:val="left" w:pos="3060"/>
        </w:tabs>
        <w:rPr>
          <w:b/>
          <w:bCs/>
          <w:sz w:val="22"/>
          <w:szCs w:val="22"/>
        </w:rPr>
        <w:sectPr w:rsidR="00CD4726">
          <w:footerReference w:type="default" r:id="rId7"/>
          <w:footerReference w:type="first" r:id="rId8"/>
          <w:endnotePr>
            <w:numFmt w:val="decimal"/>
          </w:endnotePr>
          <w:pgSz w:w="12240" w:h="15840"/>
          <w:pgMar w:top="720" w:right="1440" w:bottom="720" w:left="1440" w:header="1440" w:footer="475" w:gutter="0"/>
          <w:cols w:space="720"/>
          <w:noEndnote/>
        </w:sectPr>
      </w:pPr>
    </w:p>
    <w:p w:rsidR="00CD4726" w:rsidRDefault="00CD4726">
      <w:pPr>
        <w:widowControl w:val="0"/>
        <w:spacing w:line="360" w:lineRule="auto"/>
        <w:rPr>
          <w:sz w:val="18"/>
          <w:szCs w:val="18"/>
        </w:rPr>
      </w:pPr>
      <w:r>
        <w:rPr>
          <w:sz w:val="22"/>
          <w:u w:val="single"/>
        </w:rPr>
        <w:lastRenderedPageBreak/>
        <w:t>Proposal Information:</w:t>
      </w:r>
      <w:r>
        <w:t xml:space="preserve"> </w:t>
      </w:r>
      <w:r>
        <w:rPr>
          <w:sz w:val="18"/>
          <w:szCs w:val="18"/>
        </w:rPr>
        <w:t>(</w:t>
      </w:r>
      <w:hyperlink r:id="rId9" w:history="1">
        <w:r w:rsidRPr="00923AAB">
          <w:rPr>
            <w:rStyle w:val="Hyperlink"/>
            <w:b/>
            <w:i/>
            <w:sz w:val="18"/>
            <w:szCs w:val="18"/>
          </w:rPr>
          <w:t>Procedures for form #3</w:t>
        </w:r>
      </w:hyperlink>
      <w:r>
        <w:rPr>
          <w:sz w:val="18"/>
          <w:szCs w:val="18"/>
        </w:rPr>
        <w:t>)</w:t>
      </w:r>
    </w:p>
    <w:p w:rsidR="00CD4726" w:rsidRDefault="00CD4726">
      <w:pPr>
        <w:tabs>
          <w:tab w:val="left" w:pos="1440"/>
          <w:tab w:val="left" w:pos="1530"/>
          <w:tab w:val="right" w:pos="2880"/>
          <w:tab w:val="left" w:pos="2970"/>
          <w:tab w:val="left" w:pos="3060"/>
        </w:tabs>
        <w:rPr>
          <w:b/>
          <w:bCs/>
          <w:sz w:val="22"/>
          <w:szCs w:val="22"/>
        </w:rPr>
      </w:pPr>
      <w:r>
        <w:rPr>
          <w:b/>
          <w:bCs/>
          <w:sz w:val="22"/>
          <w:szCs w:val="22"/>
        </w:rPr>
        <w:t>Course justification:</w:t>
      </w:r>
      <w:r>
        <w:rPr>
          <w:b/>
          <w:bCs/>
          <w:sz w:val="22"/>
          <w:szCs w:val="22"/>
        </w:rPr>
        <w:tab/>
      </w:r>
    </w:p>
    <w:p w:rsidR="000964F1" w:rsidRDefault="000964F1" w:rsidP="000964F1">
      <w:pPr>
        <w:rPr>
          <w:sz w:val="22"/>
          <w:szCs w:val="22"/>
        </w:rPr>
      </w:pPr>
      <w:r>
        <w:rPr>
          <w:sz w:val="22"/>
          <w:szCs w:val="22"/>
        </w:rPr>
        <w:t>Urban inequality has consistently been an intractable problem for politics, leading to inequalities of political voice and inequalities of life chances.  Despite the “wars on poverty” of the past, the inequalities faced by many citizens trapped in isolated urban segregation is getting worse, rather than better.  Public policy scholars have found that one of the significant impediments to addressing urban inequality is the persistence of negative stereotypes about those trapped in urban poverty.  This course addresses this problem by promoting an empathetic understanding that challenges the simple dichotomy b</w:t>
      </w:r>
      <w:r w:rsidR="00466B9E">
        <w:rPr>
          <w:sz w:val="22"/>
          <w:szCs w:val="22"/>
        </w:rPr>
        <w:t>etween “deserving” and “undeserv</w:t>
      </w:r>
      <w:r>
        <w:rPr>
          <w:sz w:val="22"/>
          <w:szCs w:val="22"/>
        </w:rPr>
        <w:t xml:space="preserve">ing” poor, exposing the historical factors, policies, and racial discrimination that helped create this problem. </w:t>
      </w:r>
    </w:p>
    <w:p w:rsidR="000964F1" w:rsidRDefault="000964F1" w:rsidP="000964F1">
      <w:pPr>
        <w:rPr>
          <w:sz w:val="22"/>
          <w:szCs w:val="22"/>
        </w:rPr>
      </w:pPr>
    </w:p>
    <w:p w:rsidR="00CD4726" w:rsidRDefault="00CD4726" w:rsidP="00CD4726">
      <w:r>
        <w:t>This course addresses a primary objective of both the department and the university in an innovative and compelling way.  The new diversity course will be both appealing to students and suited to promoting an empathetic understanding of the issues of race and poverty in urban environments.  To accomplish this goal the course creates a syllabus that integrates the HBO show “The Wire” with accessible and rigorous academic texts.</w:t>
      </w:r>
    </w:p>
    <w:p w:rsidR="00CD4726" w:rsidRDefault="00CD4726" w:rsidP="00CD4726">
      <w:pPr>
        <w:rPr>
          <w:sz w:val="22"/>
        </w:rPr>
      </w:pPr>
    </w:p>
    <w:p w:rsidR="00CD4726" w:rsidRDefault="00CD4726" w:rsidP="00CD4726">
      <w:pPr>
        <w:rPr>
          <w:sz w:val="22"/>
        </w:rPr>
      </w:pPr>
      <w:r w:rsidRPr="00F835AE">
        <w:rPr>
          <w:sz w:val="22"/>
        </w:rPr>
        <w:t xml:space="preserve">The course would satisfy the diversity requirement at the university, and would provide </w:t>
      </w:r>
      <w:r>
        <w:rPr>
          <w:sz w:val="22"/>
        </w:rPr>
        <w:t xml:space="preserve">a unique </w:t>
      </w:r>
      <w:r w:rsidRPr="00F835AE">
        <w:rPr>
          <w:sz w:val="22"/>
        </w:rPr>
        <w:t xml:space="preserve">way to draw students into serious discussions of the role race plays in contemporary U.S. society.  Dr. William Julius Wilson—well-known Harvard </w:t>
      </w:r>
      <w:r w:rsidR="003C109D">
        <w:rPr>
          <w:sz w:val="22"/>
        </w:rPr>
        <w:t>professor</w:t>
      </w:r>
      <w:r w:rsidRPr="00F835AE">
        <w:rPr>
          <w:sz w:val="22"/>
        </w:rPr>
        <w:t xml:space="preserve"> and one of the most prominent voices in the field of African American Studies—has said of </w:t>
      </w:r>
      <w:r w:rsidRPr="00F835AE">
        <w:rPr>
          <w:i/>
          <w:sz w:val="22"/>
        </w:rPr>
        <w:t xml:space="preserve">The </w:t>
      </w:r>
      <w:r w:rsidRPr="00F835AE">
        <w:rPr>
          <w:sz w:val="22"/>
        </w:rPr>
        <w:t>Wire: “it has done more to enhance our understanding of the challenges of urban life, and the problems of urban inequality, than any other media event or scholarly publication, including studies by social scientists.”</w:t>
      </w:r>
      <w:r w:rsidRPr="00F835AE">
        <w:rPr>
          <w:sz w:val="22"/>
        </w:rPr>
        <w:tab/>
      </w:r>
    </w:p>
    <w:p w:rsidR="00CD4726" w:rsidRDefault="00CD4726" w:rsidP="00CD4726">
      <w:pPr>
        <w:rPr>
          <w:sz w:val="22"/>
        </w:rPr>
      </w:pPr>
    </w:p>
    <w:p w:rsidR="00CD4726" w:rsidRPr="003F5F7E" w:rsidRDefault="005338B7">
      <w:pPr>
        <w:rPr>
          <w:sz w:val="22"/>
        </w:rPr>
      </w:pPr>
      <w:r>
        <w:rPr>
          <w:sz w:val="22"/>
        </w:rPr>
        <w:t>F</w:t>
      </w:r>
      <w:r w:rsidR="00CD4726" w:rsidRPr="00F835AE">
        <w:rPr>
          <w:sz w:val="22"/>
        </w:rPr>
        <w:t>iguring out how to pair the episodes with appropriate academic texts in a semester lon</w:t>
      </w:r>
      <w:r w:rsidR="00CD4726">
        <w:rPr>
          <w:sz w:val="22"/>
        </w:rPr>
        <w:t>g class is quite an endeavor.  This effort has been aided</w:t>
      </w:r>
      <w:r w:rsidR="00CD4726" w:rsidRPr="00F835AE">
        <w:rPr>
          <w:sz w:val="22"/>
        </w:rPr>
        <w:t xml:space="preserve"> enormously from the effo</w:t>
      </w:r>
      <w:r w:rsidR="00CD4726">
        <w:rPr>
          <w:sz w:val="22"/>
        </w:rPr>
        <w:t>rts of Dr. Wilson and his staff</w:t>
      </w:r>
      <w:r>
        <w:rPr>
          <w:sz w:val="22"/>
        </w:rPr>
        <w:t xml:space="preserve"> from which this syllabus is indebted</w:t>
      </w:r>
      <w:r w:rsidR="00CD4726" w:rsidRPr="00F835AE">
        <w:rPr>
          <w:sz w:val="22"/>
        </w:rPr>
        <w:t xml:space="preserve">. </w:t>
      </w:r>
      <w:r w:rsidR="00CD4726">
        <w:rPr>
          <w:sz w:val="22"/>
        </w:rPr>
        <w:t xml:space="preserve">More and more elite colleges and universities are incorporating “The Wire” in their course offerings. </w:t>
      </w:r>
      <w:r w:rsidR="00CD4726" w:rsidRPr="00F835AE">
        <w:rPr>
          <w:sz w:val="22"/>
        </w:rPr>
        <w:t xml:space="preserve">UW-Whitewater </w:t>
      </w:r>
      <w:r>
        <w:rPr>
          <w:sz w:val="22"/>
        </w:rPr>
        <w:t>would be the</w:t>
      </w:r>
      <w:r w:rsidR="00CD4726" w:rsidRPr="00F835AE">
        <w:rPr>
          <w:sz w:val="22"/>
        </w:rPr>
        <w:t xml:space="preserve"> second university in the nation with a course on racial inequality using </w:t>
      </w:r>
      <w:r w:rsidR="00CD4726" w:rsidRPr="00A1590A">
        <w:rPr>
          <w:i/>
          <w:sz w:val="22"/>
        </w:rPr>
        <w:t>the Wire</w:t>
      </w:r>
      <w:r w:rsidR="00CD4726" w:rsidRPr="00F835AE">
        <w:rPr>
          <w:sz w:val="22"/>
        </w:rPr>
        <w:t xml:space="preserve">, and the </w:t>
      </w:r>
      <w:r w:rsidR="00CD4726">
        <w:rPr>
          <w:sz w:val="22"/>
        </w:rPr>
        <w:t>fifth</w:t>
      </w:r>
      <w:r w:rsidR="00CD4726" w:rsidRPr="00F835AE">
        <w:rPr>
          <w:sz w:val="22"/>
        </w:rPr>
        <w:t xml:space="preserve"> institution to have a course that integrates </w:t>
      </w:r>
      <w:r w:rsidR="00CD4726">
        <w:rPr>
          <w:sz w:val="22"/>
        </w:rPr>
        <w:t>“The Wire” in a significant way</w:t>
      </w:r>
      <w:r w:rsidR="00CD4726" w:rsidRPr="00F835AE">
        <w:rPr>
          <w:sz w:val="22"/>
        </w:rPr>
        <w:t xml:space="preserve">, the other </w:t>
      </w:r>
      <w:r w:rsidR="00CD4726">
        <w:rPr>
          <w:sz w:val="22"/>
        </w:rPr>
        <w:t>four</w:t>
      </w:r>
      <w:r w:rsidR="00CD4726" w:rsidRPr="00F835AE">
        <w:rPr>
          <w:sz w:val="22"/>
        </w:rPr>
        <w:t xml:space="preserve"> being Duke University, </w:t>
      </w:r>
      <w:r w:rsidR="00CD4726">
        <w:rPr>
          <w:sz w:val="22"/>
        </w:rPr>
        <w:t xml:space="preserve">Middlebury College, UC Berkeley, and Harvard University.   </w:t>
      </w:r>
    </w:p>
    <w:p w:rsidR="00CD4726" w:rsidRDefault="00CD4726">
      <w:pPr>
        <w:rPr>
          <w:sz w:val="22"/>
          <w:szCs w:val="22"/>
        </w:rPr>
      </w:pPr>
    </w:p>
    <w:p w:rsidR="00CD4726" w:rsidRDefault="00CD4726">
      <w:pPr>
        <w:tabs>
          <w:tab w:val="left" w:pos="1440"/>
          <w:tab w:val="left" w:pos="1530"/>
          <w:tab w:val="right" w:pos="2880"/>
          <w:tab w:val="left" w:pos="2970"/>
          <w:tab w:val="left" w:pos="3060"/>
        </w:tabs>
        <w:rPr>
          <w:b/>
          <w:bCs/>
          <w:sz w:val="22"/>
          <w:szCs w:val="22"/>
        </w:rPr>
      </w:pPr>
      <w:r>
        <w:rPr>
          <w:b/>
          <w:bCs/>
          <w:sz w:val="22"/>
          <w:szCs w:val="22"/>
        </w:rPr>
        <w:t>Relationship to program assessment objectives:</w:t>
      </w:r>
      <w:r>
        <w:rPr>
          <w:b/>
          <w:bCs/>
          <w:sz w:val="22"/>
          <w:szCs w:val="22"/>
        </w:rPr>
        <w:tab/>
      </w:r>
    </w:p>
    <w:p w:rsidR="00CD4726" w:rsidRDefault="00CD4726">
      <w:pPr>
        <w:rPr>
          <w:sz w:val="22"/>
          <w:szCs w:val="22"/>
        </w:rPr>
      </w:pPr>
    </w:p>
    <w:p w:rsidR="00CD4726" w:rsidRDefault="00CD4726">
      <w:pPr>
        <w:rPr>
          <w:sz w:val="22"/>
          <w:szCs w:val="22"/>
        </w:rPr>
      </w:pPr>
      <w:r>
        <w:rPr>
          <w:sz w:val="22"/>
          <w:szCs w:val="22"/>
        </w:rPr>
        <w:t xml:space="preserve">Relationship to departmental assessment objectives - The course will meet the political science program assessment objective 1: “Issues of diversity and internationalism will be taught across the curriculum wherever feasible.”  The course directly provides a new approach to engage students in issues of diversity, especially the role race plays in issues of urban inequality. </w:t>
      </w:r>
    </w:p>
    <w:p w:rsidR="00CD4726" w:rsidRDefault="00CD4726">
      <w:pPr>
        <w:rPr>
          <w:sz w:val="22"/>
          <w:szCs w:val="22"/>
        </w:rPr>
      </w:pPr>
    </w:p>
    <w:p w:rsidR="00CD4726" w:rsidRDefault="00CD4726">
      <w:pPr>
        <w:rPr>
          <w:sz w:val="22"/>
          <w:szCs w:val="22"/>
        </w:rPr>
      </w:pPr>
      <w:r>
        <w:rPr>
          <w:sz w:val="22"/>
          <w:szCs w:val="22"/>
        </w:rPr>
        <w:t xml:space="preserve">Relationship to general education objectives – The course will meet the general education program assessment objectives in the </w:t>
      </w:r>
      <w:r w:rsidR="000964F1">
        <w:rPr>
          <w:sz w:val="22"/>
          <w:szCs w:val="22"/>
        </w:rPr>
        <w:t>following</w:t>
      </w:r>
      <w:r>
        <w:rPr>
          <w:sz w:val="22"/>
          <w:szCs w:val="22"/>
        </w:rPr>
        <w:t xml:space="preserve"> ways: (1) It will encourage students to think critically and analytically, integrate and </w:t>
      </w:r>
      <w:r w:rsidR="000964F1">
        <w:rPr>
          <w:sz w:val="22"/>
          <w:szCs w:val="22"/>
        </w:rPr>
        <w:t>synthesize</w:t>
      </w:r>
      <w:r>
        <w:rPr>
          <w:sz w:val="22"/>
          <w:szCs w:val="22"/>
        </w:rPr>
        <w:t xml:space="preserve"> knowledge, and draw conclusions from </w:t>
      </w:r>
      <w:r w:rsidR="000964F1">
        <w:rPr>
          <w:sz w:val="22"/>
          <w:szCs w:val="22"/>
        </w:rPr>
        <w:t>complex</w:t>
      </w:r>
      <w:r>
        <w:rPr>
          <w:sz w:val="22"/>
          <w:szCs w:val="22"/>
        </w:rPr>
        <w:t xml:space="preserve"> information (General Education Goals 1); (2) It will enhance students’ ability to make sound ethical and value </w:t>
      </w:r>
      <w:r w:rsidR="000964F1">
        <w:rPr>
          <w:sz w:val="22"/>
          <w:szCs w:val="22"/>
        </w:rPr>
        <w:t>judgments</w:t>
      </w:r>
      <w:r>
        <w:rPr>
          <w:sz w:val="22"/>
          <w:szCs w:val="22"/>
        </w:rPr>
        <w:t xml:space="preserve"> based on the development of a personal value system, on an </w:t>
      </w:r>
      <w:r w:rsidR="000964F1">
        <w:rPr>
          <w:sz w:val="22"/>
          <w:szCs w:val="22"/>
        </w:rPr>
        <w:t>understanding</w:t>
      </w:r>
      <w:r>
        <w:rPr>
          <w:sz w:val="22"/>
          <w:szCs w:val="22"/>
        </w:rPr>
        <w:t xml:space="preserve"> of the cultural heritage students </w:t>
      </w:r>
      <w:r w:rsidR="000964F1">
        <w:rPr>
          <w:sz w:val="22"/>
          <w:szCs w:val="22"/>
        </w:rPr>
        <w:t xml:space="preserve">share, and a knowledge of past </w:t>
      </w:r>
      <w:r>
        <w:rPr>
          <w:sz w:val="22"/>
          <w:szCs w:val="22"/>
        </w:rPr>
        <w:t>s</w:t>
      </w:r>
      <w:r w:rsidR="000964F1">
        <w:rPr>
          <w:sz w:val="22"/>
          <w:szCs w:val="22"/>
        </w:rPr>
        <w:t>u</w:t>
      </w:r>
      <w:r>
        <w:rPr>
          <w:sz w:val="22"/>
          <w:szCs w:val="22"/>
        </w:rPr>
        <w:t xml:space="preserve">ccesses, failures, and consequences of </w:t>
      </w:r>
      <w:r w:rsidR="000964F1">
        <w:rPr>
          <w:sz w:val="22"/>
          <w:szCs w:val="22"/>
        </w:rPr>
        <w:t>individual</w:t>
      </w:r>
      <w:r>
        <w:rPr>
          <w:sz w:val="22"/>
          <w:szCs w:val="22"/>
        </w:rPr>
        <w:t xml:space="preserve"> roles and societal choices (General Education Goal 2); and (3) Students will understand and appreciate the cultures of the U.S. both contemporary and historical; </w:t>
      </w:r>
      <w:r w:rsidR="000964F1">
        <w:rPr>
          <w:sz w:val="22"/>
          <w:szCs w:val="22"/>
        </w:rPr>
        <w:t>appreciate</w:t>
      </w:r>
      <w:r>
        <w:rPr>
          <w:sz w:val="22"/>
          <w:szCs w:val="22"/>
        </w:rPr>
        <w:t xml:space="preserve"> cultural diversity; and live responsibly in an interdependent world (General </w:t>
      </w:r>
      <w:r w:rsidR="000964F1">
        <w:rPr>
          <w:sz w:val="22"/>
          <w:szCs w:val="22"/>
        </w:rPr>
        <w:t>Education</w:t>
      </w:r>
      <w:r>
        <w:rPr>
          <w:sz w:val="22"/>
          <w:szCs w:val="22"/>
        </w:rPr>
        <w:t xml:space="preserve"> Goal 3).  </w:t>
      </w:r>
    </w:p>
    <w:p w:rsidR="00CD4726" w:rsidRDefault="00CD4726">
      <w:pPr>
        <w:rPr>
          <w:sz w:val="22"/>
          <w:szCs w:val="22"/>
        </w:rPr>
      </w:pPr>
    </w:p>
    <w:p w:rsidR="00CD4726" w:rsidRDefault="00CD4726">
      <w:pPr>
        <w:rPr>
          <w:sz w:val="22"/>
        </w:rPr>
      </w:pPr>
      <w:r>
        <w:rPr>
          <w:sz w:val="22"/>
          <w:szCs w:val="22"/>
        </w:rPr>
        <w:t xml:space="preserve">Relationship to university diversity objectives – </w:t>
      </w:r>
      <w:r>
        <w:rPr>
          <w:sz w:val="22"/>
        </w:rPr>
        <w:t xml:space="preserve">The course will meet UW-Whitewater diversity program assessment objectives in the following ways: 1) Students will understand that American society has been and continues to be shaped by the interaction of diverse groups (Diversity Objectives 1); 2) It will enhance students’ ability to reflect on their own perspectives and how these relate to others whom they perceive as different from themselves (Diversity Objectives 2 &amp; 3); 3) Students will become more aware of the varied ways in which race plays a part in the political affairs in the United States (Diversity </w:t>
      </w:r>
      <w:r>
        <w:rPr>
          <w:sz w:val="22"/>
        </w:rPr>
        <w:lastRenderedPageBreak/>
        <w:t xml:space="preserve">Objective 4); and 4) the primary focus for the course will be on racial issues with the central concern devoted to African-American and other minorities’ experiences (Diversity Course Guidelines 2).  </w:t>
      </w:r>
    </w:p>
    <w:p w:rsidR="00CD4726" w:rsidRDefault="00CD4726">
      <w:pPr>
        <w:rPr>
          <w:sz w:val="22"/>
        </w:rPr>
      </w:pPr>
    </w:p>
    <w:p w:rsidR="00CD4726" w:rsidRDefault="00CD4726">
      <w:pPr>
        <w:rPr>
          <w:sz w:val="22"/>
          <w:szCs w:val="22"/>
        </w:rPr>
      </w:pPr>
      <w:r>
        <w:rPr>
          <w:sz w:val="22"/>
        </w:rPr>
        <w:t xml:space="preserve">In terms of its larger significance, the course addresses the reality that career opportunities now and in the future will require individuals who can actively and empathetically respond to changing work environments, continue to learn and grow, and work cooperatively with people of diverse backgrounds </w:t>
      </w:r>
      <w:r>
        <w:rPr>
          <w:sz w:val="22"/>
          <w:szCs w:val="22"/>
        </w:rPr>
        <w:t>(Philosophy of General Education 5).</w:t>
      </w:r>
    </w:p>
    <w:p w:rsidR="00CD4726" w:rsidRDefault="00CD4726">
      <w:pPr>
        <w:rPr>
          <w:sz w:val="22"/>
          <w:szCs w:val="22"/>
        </w:rPr>
      </w:pPr>
    </w:p>
    <w:p w:rsidR="00CD4726" w:rsidRDefault="00CD4726">
      <w:pPr>
        <w:tabs>
          <w:tab w:val="left" w:pos="1440"/>
          <w:tab w:val="left" w:pos="1530"/>
          <w:tab w:val="right" w:pos="2880"/>
          <w:tab w:val="left" w:pos="2970"/>
          <w:tab w:val="left" w:pos="3060"/>
        </w:tabs>
        <w:rPr>
          <w:b/>
          <w:bCs/>
          <w:sz w:val="22"/>
          <w:szCs w:val="22"/>
        </w:rPr>
      </w:pPr>
      <w:r>
        <w:rPr>
          <w:b/>
          <w:bCs/>
          <w:sz w:val="22"/>
          <w:szCs w:val="22"/>
        </w:rPr>
        <w:t>Budgetary impact:</w:t>
      </w:r>
      <w:r>
        <w:rPr>
          <w:b/>
          <w:bCs/>
          <w:sz w:val="22"/>
          <w:szCs w:val="22"/>
        </w:rPr>
        <w:tab/>
      </w:r>
    </w:p>
    <w:p w:rsidR="00CD4726" w:rsidRDefault="00CD4726">
      <w:pPr>
        <w:rPr>
          <w:sz w:val="22"/>
          <w:szCs w:val="22"/>
        </w:rPr>
      </w:pPr>
      <w:r>
        <w:rPr>
          <w:sz w:val="22"/>
          <w:szCs w:val="22"/>
        </w:rPr>
        <w:t xml:space="preserve">This course will be taught by existing faculty, in regular rotation.  One cost will be the purchase of the DVDs for the show.  The department </w:t>
      </w:r>
      <w:r w:rsidR="000964F1">
        <w:rPr>
          <w:sz w:val="22"/>
          <w:szCs w:val="22"/>
        </w:rPr>
        <w:t>library</w:t>
      </w:r>
      <w:r>
        <w:rPr>
          <w:sz w:val="22"/>
          <w:szCs w:val="22"/>
        </w:rPr>
        <w:t xml:space="preserve"> budget will be used to purchase the necessary DVDs.</w:t>
      </w:r>
    </w:p>
    <w:p w:rsidR="00CD4726" w:rsidRDefault="00CD4726">
      <w:pPr>
        <w:rPr>
          <w:sz w:val="22"/>
          <w:szCs w:val="22"/>
        </w:rPr>
      </w:pPr>
    </w:p>
    <w:p w:rsidR="00CD4726" w:rsidRDefault="00CD4726">
      <w:pPr>
        <w:tabs>
          <w:tab w:val="left" w:pos="1440"/>
          <w:tab w:val="left" w:pos="1530"/>
          <w:tab w:val="right" w:pos="2880"/>
          <w:tab w:val="left" w:pos="2970"/>
          <w:tab w:val="left" w:pos="3060"/>
        </w:tabs>
        <w:rPr>
          <w:b/>
          <w:bCs/>
          <w:sz w:val="22"/>
          <w:szCs w:val="22"/>
        </w:rPr>
      </w:pPr>
      <w:r>
        <w:rPr>
          <w:b/>
          <w:bCs/>
          <w:sz w:val="22"/>
          <w:szCs w:val="22"/>
        </w:rPr>
        <w:t xml:space="preserve">Course description: </w:t>
      </w:r>
      <w:r>
        <w:rPr>
          <w:bCs/>
          <w:sz w:val="22"/>
          <w:szCs w:val="22"/>
        </w:rPr>
        <w:t>(50 word limit)</w:t>
      </w:r>
      <w:r>
        <w:rPr>
          <w:b/>
          <w:bCs/>
          <w:sz w:val="22"/>
          <w:szCs w:val="22"/>
        </w:rPr>
        <w:tab/>
      </w:r>
    </w:p>
    <w:p w:rsidR="00CD4726" w:rsidRDefault="0031450A" w:rsidP="00CD4726">
      <w:r>
        <w:t>The course</w:t>
      </w:r>
      <w:r w:rsidR="00CD4726">
        <w:t xml:space="preserve"> offers a sophisticated depiction of systemic urban inequality that constrains the lives of the urban poor. </w:t>
      </w:r>
      <w:r w:rsidR="00CD4726" w:rsidRPr="00CC0D20">
        <w:rPr>
          <w:color w:val="000000"/>
        </w:rPr>
        <w:t xml:space="preserve">The readings </w:t>
      </w:r>
      <w:r w:rsidR="00CD4726">
        <w:rPr>
          <w:color w:val="000000"/>
        </w:rPr>
        <w:t xml:space="preserve">will feature academic books and </w:t>
      </w:r>
      <w:r w:rsidR="00CD4726" w:rsidRPr="00CC0D20">
        <w:rPr>
          <w:color w:val="000000"/>
        </w:rPr>
        <w:t>research articles</w:t>
      </w:r>
      <w:r w:rsidR="00CD4726">
        <w:rPr>
          <w:color w:val="000000"/>
        </w:rPr>
        <w:t xml:space="preserve"> </w:t>
      </w:r>
      <w:r w:rsidR="00CD4726" w:rsidRPr="00CC0D20">
        <w:rPr>
          <w:color w:val="000000"/>
        </w:rPr>
        <w:t xml:space="preserve">that describe and analyze </w:t>
      </w:r>
      <w:r w:rsidR="00B32630">
        <w:rPr>
          <w:color w:val="000000"/>
        </w:rPr>
        <w:t xml:space="preserve">the politics and </w:t>
      </w:r>
      <w:r w:rsidR="00CD4726" w:rsidRPr="00CC0D20">
        <w:rPr>
          <w:color w:val="000000"/>
        </w:rPr>
        <w:t>life experiences in inner</w:t>
      </w:r>
      <w:r w:rsidR="00CD4726">
        <w:rPr>
          <w:color w:val="000000"/>
        </w:rPr>
        <w:t>-</w:t>
      </w:r>
      <w:r w:rsidR="00CD4726" w:rsidRPr="00CC0D20">
        <w:rPr>
          <w:color w:val="000000"/>
        </w:rPr>
        <w:t>city neighborhood</w:t>
      </w:r>
      <w:r w:rsidR="00CD4726">
        <w:rPr>
          <w:color w:val="000000"/>
        </w:rPr>
        <w:t xml:space="preserve">s. </w:t>
      </w:r>
    </w:p>
    <w:p w:rsidR="00CD4726" w:rsidRDefault="00CD4726">
      <w:pPr>
        <w:rPr>
          <w:sz w:val="22"/>
          <w:szCs w:val="22"/>
        </w:rPr>
      </w:pPr>
    </w:p>
    <w:p w:rsidR="00CD4726" w:rsidRDefault="00CD4726">
      <w:pPr>
        <w:rPr>
          <w:sz w:val="22"/>
          <w:szCs w:val="22"/>
        </w:rPr>
      </w:pPr>
    </w:p>
    <w:p w:rsidR="00CD4726" w:rsidRDefault="00CD4726">
      <w:pPr>
        <w:tabs>
          <w:tab w:val="left" w:pos="3870"/>
        </w:tabs>
        <w:rPr>
          <w:b/>
          <w:bCs/>
          <w:sz w:val="22"/>
          <w:szCs w:val="22"/>
        </w:rPr>
      </w:pPr>
      <w:r>
        <w:rPr>
          <w:b/>
          <w:bCs/>
          <w:sz w:val="22"/>
          <w:szCs w:val="22"/>
        </w:rPr>
        <w:t>If dual listed, list graduate level requirements for the following:</w:t>
      </w:r>
    </w:p>
    <w:p w:rsidR="00CD4726" w:rsidRDefault="00CD4726">
      <w:pPr>
        <w:ind w:left="720"/>
        <w:rPr>
          <w:sz w:val="22"/>
          <w:szCs w:val="22"/>
        </w:rPr>
      </w:pPr>
      <w:r>
        <w:rPr>
          <w:sz w:val="22"/>
          <w:szCs w:val="22"/>
        </w:rPr>
        <w:t xml:space="preserve">1. </w:t>
      </w:r>
      <w:r>
        <w:rPr>
          <w:b/>
          <w:bCs/>
          <w:sz w:val="22"/>
          <w:szCs w:val="22"/>
        </w:rPr>
        <w:t xml:space="preserve">Content </w:t>
      </w:r>
      <w:r>
        <w:rPr>
          <w:sz w:val="22"/>
          <w:szCs w:val="22"/>
        </w:rPr>
        <w:t xml:space="preserve">(e.g., What are additional presentation/project requirements?) </w:t>
      </w:r>
      <w:r>
        <w:rPr>
          <w:sz w:val="22"/>
          <w:szCs w:val="22"/>
        </w:rPr>
        <w:br/>
      </w:r>
    </w:p>
    <w:p w:rsidR="00CD4726" w:rsidRDefault="00CD4726">
      <w:pPr>
        <w:ind w:left="900" w:hanging="180"/>
        <w:rPr>
          <w:sz w:val="22"/>
          <w:szCs w:val="22"/>
        </w:rPr>
      </w:pPr>
    </w:p>
    <w:p w:rsidR="00CD4726" w:rsidRDefault="00CD4726">
      <w:pPr>
        <w:ind w:left="720"/>
        <w:rPr>
          <w:sz w:val="22"/>
          <w:szCs w:val="22"/>
        </w:rPr>
      </w:pPr>
      <w:r>
        <w:rPr>
          <w:sz w:val="22"/>
          <w:szCs w:val="22"/>
        </w:rPr>
        <w:t xml:space="preserve">2. </w:t>
      </w:r>
      <w:r>
        <w:rPr>
          <w:b/>
          <w:bCs/>
          <w:sz w:val="22"/>
          <w:szCs w:val="22"/>
        </w:rPr>
        <w:t xml:space="preserve">Intensity </w:t>
      </w:r>
      <w:r>
        <w:rPr>
          <w:sz w:val="22"/>
          <w:szCs w:val="22"/>
        </w:rPr>
        <w:t xml:space="preserve">(e.g., How are the processes and standards of evaluation different for graduates and undergraduates? ) </w:t>
      </w:r>
      <w:r>
        <w:rPr>
          <w:sz w:val="22"/>
          <w:szCs w:val="22"/>
        </w:rPr>
        <w:br/>
      </w:r>
    </w:p>
    <w:p w:rsidR="00CD4726" w:rsidRDefault="00CD4726">
      <w:pPr>
        <w:ind w:left="720"/>
        <w:rPr>
          <w:sz w:val="22"/>
          <w:szCs w:val="22"/>
        </w:rPr>
      </w:pPr>
    </w:p>
    <w:p w:rsidR="00CD4726" w:rsidRDefault="00CD4726">
      <w:pPr>
        <w:ind w:left="720"/>
        <w:rPr>
          <w:sz w:val="22"/>
          <w:szCs w:val="22"/>
        </w:rPr>
      </w:pPr>
      <w:r>
        <w:rPr>
          <w:sz w:val="22"/>
          <w:szCs w:val="22"/>
        </w:rPr>
        <w:t xml:space="preserve">3. </w:t>
      </w:r>
      <w:r>
        <w:rPr>
          <w:b/>
          <w:bCs/>
          <w:sz w:val="22"/>
          <w:szCs w:val="22"/>
        </w:rPr>
        <w:t>Self-Directed</w:t>
      </w:r>
      <w:r>
        <w:rPr>
          <w:sz w:val="22"/>
          <w:szCs w:val="22"/>
        </w:rPr>
        <w:t xml:space="preserve"> (e.g., How are research expectations differ for graduates and undergraduates?) </w:t>
      </w:r>
      <w:r>
        <w:rPr>
          <w:sz w:val="22"/>
          <w:szCs w:val="22"/>
        </w:rPr>
        <w:br/>
      </w:r>
    </w:p>
    <w:p w:rsidR="00CD4726" w:rsidRDefault="00CD4726">
      <w:pPr>
        <w:ind w:left="720"/>
        <w:rPr>
          <w:sz w:val="22"/>
          <w:szCs w:val="22"/>
        </w:rPr>
      </w:pPr>
    </w:p>
    <w:p w:rsidR="00CD4726" w:rsidRDefault="00CD4726">
      <w:pPr>
        <w:tabs>
          <w:tab w:val="left" w:pos="1440"/>
          <w:tab w:val="left" w:pos="1530"/>
          <w:tab w:val="right" w:pos="2880"/>
          <w:tab w:val="left" w:pos="2970"/>
          <w:tab w:val="left" w:pos="3060"/>
        </w:tabs>
        <w:rPr>
          <w:b/>
          <w:bCs/>
          <w:sz w:val="22"/>
          <w:szCs w:val="22"/>
        </w:rPr>
      </w:pPr>
      <w:r>
        <w:rPr>
          <w:b/>
          <w:bCs/>
          <w:sz w:val="22"/>
          <w:szCs w:val="22"/>
        </w:rPr>
        <w:t>Course objectives and tentative course syllabus:</w:t>
      </w:r>
      <w:r>
        <w:rPr>
          <w:b/>
          <w:bCs/>
          <w:sz w:val="22"/>
          <w:szCs w:val="22"/>
        </w:rPr>
        <w:tab/>
      </w:r>
      <w:r>
        <w:rPr>
          <w:b/>
          <w:bCs/>
          <w:sz w:val="22"/>
          <w:szCs w:val="22"/>
        </w:rPr>
        <w:tab/>
      </w:r>
    </w:p>
    <w:p w:rsidR="00CD4726" w:rsidRDefault="00CD4726">
      <w:pPr>
        <w:rPr>
          <w:sz w:val="22"/>
          <w:szCs w:val="22"/>
        </w:rPr>
      </w:pPr>
    </w:p>
    <w:p w:rsidR="00466B9E" w:rsidRDefault="00466B9E" w:rsidP="00CD4726">
      <w:pPr>
        <w:rPr>
          <w:b/>
          <w:color w:val="000000"/>
        </w:rPr>
      </w:pPr>
      <w:r>
        <w:rPr>
          <w:b/>
          <w:color w:val="000000"/>
        </w:rPr>
        <w:t>Michael Illuzzi</w:t>
      </w:r>
    </w:p>
    <w:p w:rsidR="00466B9E" w:rsidRDefault="00466B9E" w:rsidP="00CD4726">
      <w:pPr>
        <w:rPr>
          <w:b/>
          <w:color w:val="000000"/>
        </w:rPr>
      </w:pPr>
      <w:r>
        <w:rPr>
          <w:b/>
          <w:color w:val="000000"/>
        </w:rPr>
        <w:t>Office: White Hall 312</w:t>
      </w:r>
    </w:p>
    <w:p w:rsidR="00466B9E" w:rsidRDefault="00466B9E" w:rsidP="00CD4726">
      <w:pPr>
        <w:rPr>
          <w:b/>
          <w:color w:val="000000"/>
        </w:rPr>
      </w:pPr>
      <w:r>
        <w:rPr>
          <w:b/>
          <w:color w:val="000000"/>
        </w:rPr>
        <w:t>Office hours MW 1-3:30, F 1-2</w:t>
      </w:r>
    </w:p>
    <w:p w:rsidR="00466B9E" w:rsidRDefault="00466B9E" w:rsidP="00CD4726">
      <w:pPr>
        <w:rPr>
          <w:b/>
          <w:color w:val="000000"/>
        </w:rPr>
      </w:pPr>
      <w:r>
        <w:rPr>
          <w:b/>
          <w:color w:val="000000"/>
        </w:rPr>
        <w:t>illuzzim@uww.edu</w:t>
      </w:r>
    </w:p>
    <w:p w:rsidR="00466B9E" w:rsidRDefault="00466B9E" w:rsidP="00CD4726">
      <w:pPr>
        <w:rPr>
          <w:b/>
          <w:color w:val="000000"/>
        </w:rPr>
      </w:pPr>
    </w:p>
    <w:p w:rsidR="00CD4726" w:rsidRPr="00B32630" w:rsidRDefault="00B32630" w:rsidP="00CD4726">
      <w:pPr>
        <w:rPr>
          <w:i/>
        </w:rPr>
      </w:pPr>
      <w:r>
        <w:rPr>
          <w:b/>
          <w:color w:val="000000"/>
        </w:rPr>
        <w:t xml:space="preserve">Understanding the Politics of Urban Inequality in the United States through </w:t>
      </w:r>
      <w:r>
        <w:rPr>
          <w:b/>
          <w:i/>
          <w:color w:val="000000"/>
        </w:rPr>
        <w:t>The Wire</w:t>
      </w:r>
    </w:p>
    <w:p w:rsidR="00CD4726" w:rsidRPr="00CC0D20" w:rsidRDefault="00CD4726" w:rsidP="00CD4726"/>
    <w:p w:rsidR="00CD4726" w:rsidRDefault="00CD4726" w:rsidP="00CD4726">
      <w:r>
        <w:rPr>
          <w:color w:val="000000"/>
        </w:rPr>
        <w:t>J</w:t>
      </w:r>
      <w:r w:rsidRPr="00CC0D20">
        <w:rPr>
          <w:color w:val="000000"/>
        </w:rPr>
        <w:t xml:space="preserve">ournalists and media critics around the world have heaped deserved acclaim on </w:t>
      </w:r>
      <w:r w:rsidRPr="00CC0D20">
        <w:rPr>
          <w:i/>
          <w:color w:val="000000"/>
        </w:rPr>
        <w:t>The Wire</w:t>
      </w:r>
      <w:r w:rsidRPr="00CC0D20">
        <w:rPr>
          <w:color w:val="000000"/>
        </w:rPr>
        <w:t xml:space="preserve">, </w:t>
      </w:r>
      <w:r>
        <w:rPr>
          <w:color w:val="000000"/>
        </w:rPr>
        <w:t xml:space="preserve">however, </w:t>
      </w:r>
      <w:r w:rsidRPr="00CC0D20">
        <w:rPr>
          <w:color w:val="000000"/>
        </w:rPr>
        <w:t>many people do not recognize its contribut</w:t>
      </w:r>
      <w:r>
        <w:rPr>
          <w:color w:val="000000"/>
        </w:rPr>
        <w:t>ion</w:t>
      </w:r>
      <w:r w:rsidRPr="00CC0D20">
        <w:rPr>
          <w:color w:val="000000"/>
        </w:rPr>
        <w:t xml:space="preserve"> to social science. </w:t>
      </w:r>
      <w:r>
        <w:t xml:space="preserve">Although the series is fictional, not a documentary, it offers a sophisticated depiction of systemic urban inequality that constrains the lives of the urban poor. Impressed by its treatment of these complex issues, instructors were compelled to develop a course drawing on </w:t>
      </w:r>
      <w:r w:rsidRPr="00FE654E">
        <w:rPr>
          <w:i/>
        </w:rPr>
        <w:t>The Wire</w:t>
      </w:r>
      <w:r>
        <w:t>’s portrayal of fundamental principles that have long been the concern of social scientists and policymakers concerned with social inequality.</w:t>
      </w:r>
    </w:p>
    <w:p w:rsidR="00CD4726" w:rsidRDefault="00CD4726" w:rsidP="008849AA">
      <w:pPr>
        <w:spacing w:beforeLines="1" w:afterLines="1"/>
        <w:outlineLvl w:val="3"/>
        <w:rPr>
          <w:color w:val="000000"/>
        </w:rPr>
      </w:pPr>
    </w:p>
    <w:p w:rsidR="00CD4726" w:rsidRDefault="00CD4726" w:rsidP="008849AA">
      <w:pPr>
        <w:spacing w:beforeLines="1" w:afterLines="1"/>
        <w:outlineLvl w:val="3"/>
        <w:rPr>
          <w:color w:val="000000"/>
        </w:rPr>
      </w:pPr>
      <w:r w:rsidRPr="00CC0D20">
        <w:rPr>
          <w:color w:val="000000"/>
        </w:rPr>
        <w:t xml:space="preserve">Students in this seminar will watch, critique and discussed selected episodes of </w:t>
      </w:r>
      <w:r w:rsidRPr="00CC0D20">
        <w:rPr>
          <w:i/>
          <w:color w:val="000000"/>
        </w:rPr>
        <w:t>The Wire</w:t>
      </w:r>
      <w:r w:rsidRPr="00CC0D20">
        <w:rPr>
          <w:color w:val="000000"/>
        </w:rPr>
        <w:t xml:space="preserve"> along with assigned readings on urban inequality that relate to these episodes.  The assigned readings </w:t>
      </w:r>
      <w:r>
        <w:rPr>
          <w:color w:val="000000"/>
        </w:rPr>
        <w:t xml:space="preserve">will feature academic books, </w:t>
      </w:r>
      <w:r w:rsidRPr="00CC0D20">
        <w:rPr>
          <w:color w:val="000000"/>
        </w:rPr>
        <w:t>research articles</w:t>
      </w:r>
      <w:r>
        <w:rPr>
          <w:color w:val="000000"/>
        </w:rPr>
        <w:t>, and other readings</w:t>
      </w:r>
      <w:r w:rsidRPr="00CC0D20">
        <w:rPr>
          <w:color w:val="000000"/>
        </w:rPr>
        <w:t xml:space="preserve"> that describe and analyze life and experiences in inner</w:t>
      </w:r>
      <w:r>
        <w:rPr>
          <w:color w:val="000000"/>
        </w:rPr>
        <w:t>-</w:t>
      </w:r>
      <w:r w:rsidRPr="00CC0D20">
        <w:rPr>
          <w:color w:val="000000"/>
        </w:rPr>
        <w:t>city neighborhoods, as well as the social, economic, political, and cultural factors that shape or influence these experiences.</w:t>
      </w:r>
    </w:p>
    <w:p w:rsidR="00CD4726" w:rsidRDefault="00CD4726" w:rsidP="00CD4726"/>
    <w:p w:rsidR="00CD4726" w:rsidRDefault="00CD4726" w:rsidP="00CD4726">
      <w:r>
        <w:t xml:space="preserve">To be clear, this course is not intended to teach students about the show, per se. Even a brilliantly produced television series does not stand in for rigorous scholarship. Rather, we plan to use the show as a thread that integrates the range of topics that form the basis of a thorough understanding of urban inequality—with readings and assignments that relate to the themes addressed in the various episodes. </w:t>
      </w:r>
    </w:p>
    <w:p w:rsidR="00CD4726" w:rsidRDefault="00CD4726" w:rsidP="00CD4726"/>
    <w:p w:rsidR="00AF79A6" w:rsidRDefault="00AF79A6" w:rsidP="00CD4726"/>
    <w:p w:rsidR="00CD4726" w:rsidRPr="00CC0D20" w:rsidRDefault="00CD4726" w:rsidP="008849AA">
      <w:pPr>
        <w:spacing w:beforeLines="1" w:afterLines="1"/>
        <w:outlineLvl w:val="3"/>
        <w:rPr>
          <w:i/>
          <w:color w:val="000000"/>
        </w:rPr>
      </w:pPr>
    </w:p>
    <w:p w:rsidR="00CD4726" w:rsidRPr="00CC0D20" w:rsidRDefault="00CD4726" w:rsidP="00CD4726">
      <w:pPr>
        <w:rPr>
          <w:b/>
        </w:rPr>
      </w:pPr>
      <w:r w:rsidRPr="00CC0D20">
        <w:rPr>
          <w:b/>
        </w:rPr>
        <w:lastRenderedPageBreak/>
        <w:t>COURSE REQUIREMENTS</w:t>
      </w:r>
    </w:p>
    <w:p w:rsidR="00CD4726" w:rsidRPr="00CC0D20" w:rsidRDefault="00CD4726" w:rsidP="00CD4726"/>
    <w:p w:rsidR="00CD4726" w:rsidRPr="00CC0D20" w:rsidRDefault="00CD4726" w:rsidP="00CD4726">
      <w:pPr>
        <w:pStyle w:val="BodyText"/>
        <w:rPr>
          <w:rFonts w:ascii="Cambria" w:hAnsi="Cambria"/>
          <w:b w:val="0"/>
        </w:rPr>
      </w:pPr>
      <w:r w:rsidRPr="00CC0D20">
        <w:rPr>
          <w:rFonts w:ascii="Cambria" w:hAnsi="Cambria"/>
        </w:rPr>
        <w:t xml:space="preserve">Weekly Assignments.   </w:t>
      </w:r>
      <w:r w:rsidRPr="00CC0D20">
        <w:rPr>
          <w:rFonts w:ascii="Cambria" w:hAnsi="Cambria"/>
          <w:b w:val="0"/>
        </w:rPr>
        <w:t xml:space="preserve">You will be expected to write a </w:t>
      </w:r>
      <w:r>
        <w:rPr>
          <w:rFonts w:ascii="Cambria" w:hAnsi="Cambria"/>
          <w:b w:val="0"/>
        </w:rPr>
        <w:t>weekly</w:t>
      </w:r>
      <w:r w:rsidRPr="00CC0D20">
        <w:rPr>
          <w:rFonts w:ascii="Cambria" w:hAnsi="Cambria"/>
          <w:b w:val="0"/>
        </w:rPr>
        <w:t xml:space="preserve"> response to the a</w:t>
      </w:r>
      <w:r>
        <w:rPr>
          <w:rFonts w:ascii="Cambria" w:hAnsi="Cambria"/>
          <w:b w:val="0"/>
        </w:rPr>
        <w:t>ssigned readings and episodes of</w:t>
      </w:r>
      <w:r w:rsidRPr="00CC0D20">
        <w:rPr>
          <w:rFonts w:ascii="Cambria" w:hAnsi="Cambria"/>
          <w:b w:val="0"/>
        </w:rPr>
        <w:t xml:space="preserve"> </w:t>
      </w:r>
      <w:r w:rsidRPr="00CC0D20">
        <w:rPr>
          <w:rFonts w:ascii="Cambria" w:hAnsi="Cambria"/>
          <w:b w:val="0"/>
          <w:i/>
        </w:rPr>
        <w:t>The Wire</w:t>
      </w:r>
      <w:r>
        <w:rPr>
          <w:rFonts w:ascii="Cambria" w:hAnsi="Cambria"/>
          <w:b w:val="0"/>
        </w:rPr>
        <w:t xml:space="preserve"> (600 words)</w:t>
      </w:r>
      <w:r w:rsidRPr="00CC0D20">
        <w:rPr>
          <w:rFonts w:ascii="Cambria" w:hAnsi="Cambria"/>
          <w:b w:val="0"/>
        </w:rPr>
        <w:t xml:space="preserve">.  </w:t>
      </w:r>
    </w:p>
    <w:p w:rsidR="00CD4726" w:rsidRPr="00CC0D20" w:rsidRDefault="00CD4726" w:rsidP="00CD4726"/>
    <w:p w:rsidR="00CD4726" w:rsidRPr="00CC0D20" w:rsidRDefault="00CD4726" w:rsidP="00CD4726">
      <w:r>
        <w:t>Unless we</w:t>
      </w:r>
      <w:r w:rsidRPr="00CC0D20">
        <w:t xml:space="preserve"> ask you to specifically address a particular issue or set of questions, please con</w:t>
      </w:r>
      <w:r>
        <w:t>sider the following in your email responses</w:t>
      </w:r>
      <w:r w:rsidRPr="00CC0D20">
        <w:t>.</w:t>
      </w:r>
    </w:p>
    <w:p w:rsidR="00CD4726" w:rsidRPr="00CC0D20" w:rsidRDefault="00CD4726" w:rsidP="00CD4726"/>
    <w:p w:rsidR="00CD4726" w:rsidRPr="00CC0D20" w:rsidRDefault="00CD4726" w:rsidP="00CD4726">
      <w:pPr>
        <w:numPr>
          <w:ilvl w:val="0"/>
          <w:numId w:val="12"/>
        </w:numPr>
        <w:autoSpaceDE/>
        <w:autoSpaceDN/>
      </w:pPr>
      <w:r w:rsidRPr="00CC0D20">
        <w:rPr>
          <w:b/>
        </w:rPr>
        <w:t>Insight/Idea</w:t>
      </w:r>
      <w:r w:rsidRPr="00CC0D20">
        <w:t>: What did you see as the most important insight or idea from the assigned readings and/or episodes?</w:t>
      </w:r>
    </w:p>
    <w:p w:rsidR="00CD4726" w:rsidRPr="00CC0D20" w:rsidRDefault="00CD4726" w:rsidP="00CD4726">
      <w:pPr>
        <w:numPr>
          <w:ilvl w:val="0"/>
          <w:numId w:val="12"/>
        </w:numPr>
        <w:autoSpaceDE/>
        <w:autoSpaceDN/>
      </w:pPr>
      <w:r w:rsidRPr="00CC0D20">
        <w:rPr>
          <w:b/>
        </w:rPr>
        <w:t>Reaction</w:t>
      </w:r>
      <w:r w:rsidRPr="00CC0D20">
        <w:t xml:space="preserve">: What are your critical reactions to the readings and episodes (strengths and weaknesses)?  </w:t>
      </w:r>
    </w:p>
    <w:p w:rsidR="00CD4726" w:rsidRPr="00CC0D20" w:rsidRDefault="00CD4726" w:rsidP="00CD4726">
      <w:pPr>
        <w:numPr>
          <w:ilvl w:val="0"/>
          <w:numId w:val="12"/>
        </w:numPr>
        <w:autoSpaceDE/>
        <w:autoSpaceDN/>
      </w:pPr>
      <w:r w:rsidRPr="00CC0D20">
        <w:rPr>
          <w:b/>
        </w:rPr>
        <w:t>Class Discussion:</w:t>
      </w:r>
      <w:r w:rsidRPr="00CC0D20">
        <w:t xml:space="preserve"> What issues would you particularly like to discuss in class?</w:t>
      </w:r>
    </w:p>
    <w:p w:rsidR="00CD4726" w:rsidRPr="00CC0D20" w:rsidRDefault="00CD4726" w:rsidP="00CD4726">
      <w:pPr>
        <w:rPr>
          <w:b/>
        </w:rPr>
      </w:pPr>
    </w:p>
    <w:p w:rsidR="00CD4726" w:rsidRPr="00CC0D20" w:rsidRDefault="00CD4726" w:rsidP="00CD4726">
      <w:r w:rsidRPr="00CC0D20">
        <w:rPr>
          <w:b/>
          <w:i/>
        </w:rPr>
        <w:t xml:space="preserve">These responses must be submitted </w:t>
      </w:r>
      <w:r>
        <w:rPr>
          <w:b/>
          <w:i/>
        </w:rPr>
        <w:t xml:space="preserve">to the course website </w:t>
      </w:r>
      <w:r w:rsidRPr="00CC0D20">
        <w:rPr>
          <w:b/>
          <w:i/>
        </w:rPr>
        <w:t xml:space="preserve">no later than </w:t>
      </w:r>
      <w:r w:rsidRPr="007734D3">
        <w:rPr>
          <w:b/>
          <w:i/>
          <w:u w:val="single"/>
        </w:rPr>
        <w:t>10 AM</w:t>
      </w:r>
      <w:r w:rsidRPr="00CC0D20">
        <w:rPr>
          <w:b/>
          <w:i/>
        </w:rPr>
        <w:t xml:space="preserve"> on the day before class.</w:t>
      </w:r>
      <w:r w:rsidRPr="00CC0D20">
        <w:rPr>
          <w:b/>
        </w:rPr>
        <w:t xml:space="preserve"> </w:t>
      </w:r>
    </w:p>
    <w:p w:rsidR="00CD4726" w:rsidRPr="00CC0D20" w:rsidRDefault="00CD4726" w:rsidP="00CD4726">
      <w:pPr>
        <w:rPr>
          <w:b/>
        </w:rPr>
      </w:pPr>
    </w:p>
    <w:p w:rsidR="00CD4726" w:rsidRPr="00CC0D20" w:rsidRDefault="00CD4726" w:rsidP="00CD4726">
      <w:r w:rsidRPr="00CC0D20">
        <w:rPr>
          <w:b/>
        </w:rPr>
        <w:t>Class Discussion</w:t>
      </w:r>
      <w:r w:rsidRPr="00CC0D20">
        <w:t>.  Each member of the class will be expected to participate in class discussion, including a panel discussion on one of the weekly assigned readings and/or episodes.  Members of the student panel will provide a summary of the main arguments and a critique of the weekly assignments, not to exceed twenty minutes, and then participate in a general exchange. Panel participants are exempt from submitting</w:t>
      </w:r>
      <w:r>
        <w:t xml:space="preserve"> the 600-word weekly assignment for that week.</w:t>
      </w:r>
      <w:r w:rsidRPr="00CC0D20">
        <w:t xml:space="preserve"> </w:t>
      </w:r>
    </w:p>
    <w:p w:rsidR="00CD4726" w:rsidRPr="00CC0D20" w:rsidRDefault="00CD4726" w:rsidP="00CD4726"/>
    <w:p w:rsidR="000964F1" w:rsidRDefault="00466B9E" w:rsidP="00CD4726">
      <w:r>
        <w:rPr>
          <w:b/>
        </w:rPr>
        <w:t xml:space="preserve">Take-Home </w:t>
      </w:r>
      <w:r w:rsidR="000964F1">
        <w:rPr>
          <w:b/>
        </w:rPr>
        <w:t xml:space="preserve">Midterm.  </w:t>
      </w:r>
      <w:r w:rsidR="000964F1">
        <w:t>Each member of</w:t>
      </w:r>
      <w:r>
        <w:t xml:space="preserve"> the class will be required to complete a take-home</w:t>
      </w:r>
      <w:r w:rsidR="000964F1">
        <w:t xml:space="preserve"> mid-term exam based on the assigned readings and episodes.</w:t>
      </w:r>
    </w:p>
    <w:p w:rsidR="000964F1" w:rsidRPr="000964F1" w:rsidRDefault="000964F1" w:rsidP="00CD4726"/>
    <w:p w:rsidR="00CD4726" w:rsidRPr="00CC0D20" w:rsidRDefault="00CD4726" w:rsidP="00CD4726">
      <w:r w:rsidRPr="00CC0D20">
        <w:rPr>
          <w:b/>
        </w:rPr>
        <w:t>Final Take-Home Examination</w:t>
      </w:r>
      <w:r w:rsidRPr="00CC0D20">
        <w:t>.  Each member of the class will be required to write a final take-home examination based on the assigned readings and episodes.</w:t>
      </w:r>
    </w:p>
    <w:p w:rsidR="00CD4726" w:rsidRPr="00CC0D20" w:rsidRDefault="00CD4726" w:rsidP="00CD4726"/>
    <w:p w:rsidR="00CD4726" w:rsidRDefault="00CD4726" w:rsidP="00CD4726">
      <w:r w:rsidRPr="00CC0D20">
        <w:rPr>
          <w:b/>
        </w:rPr>
        <w:t>Grade.</w:t>
      </w:r>
      <w:r w:rsidRPr="00CC0D20">
        <w:t xml:space="preserve">  One </w:t>
      </w:r>
      <w:r>
        <w:t>quarter</w:t>
      </w:r>
      <w:r w:rsidRPr="00CC0D20">
        <w:t xml:space="preserve"> of your grade will be based on class discussion (including participation in one panel discussion)</w:t>
      </w:r>
      <w:r>
        <w:t xml:space="preserve">, one-quarter based on the weekly </w:t>
      </w:r>
      <w:r w:rsidR="00466B9E">
        <w:t>assignments</w:t>
      </w:r>
      <w:r>
        <w:t>,</w:t>
      </w:r>
      <w:r w:rsidRPr="00CC0D20">
        <w:t xml:space="preserve"> </w:t>
      </w:r>
      <w:r>
        <w:t xml:space="preserve">one quarter on a midterm examination </w:t>
      </w:r>
      <w:r w:rsidRPr="00CC0D20">
        <w:t xml:space="preserve">and one </w:t>
      </w:r>
      <w:r>
        <w:t>quarter</w:t>
      </w:r>
      <w:r w:rsidRPr="00CC0D20">
        <w:t xml:space="preserve"> on the final take-home examination.</w:t>
      </w:r>
    </w:p>
    <w:p w:rsidR="00B57CA4" w:rsidRDefault="00B57CA4" w:rsidP="00CD4726"/>
    <w:p w:rsidR="00B57CA4" w:rsidRPr="00CC0D20" w:rsidRDefault="00B57CA4" w:rsidP="00CD4726">
      <w:r>
        <w:rPr>
          <w:rFonts w:ascii="Times" w:hAnsi="Times" w:cs="Times"/>
        </w:rPr>
        <w:t>Grading Distribution</w:t>
      </w:r>
      <w:r>
        <w:rPr>
          <w:rFonts w:ascii="Calibri" w:hAnsi="Calibri"/>
          <w:sz w:val="21"/>
          <w:szCs w:val="21"/>
        </w:rPr>
        <w:t xml:space="preserve">   </w:t>
      </w:r>
      <w:r>
        <w:rPr>
          <w:rFonts w:ascii="Calibri" w:hAnsi="Calibri"/>
          <w:sz w:val="21"/>
          <w:szCs w:val="21"/>
        </w:rPr>
        <w:br/>
      </w:r>
      <w:r>
        <w:rPr>
          <w:rFonts w:ascii="Times" w:hAnsi="Times" w:cs="Times"/>
        </w:rPr>
        <w:t>100-93.0 A</w:t>
      </w:r>
      <w:r>
        <w:rPr>
          <w:rFonts w:ascii="Calibri" w:hAnsi="Calibri"/>
          <w:sz w:val="21"/>
          <w:szCs w:val="21"/>
        </w:rPr>
        <w:t xml:space="preserve">     </w:t>
      </w:r>
      <w:r>
        <w:rPr>
          <w:rFonts w:ascii="Calibri" w:hAnsi="Calibri"/>
          <w:sz w:val="21"/>
          <w:szCs w:val="21"/>
        </w:rPr>
        <w:br/>
      </w:r>
      <w:r>
        <w:rPr>
          <w:rFonts w:ascii="Times" w:hAnsi="Times" w:cs="Times"/>
        </w:rPr>
        <w:t>92.99-90.0 A-</w:t>
      </w:r>
      <w:r>
        <w:rPr>
          <w:rFonts w:ascii="Calibri" w:hAnsi="Calibri"/>
          <w:sz w:val="21"/>
          <w:szCs w:val="21"/>
        </w:rPr>
        <w:t xml:space="preserve">      </w:t>
      </w:r>
      <w:r>
        <w:rPr>
          <w:rFonts w:ascii="Calibri" w:hAnsi="Calibri"/>
          <w:sz w:val="21"/>
          <w:szCs w:val="21"/>
        </w:rPr>
        <w:br/>
      </w:r>
      <w:r>
        <w:rPr>
          <w:rFonts w:ascii="Times" w:hAnsi="Times" w:cs="Times"/>
        </w:rPr>
        <w:t>89.99-87.0 B+</w:t>
      </w:r>
      <w:r>
        <w:rPr>
          <w:rFonts w:ascii="Calibri" w:hAnsi="Calibri"/>
          <w:sz w:val="21"/>
          <w:szCs w:val="21"/>
        </w:rPr>
        <w:t xml:space="preserve">      </w:t>
      </w:r>
      <w:r>
        <w:rPr>
          <w:rFonts w:ascii="Calibri" w:hAnsi="Calibri"/>
          <w:sz w:val="21"/>
          <w:szCs w:val="21"/>
        </w:rPr>
        <w:br/>
      </w:r>
      <w:r>
        <w:rPr>
          <w:rFonts w:ascii="Times" w:hAnsi="Times" w:cs="Times"/>
        </w:rPr>
        <w:t>86.99-83.0 B</w:t>
      </w:r>
      <w:r>
        <w:rPr>
          <w:rFonts w:ascii="Calibri" w:hAnsi="Calibri"/>
          <w:sz w:val="21"/>
          <w:szCs w:val="21"/>
        </w:rPr>
        <w:t xml:space="preserve">   </w:t>
      </w:r>
      <w:r>
        <w:rPr>
          <w:rFonts w:ascii="Calibri" w:hAnsi="Calibri"/>
          <w:sz w:val="21"/>
          <w:szCs w:val="21"/>
        </w:rPr>
        <w:br/>
      </w:r>
      <w:r>
        <w:rPr>
          <w:rFonts w:ascii="Times" w:hAnsi="Times" w:cs="Times"/>
        </w:rPr>
        <w:t>82.99-80.0 B-</w:t>
      </w:r>
      <w:r>
        <w:rPr>
          <w:rFonts w:ascii="Calibri" w:hAnsi="Calibri"/>
          <w:sz w:val="21"/>
          <w:szCs w:val="21"/>
        </w:rPr>
        <w:t xml:space="preserve">     </w:t>
      </w:r>
      <w:r>
        <w:rPr>
          <w:rFonts w:ascii="Calibri" w:hAnsi="Calibri"/>
          <w:sz w:val="21"/>
          <w:szCs w:val="21"/>
        </w:rPr>
        <w:br/>
      </w:r>
      <w:r>
        <w:rPr>
          <w:rFonts w:ascii="Times" w:hAnsi="Times" w:cs="Times"/>
        </w:rPr>
        <w:t>79.99-77.0 C+</w:t>
      </w:r>
      <w:r>
        <w:rPr>
          <w:rFonts w:ascii="Calibri" w:hAnsi="Calibri"/>
          <w:sz w:val="21"/>
          <w:szCs w:val="21"/>
        </w:rPr>
        <w:t xml:space="preserve">   </w:t>
      </w:r>
      <w:r>
        <w:rPr>
          <w:rFonts w:ascii="Calibri" w:hAnsi="Calibri"/>
          <w:sz w:val="21"/>
          <w:szCs w:val="21"/>
        </w:rPr>
        <w:br/>
      </w:r>
      <w:r>
        <w:rPr>
          <w:rFonts w:ascii="Times" w:hAnsi="Times" w:cs="Times"/>
        </w:rPr>
        <w:t>76.99-73.0 C</w:t>
      </w:r>
      <w:r>
        <w:rPr>
          <w:rFonts w:ascii="Times" w:hAnsi="Times" w:cs="Times"/>
        </w:rPr>
        <w:br/>
        <w:t>72.99-70.0 C-</w:t>
      </w:r>
      <w:r>
        <w:rPr>
          <w:rFonts w:ascii="Times" w:hAnsi="Times" w:cs="Times"/>
        </w:rPr>
        <w:br/>
        <w:t>69.99-67.0 D+</w:t>
      </w:r>
      <w:r>
        <w:rPr>
          <w:rFonts w:ascii="Times" w:hAnsi="Times" w:cs="Times"/>
        </w:rPr>
        <w:br/>
        <w:t>66.99-63.0 D-</w:t>
      </w:r>
      <w:r>
        <w:rPr>
          <w:rFonts w:ascii="Calibri" w:hAnsi="Calibri"/>
          <w:sz w:val="21"/>
          <w:szCs w:val="21"/>
        </w:rPr>
        <w:t xml:space="preserve">   </w:t>
      </w:r>
      <w:r>
        <w:rPr>
          <w:rFonts w:ascii="Calibri" w:hAnsi="Calibri"/>
          <w:sz w:val="21"/>
          <w:szCs w:val="21"/>
        </w:rPr>
        <w:br/>
      </w:r>
      <w:r>
        <w:rPr>
          <w:rFonts w:ascii="Times" w:hAnsi="Times" w:cs="Times"/>
        </w:rPr>
        <w:t>62.99-60.0 D-</w:t>
      </w:r>
      <w:r>
        <w:rPr>
          <w:rFonts w:ascii="Calibri" w:hAnsi="Calibri"/>
          <w:sz w:val="21"/>
          <w:szCs w:val="21"/>
        </w:rPr>
        <w:t xml:space="preserve"> </w:t>
      </w:r>
      <w:r>
        <w:rPr>
          <w:rFonts w:ascii="Calibri" w:hAnsi="Calibri"/>
          <w:sz w:val="21"/>
          <w:szCs w:val="21"/>
        </w:rPr>
        <w:br/>
      </w:r>
      <w:r>
        <w:rPr>
          <w:rFonts w:ascii="Times" w:hAnsi="Times" w:cs="Times"/>
        </w:rPr>
        <w:t>Below 60 F</w:t>
      </w:r>
      <w:r>
        <w:rPr>
          <w:rFonts w:ascii="Calibri" w:hAnsi="Calibri"/>
          <w:sz w:val="21"/>
          <w:szCs w:val="21"/>
        </w:rPr>
        <w:t xml:space="preserve">  </w:t>
      </w:r>
    </w:p>
    <w:p w:rsidR="00CD4726" w:rsidRPr="00CC0D20" w:rsidRDefault="00CD4726" w:rsidP="00CD4726"/>
    <w:p w:rsidR="00CD4726" w:rsidRPr="00CC0D20" w:rsidRDefault="00CD4726" w:rsidP="00CD4726">
      <w:r w:rsidRPr="00CC0D20">
        <w:t xml:space="preserve">All books are on reserve </w:t>
      </w:r>
      <w:r>
        <w:t>at the Anderson Library</w:t>
      </w:r>
      <w:r w:rsidRPr="00CC0D20">
        <w:t>.</w:t>
      </w:r>
    </w:p>
    <w:p w:rsidR="00CD4726" w:rsidRPr="00CC0D20" w:rsidRDefault="00CD4726" w:rsidP="00CD4726"/>
    <w:p w:rsidR="00CD4726" w:rsidRPr="00CC0D20" w:rsidRDefault="00CD4726" w:rsidP="00CD4726">
      <w:pPr>
        <w:rPr>
          <w:b/>
        </w:rPr>
      </w:pPr>
    </w:p>
    <w:p w:rsidR="00CD4726" w:rsidRDefault="00CD4726" w:rsidP="00CD4726">
      <w:pPr>
        <w:rPr>
          <w:b/>
        </w:rPr>
      </w:pPr>
      <w:r w:rsidRPr="00CC0D20">
        <w:rPr>
          <w:b/>
        </w:rPr>
        <w:t>CLASS TOPICS AND SCHEDULE</w:t>
      </w:r>
    </w:p>
    <w:p w:rsidR="00CD4726" w:rsidRPr="000976D9" w:rsidRDefault="00CD4726" w:rsidP="00CD4726"/>
    <w:p w:rsidR="00CD4726" w:rsidRPr="000A1032" w:rsidRDefault="00CD4726" w:rsidP="00CD4726">
      <w:r w:rsidRPr="000A1032">
        <w:t>The first class meeting, which will be brief and devoted to logistic</w:t>
      </w:r>
      <w:r>
        <w:t>s only, will be Wed. September 1</w:t>
      </w:r>
      <w:r w:rsidRPr="000A1032">
        <w:t xml:space="preserve">, at the normal start time of 2:10pm.   </w:t>
      </w:r>
    </w:p>
    <w:p w:rsidR="00CD4726" w:rsidRPr="00CC0D20" w:rsidRDefault="00CD4726" w:rsidP="00CD4726"/>
    <w:p w:rsidR="00CD4726" w:rsidRDefault="00CD4726" w:rsidP="00CD4726">
      <w:pPr>
        <w:contextualSpacing/>
        <w:rPr>
          <w:b/>
        </w:rPr>
      </w:pPr>
      <w:r w:rsidRPr="00CC0D20">
        <w:rPr>
          <w:b/>
          <w:i/>
        </w:rPr>
        <w:t>Season 1</w:t>
      </w:r>
      <w:r w:rsidRPr="00CC0D20">
        <w:rPr>
          <w:b/>
        </w:rPr>
        <w:t xml:space="preserve"> - gangs, war on drugs, crime, policing, incarceration </w:t>
      </w:r>
    </w:p>
    <w:p w:rsidR="00CD4726" w:rsidRPr="00CC0D20" w:rsidRDefault="00CD4726" w:rsidP="00CD4726">
      <w:pPr>
        <w:contextualSpacing/>
        <w:rPr>
          <w:rFonts w:cs="Verdana"/>
          <w:szCs w:val="22"/>
        </w:rPr>
      </w:pPr>
    </w:p>
    <w:p w:rsidR="00CD4726" w:rsidRPr="00CC0D20" w:rsidRDefault="00CD4726" w:rsidP="00CD4726">
      <w:pPr>
        <w:rPr>
          <w:b/>
        </w:rPr>
      </w:pPr>
      <w:r>
        <w:rPr>
          <w:b/>
        </w:rPr>
        <w:t>1) September 8</w:t>
      </w:r>
    </w:p>
    <w:p w:rsidR="00CD4726" w:rsidRPr="00CC0D20" w:rsidRDefault="00CD4726" w:rsidP="00CD4726">
      <w:pPr>
        <w:contextualSpacing/>
        <w:rPr>
          <w:b/>
          <w:u w:val="single"/>
        </w:rPr>
      </w:pPr>
    </w:p>
    <w:p w:rsidR="00CD4726" w:rsidRPr="00535CC6" w:rsidRDefault="00CD4726" w:rsidP="00CD4726">
      <w:pPr>
        <w:contextualSpacing/>
      </w:pPr>
      <w:r w:rsidRPr="00535CC6">
        <w:lastRenderedPageBreak/>
        <w:t xml:space="preserve">Wilson, William Julius. 2009. </w:t>
      </w:r>
      <w:r w:rsidRPr="00535CC6">
        <w:rPr>
          <w:i/>
        </w:rPr>
        <w:t>More than Just Race: Being Black and Poor in the Inner City</w:t>
      </w:r>
      <w:r w:rsidRPr="00535CC6">
        <w:t xml:space="preserve">. New York: W. W. Norton.  </w:t>
      </w:r>
      <w:r>
        <w:t>Chapters 1-3.</w:t>
      </w:r>
    </w:p>
    <w:p w:rsidR="00CD4726" w:rsidRPr="004D6B36" w:rsidRDefault="00CD4726" w:rsidP="00CD4726">
      <w:pPr>
        <w:spacing w:line="276" w:lineRule="auto"/>
      </w:pPr>
    </w:p>
    <w:p w:rsidR="00CD4726" w:rsidRDefault="00CD4726" w:rsidP="00CD4726">
      <w:pPr>
        <w:spacing w:line="276" w:lineRule="auto"/>
      </w:pPr>
      <w:r w:rsidRPr="004D6B36">
        <w:t>Episodes 1-4.</w:t>
      </w:r>
    </w:p>
    <w:p w:rsidR="00CD4726" w:rsidRDefault="00CD4726" w:rsidP="00CD4726">
      <w:pPr>
        <w:spacing w:line="276" w:lineRule="auto"/>
      </w:pPr>
    </w:p>
    <w:p w:rsidR="00CD4726" w:rsidRDefault="00CD4726" w:rsidP="00CD4726">
      <w:pPr>
        <w:spacing w:line="276" w:lineRule="auto"/>
        <w:rPr>
          <w:b/>
        </w:rPr>
      </w:pPr>
      <w:r>
        <w:rPr>
          <w:b/>
        </w:rPr>
        <w:t>2) September 15</w:t>
      </w:r>
    </w:p>
    <w:p w:rsidR="00CD4726" w:rsidRPr="004D6B36" w:rsidRDefault="00CD4726" w:rsidP="00CD4726">
      <w:pPr>
        <w:spacing w:line="276" w:lineRule="auto"/>
        <w:rPr>
          <w:b/>
        </w:rPr>
      </w:pPr>
    </w:p>
    <w:p w:rsidR="00CD4726" w:rsidRDefault="00CD4726" w:rsidP="00CD4726">
      <w:pPr>
        <w:contextualSpacing/>
      </w:pPr>
      <w:r w:rsidRPr="00CC0D20">
        <w:t xml:space="preserve">Anderson, Elijah. 1994. “The Code of the Streets.” </w:t>
      </w:r>
      <w:r w:rsidRPr="00CC0D20">
        <w:rPr>
          <w:i/>
        </w:rPr>
        <w:t>Atlantic Monthly</w:t>
      </w:r>
      <w:r w:rsidRPr="00CC0D20">
        <w:t>, May: 81-94.</w:t>
      </w:r>
    </w:p>
    <w:p w:rsidR="00CD4726" w:rsidRPr="004D6B36" w:rsidRDefault="00CD4726" w:rsidP="00CD4726">
      <w:pPr>
        <w:contextualSpacing/>
      </w:pPr>
    </w:p>
    <w:p w:rsidR="00CD4726" w:rsidRPr="004D6B36" w:rsidRDefault="00CD4726" w:rsidP="00CD4726">
      <w:pPr>
        <w:spacing w:line="276" w:lineRule="auto"/>
      </w:pPr>
      <w:r w:rsidRPr="004D6B36">
        <w:t>Kotlowitz, Alex, “Blocki</w:t>
      </w:r>
      <w:r>
        <w:t>ng the Transmission of Violence.</w:t>
      </w:r>
      <w:r w:rsidRPr="004D6B36">
        <w:t xml:space="preserve">” </w:t>
      </w:r>
      <w:r w:rsidRPr="004D6B36">
        <w:rPr>
          <w:i/>
        </w:rPr>
        <w:t>New York Times Magazine</w:t>
      </w:r>
      <w:r w:rsidRPr="004D6B36">
        <w:t>, May 4, 2008</w:t>
      </w:r>
    </w:p>
    <w:p w:rsidR="00CD4726" w:rsidRDefault="00CD4726" w:rsidP="00CD4726">
      <w:pPr>
        <w:spacing w:line="276" w:lineRule="auto"/>
        <w:rPr>
          <w:b/>
        </w:rPr>
      </w:pPr>
    </w:p>
    <w:p w:rsidR="00CD4726" w:rsidRPr="004D6B36" w:rsidRDefault="00CD4726" w:rsidP="00CD4726">
      <w:pPr>
        <w:contextualSpacing/>
      </w:pPr>
      <w:r w:rsidRPr="004D6B36">
        <w:t>Episodes 5-9</w:t>
      </w:r>
      <w:r>
        <w:t>.</w:t>
      </w:r>
    </w:p>
    <w:p w:rsidR="00CD4726" w:rsidRPr="00CC0D20" w:rsidRDefault="00CD4726" w:rsidP="00CD4726">
      <w:pPr>
        <w:contextualSpacing/>
      </w:pPr>
    </w:p>
    <w:p w:rsidR="00CD4726" w:rsidRDefault="00CD4726" w:rsidP="00CD4726">
      <w:pPr>
        <w:rPr>
          <w:b/>
        </w:rPr>
      </w:pPr>
      <w:r>
        <w:rPr>
          <w:b/>
        </w:rPr>
        <w:t>3) September 22</w:t>
      </w:r>
    </w:p>
    <w:p w:rsidR="00CD4726" w:rsidRDefault="00CD4726" w:rsidP="00CD4726">
      <w:pPr>
        <w:rPr>
          <w:b/>
        </w:rPr>
      </w:pPr>
    </w:p>
    <w:p w:rsidR="00CD4726" w:rsidRPr="000B327D" w:rsidRDefault="00CD4726" w:rsidP="00CD4726">
      <w:r>
        <w:t>Western, Bruce</w:t>
      </w:r>
      <w:r w:rsidRPr="00CC0D20">
        <w:t xml:space="preserve">. 2008. </w:t>
      </w:r>
      <w:r>
        <w:t>“</w:t>
      </w:r>
      <w:r w:rsidRPr="00CC0D20">
        <w:t>Reent</w:t>
      </w:r>
      <w:r>
        <w:t>ry: Reversing Mass Imprisonment.”</w:t>
      </w:r>
      <w:r w:rsidRPr="00CC0D20">
        <w:t xml:space="preserve"> </w:t>
      </w:r>
      <w:r w:rsidRPr="00CC0D20">
        <w:rPr>
          <w:i/>
        </w:rPr>
        <w:t>Boston Review</w:t>
      </w:r>
      <w:r w:rsidRPr="00CC0D20">
        <w:t xml:space="preserve"> 33(4).</w:t>
      </w:r>
    </w:p>
    <w:p w:rsidR="00CD4726" w:rsidRPr="00CC0D20" w:rsidRDefault="00CD4726" w:rsidP="00CD4726"/>
    <w:p w:rsidR="00CD4726" w:rsidRPr="004D6B36" w:rsidRDefault="00CD4726" w:rsidP="00CD4726">
      <w:pPr>
        <w:spacing w:line="264" w:lineRule="atLeast"/>
        <w:contextualSpacing/>
      </w:pPr>
      <w:r w:rsidRPr="004D6B36">
        <w:t xml:space="preserve">Bobo, Lawrence D. and Victor Thompson. 2010. "Racialized Mass Incarceration: Poverty, Prejudice, and Punishment." Pp. 322-355 in </w:t>
      </w:r>
      <w:r w:rsidRPr="004D6B36">
        <w:rPr>
          <w:i/>
        </w:rPr>
        <w:t>Doing Race: 21 Essays for the</w:t>
      </w:r>
      <w:r w:rsidRPr="004D6B36">
        <w:t xml:space="preserve"> </w:t>
      </w:r>
      <w:r w:rsidRPr="004D6B36">
        <w:rPr>
          <w:i/>
        </w:rPr>
        <w:t>21st Century</w:t>
      </w:r>
      <w:r w:rsidRPr="004D6B36">
        <w:t>, edited by Hazel R. Markus and Paula Moya. New York: Norton.</w:t>
      </w:r>
    </w:p>
    <w:p w:rsidR="00CD4726" w:rsidRPr="00CC0D20" w:rsidRDefault="00CD4726" w:rsidP="00CD4726">
      <w:pPr>
        <w:spacing w:line="276" w:lineRule="auto"/>
        <w:rPr>
          <w:b/>
        </w:rPr>
      </w:pPr>
    </w:p>
    <w:p w:rsidR="00CD4726" w:rsidRDefault="00CD4726" w:rsidP="00CD4726">
      <w:r>
        <w:t>Episodes 10-13.</w:t>
      </w:r>
    </w:p>
    <w:p w:rsidR="00CD4726" w:rsidRDefault="00CD4726" w:rsidP="00CD4726">
      <w:pPr>
        <w:rPr>
          <w:b/>
        </w:rPr>
      </w:pPr>
    </w:p>
    <w:p w:rsidR="00CD4726" w:rsidRPr="00F91EF9" w:rsidRDefault="00CD4726" w:rsidP="00CD4726">
      <w:pPr>
        <w:rPr>
          <w:b/>
        </w:rPr>
      </w:pPr>
      <w:r w:rsidRPr="00F91EF9">
        <w:rPr>
          <w:b/>
        </w:rPr>
        <w:t>Recommended Readings for Season 1:</w:t>
      </w:r>
    </w:p>
    <w:p w:rsidR="00CD4726" w:rsidRDefault="00CD4726" w:rsidP="00CD4726"/>
    <w:p w:rsidR="00CD4726" w:rsidRPr="00EA760B" w:rsidRDefault="00CD4726" w:rsidP="00CD4726">
      <w:pPr>
        <w:spacing w:line="276" w:lineRule="auto"/>
      </w:pPr>
      <w:r>
        <w:t xml:space="preserve">Moskos, Peter.  2008. </w:t>
      </w:r>
      <w:r w:rsidRPr="000B327D">
        <w:t xml:space="preserve"> </w:t>
      </w:r>
      <w:r w:rsidRPr="000B327D">
        <w:rPr>
          <w:i/>
        </w:rPr>
        <w:t>Cop in the Hood: My Year Policing Baltimore’s Eastern District</w:t>
      </w:r>
      <w:r>
        <w:rPr>
          <w:i/>
        </w:rPr>
        <w:t xml:space="preserve">. </w:t>
      </w:r>
      <w:r w:rsidRPr="00EA760B">
        <w:t>Princeton NJ: Princeton University Press.</w:t>
      </w:r>
    </w:p>
    <w:p w:rsidR="00CD4726" w:rsidRPr="00EA760B" w:rsidRDefault="00CD4726" w:rsidP="00CD4726">
      <w:pPr>
        <w:spacing w:line="264" w:lineRule="atLeast"/>
        <w:contextualSpacing/>
      </w:pPr>
    </w:p>
    <w:p w:rsidR="00CD4726" w:rsidRPr="000B327D" w:rsidRDefault="00CD4726" w:rsidP="00CD4726">
      <w:pPr>
        <w:spacing w:line="264" w:lineRule="atLeast"/>
        <w:contextualSpacing/>
      </w:pPr>
      <w:r w:rsidRPr="000B327D">
        <w:t xml:space="preserve">Sampson, Robert J. and William Julius Wilson. 1995. </w:t>
      </w:r>
      <w:r>
        <w:t>“</w:t>
      </w:r>
      <w:r w:rsidRPr="000B327D">
        <w:t xml:space="preserve">Toward a Theory of Race, Crime and Urban Inequality.” Pp. 37-54 in </w:t>
      </w:r>
      <w:r w:rsidRPr="000B327D">
        <w:rPr>
          <w:i/>
        </w:rPr>
        <w:t>Crime and Inequality</w:t>
      </w:r>
      <w:r w:rsidRPr="000B327D">
        <w:t>, edited by John Hagan and Ruth Peterson. Stanford, CA: Stanford University Press.</w:t>
      </w:r>
    </w:p>
    <w:p w:rsidR="00CD4726" w:rsidRPr="000B327D" w:rsidRDefault="00CD4726" w:rsidP="00CD4726"/>
    <w:p w:rsidR="00CD4726" w:rsidRPr="000B327D" w:rsidRDefault="00CD4726" w:rsidP="00CD4726">
      <w:r w:rsidRPr="000B327D">
        <w:t xml:space="preserve">Sampson, </w:t>
      </w:r>
      <w:r>
        <w:t>Robert</w:t>
      </w:r>
      <w:r w:rsidRPr="000B327D">
        <w:t xml:space="preserve"> J., SW Raudenbush, and Felton Earls, “Neighborhoods and Violent Crime: A Multilev</w:t>
      </w:r>
      <w:r>
        <w:t>el Study of Collective Efficacy.</w:t>
      </w:r>
      <w:r w:rsidRPr="000B327D">
        <w:t xml:space="preserve">” </w:t>
      </w:r>
      <w:r w:rsidRPr="000B327D">
        <w:rPr>
          <w:i/>
        </w:rPr>
        <w:t>Science</w:t>
      </w:r>
      <w:r w:rsidRPr="000B327D">
        <w:t xml:space="preserve"> 15, Vol. 277, no. 5328, pp. 918-924 (August 1997)</w:t>
      </w:r>
      <w:r>
        <w:t>.</w:t>
      </w:r>
    </w:p>
    <w:p w:rsidR="00CD4726" w:rsidRDefault="00CD4726" w:rsidP="00CD4726">
      <w:pPr>
        <w:spacing w:line="276" w:lineRule="auto"/>
      </w:pPr>
    </w:p>
    <w:p w:rsidR="00CD4726" w:rsidRPr="00AB258E" w:rsidRDefault="00CD4726" w:rsidP="00CD4726">
      <w:pPr>
        <w:spacing w:line="276" w:lineRule="auto"/>
      </w:pPr>
      <w:r>
        <w:t>Spergel, Irving A. 1990. “</w:t>
      </w:r>
      <w:r w:rsidRPr="00AB258E">
        <w:t>Youth</w:t>
      </w:r>
      <w:r>
        <w:t xml:space="preserve"> Gangs: Continuity and Change.” </w:t>
      </w:r>
      <w:r w:rsidRPr="00AB258E">
        <w:rPr>
          <w:i/>
        </w:rPr>
        <w:t>Crime and Justice</w:t>
      </w:r>
      <w:r>
        <w:t xml:space="preserve"> 12: </w:t>
      </w:r>
      <w:r w:rsidRPr="00AB258E">
        <w:t>171-275</w:t>
      </w:r>
      <w:r>
        <w:t>.</w:t>
      </w:r>
    </w:p>
    <w:p w:rsidR="00CD4726" w:rsidRDefault="00CD4726" w:rsidP="00CD4726">
      <w:pPr>
        <w:spacing w:line="276" w:lineRule="auto"/>
      </w:pPr>
    </w:p>
    <w:p w:rsidR="00CD4726" w:rsidRPr="000B327D" w:rsidRDefault="00CD4726" w:rsidP="00CD4726">
      <w:pPr>
        <w:spacing w:line="264" w:lineRule="atLeast"/>
        <w:contextualSpacing/>
      </w:pPr>
      <w:r>
        <w:t>Sugrue, Thomas. 1996</w:t>
      </w:r>
      <w:r w:rsidRPr="000B327D">
        <w:t xml:space="preserve">. </w:t>
      </w:r>
      <w:r w:rsidRPr="000B327D">
        <w:rPr>
          <w:i/>
        </w:rPr>
        <w:t xml:space="preserve">The Origins of the Urban Crisis: Race and Inequality in Postwar Detroit. </w:t>
      </w:r>
      <w:r w:rsidRPr="000B327D">
        <w:t>Princeton, NJ: Princeton University Press.</w:t>
      </w:r>
    </w:p>
    <w:p w:rsidR="00CD4726" w:rsidRDefault="00CD4726" w:rsidP="00CD4726">
      <w:pPr>
        <w:spacing w:line="276" w:lineRule="auto"/>
      </w:pPr>
    </w:p>
    <w:p w:rsidR="00CD4726" w:rsidRPr="004D6B36" w:rsidRDefault="00CD4726" w:rsidP="00CD4726">
      <w:r w:rsidRPr="004D6B36">
        <w:t xml:space="preserve">Venkatesh, Sudhir. 2002. </w:t>
      </w:r>
      <w:r w:rsidRPr="00331A0F">
        <w:rPr>
          <w:i/>
        </w:rPr>
        <w:t>American Project: The Rise and Fall of an American Ghetto</w:t>
      </w:r>
      <w:r>
        <w:t>. Cambridge, MA: Harvard University Press.</w:t>
      </w:r>
    </w:p>
    <w:p w:rsidR="00CD4726" w:rsidRDefault="00CD4726" w:rsidP="00CD4726"/>
    <w:p w:rsidR="00CD4726" w:rsidRPr="000B327D" w:rsidRDefault="00CD4726" w:rsidP="00CD4726">
      <w:pPr>
        <w:rPr>
          <w:highlight w:val="yellow"/>
        </w:rPr>
      </w:pPr>
      <w:r>
        <w:t>Young, Alford</w:t>
      </w:r>
      <w:r w:rsidRPr="000B327D">
        <w:t xml:space="preserve">. 2003. </w:t>
      </w:r>
      <w:r w:rsidRPr="000B327D">
        <w:rPr>
          <w:i/>
        </w:rPr>
        <w:t>The Minds of Marginalized Black Men: Making Sense of Mobility, Opportunity, and Future Life Chances</w:t>
      </w:r>
      <w:r w:rsidRPr="000B327D">
        <w:t xml:space="preserve">. Introduction (“Making New Sense of Poor Black Men in Crisis”) and Chapter 1 (“The Past and Future of the Cultural Analysis of Black Men”). </w:t>
      </w:r>
    </w:p>
    <w:p w:rsidR="00CD4726" w:rsidRPr="000B327D" w:rsidRDefault="00CD4726" w:rsidP="00CD4726">
      <w:pPr>
        <w:contextualSpacing/>
      </w:pPr>
    </w:p>
    <w:p w:rsidR="00CD4726" w:rsidRPr="000B327D" w:rsidRDefault="00CD4726" w:rsidP="00CD4726">
      <w:pPr>
        <w:contextualSpacing/>
        <w:rPr>
          <w:i/>
        </w:rPr>
      </w:pPr>
    </w:p>
    <w:p w:rsidR="00CD4726" w:rsidRPr="00CC0D20" w:rsidRDefault="00CD4726" w:rsidP="00CD4726">
      <w:pPr>
        <w:contextualSpacing/>
        <w:rPr>
          <w:b/>
        </w:rPr>
      </w:pPr>
      <w:r w:rsidRPr="00CC0D20">
        <w:rPr>
          <w:b/>
          <w:i/>
        </w:rPr>
        <w:t>Season 2</w:t>
      </w:r>
      <w:r w:rsidRPr="00CC0D20">
        <w:rPr>
          <w:b/>
        </w:rPr>
        <w:t xml:space="preserve"> - work, labor, unions, economic restructuring, labor markets</w:t>
      </w:r>
    </w:p>
    <w:p w:rsidR="00CD4726" w:rsidRPr="00CC0D20" w:rsidRDefault="00CD4726" w:rsidP="00CD4726"/>
    <w:p w:rsidR="00CD4726" w:rsidRPr="00CC0D20" w:rsidRDefault="00CD4726" w:rsidP="00CD4726">
      <w:pPr>
        <w:rPr>
          <w:b/>
        </w:rPr>
      </w:pPr>
      <w:r>
        <w:rPr>
          <w:b/>
        </w:rPr>
        <w:t>4) September 29</w:t>
      </w:r>
    </w:p>
    <w:p w:rsidR="00CD4726" w:rsidRPr="00535CC6" w:rsidRDefault="00CD4726" w:rsidP="00CD4726">
      <w:pPr>
        <w:contextualSpacing/>
        <w:rPr>
          <w:u w:val="single"/>
        </w:rPr>
      </w:pPr>
    </w:p>
    <w:p w:rsidR="00CD4726" w:rsidRPr="007734D3" w:rsidRDefault="00CD4726" w:rsidP="00CD4726">
      <w:pPr>
        <w:contextualSpacing/>
      </w:pPr>
      <w:r w:rsidRPr="007734D3">
        <w:t xml:space="preserve">Wilson, William Julius. 1996.  </w:t>
      </w:r>
      <w:r w:rsidRPr="00331A0F">
        <w:rPr>
          <w:i/>
        </w:rPr>
        <w:t>When Work Disappears</w:t>
      </w:r>
      <w:r>
        <w:t xml:space="preserve">: </w:t>
      </w:r>
      <w:r w:rsidRPr="00331A0F">
        <w:rPr>
          <w:i/>
        </w:rPr>
        <w:t>The World of the New Urban Poor</w:t>
      </w:r>
      <w:r>
        <w:t>.</w:t>
      </w:r>
      <w:r w:rsidRPr="007734D3">
        <w:t xml:space="preserve">  Chicago: University of Chicago Press.  (Part 1, Chapters 1, 2, 3, and 5).</w:t>
      </w:r>
    </w:p>
    <w:p w:rsidR="00CD4726" w:rsidRDefault="00CD4726" w:rsidP="00CD4726">
      <w:pPr>
        <w:contextualSpacing/>
        <w:rPr>
          <w:b/>
          <w:u w:val="single"/>
        </w:rPr>
      </w:pPr>
    </w:p>
    <w:p w:rsidR="00CD4726" w:rsidRPr="00A164DB" w:rsidRDefault="00CD4726" w:rsidP="00CD4726">
      <w:pPr>
        <w:contextualSpacing/>
      </w:pPr>
      <w:r>
        <w:t xml:space="preserve">Harrison, Bennett and Barry Bluestone, 1998. </w:t>
      </w:r>
      <w:r w:rsidRPr="00A164DB">
        <w:rPr>
          <w:i/>
        </w:rPr>
        <w:t>The Great U-Turn: Corporate Restructuring and the Polarizing of America</w:t>
      </w:r>
      <w:r>
        <w:t>. New York: Basic Books. Chapter 1.</w:t>
      </w:r>
    </w:p>
    <w:p w:rsidR="00CD4726" w:rsidRDefault="00CD4726" w:rsidP="00CD4726">
      <w:pPr>
        <w:contextualSpacing/>
        <w:rPr>
          <w:b/>
          <w:u w:val="single"/>
        </w:rPr>
      </w:pPr>
    </w:p>
    <w:p w:rsidR="00CD4726" w:rsidRPr="00AB05BA" w:rsidRDefault="00CD4726" w:rsidP="00CD4726">
      <w:pPr>
        <w:contextualSpacing/>
      </w:pPr>
      <w:r>
        <w:t>Episodes 1-4</w:t>
      </w:r>
      <w:r w:rsidRPr="00AB05BA">
        <w:t>.</w:t>
      </w:r>
    </w:p>
    <w:p w:rsidR="00CD4726" w:rsidRDefault="00CD4726" w:rsidP="00CD4726">
      <w:pPr>
        <w:contextualSpacing/>
        <w:rPr>
          <w:u w:val="single"/>
        </w:rPr>
      </w:pPr>
    </w:p>
    <w:p w:rsidR="00CD4726" w:rsidRDefault="00CD4726" w:rsidP="00CD4726">
      <w:pPr>
        <w:contextualSpacing/>
        <w:rPr>
          <w:b/>
        </w:rPr>
      </w:pPr>
      <w:r>
        <w:rPr>
          <w:b/>
        </w:rPr>
        <w:t>5)  October 6</w:t>
      </w:r>
    </w:p>
    <w:p w:rsidR="00CD4726" w:rsidRDefault="00CD4726" w:rsidP="00CD4726">
      <w:pPr>
        <w:rPr>
          <w:b/>
          <w:u w:val="single"/>
        </w:rPr>
      </w:pPr>
    </w:p>
    <w:p w:rsidR="00CD4726" w:rsidRPr="00535CC6" w:rsidRDefault="00CD4726" w:rsidP="00CD4726">
      <w:pPr>
        <w:rPr>
          <w:rFonts w:eastAsia="Cambria"/>
        </w:rPr>
      </w:pPr>
      <w:r w:rsidRPr="00535CC6">
        <w:t xml:space="preserve">Dudley, Kathryn Marie. 1997. </w:t>
      </w:r>
      <w:r w:rsidRPr="00535CC6">
        <w:rPr>
          <w:i/>
        </w:rPr>
        <w:t xml:space="preserve">The End of the Line: </w:t>
      </w:r>
      <w:r w:rsidRPr="00535CC6">
        <w:rPr>
          <w:i/>
          <w:color w:val="000000"/>
        </w:rPr>
        <w:t> </w:t>
      </w:r>
      <w:r w:rsidRPr="00535CC6">
        <w:rPr>
          <w:i/>
          <w:color w:val="000000"/>
          <w:szCs w:val="26"/>
        </w:rPr>
        <w:t>Lost Jobs, New Lives in Postindustrial America</w:t>
      </w:r>
      <w:r>
        <w:rPr>
          <w:color w:val="000000"/>
          <w:szCs w:val="26"/>
        </w:rPr>
        <w:t xml:space="preserve">.  </w:t>
      </w:r>
      <w:r w:rsidRPr="00535CC6">
        <w:rPr>
          <w:color w:val="000000"/>
          <w:szCs w:val="26"/>
        </w:rPr>
        <w:t>Chica</w:t>
      </w:r>
      <w:r>
        <w:rPr>
          <w:color w:val="000000"/>
          <w:szCs w:val="26"/>
        </w:rPr>
        <w:t>go: University of Chicago Press</w:t>
      </w:r>
      <w:r w:rsidRPr="00535CC6">
        <w:rPr>
          <w:color w:val="000000"/>
          <w:szCs w:val="26"/>
        </w:rPr>
        <w:t>.</w:t>
      </w:r>
      <w:r>
        <w:rPr>
          <w:color w:val="000000"/>
          <w:szCs w:val="26"/>
        </w:rPr>
        <w:t xml:space="preserve"> Chapters 1-6.</w:t>
      </w:r>
    </w:p>
    <w:p w:rsidR="00CD4726" w:rsidRPr="00AB258E" w:rsidRDefault="00CD4726" w:rsidP="00CD4726">
      <w:pPr>
        <w:rPr>
          <w:b/>
          <w:u w:val="single"/>
        </w:rPr>
      </w:pPr>
    </w:p>
    <w:p w:rsidR="00CD4726" w:rsidRDefault="00CD4726" w:rsidP="00CD4726">
      <w:pPr>
        <w:spacing w:line="264" w:lineRule="atLeast"/>
        <w:contextualSpacing/>
        <w:rPr>
          <w:rFonts w:cs="Helvetica"/>
        </w:rPr>
      </w:pPr>
      <w:r>
        <w:rPr>
          <w:rFonts w:cs="Helvetica"/>
        </w:rPr>
        <w:t>Episodes  4-8.</w:t>
      </w:r>
    </w:p>
    <w:p w:rsidR="00CD4726" w:rsidRDefault="00CD4726" w:rsidP="00CD4726">
      <w:pPr>
        <w:spacing w:line="264" w:lineRule="atLeast"/>
        <w:contextualSpacing/>
        <w:rPr>
          <w:rFonts w:cs="Helvetica"/>
        </w:rPr>
      </w:pPr>
    </w:p>
    <w:p w:rsidR="00CD4726" w:rsidRDefault="00CD4726" w:rsidP="00CD4726">
      <w:pPr>
        <w:spacing w:line="264" w:lineRule="atLeast"/>
        <w:contextualSpacing/>
        <w:rPr>
          <w:rFonts w:cs="Helvetica"/>
          <w:b/>
        </w:rPr>
      </w:pPr>
      <w:r>
        <w:rPr>
          <w:rFonts w:cs="Helvetica"/>
          <w:b/>
        </w:rPr>
        <w:t>6) October 13</w:t>
      </w:r>
    </w:p>
    <w:p w:rsidR="00CD4726" w:rsidRDefault="00CD4726" w:rsidP="00CD4726">
      <w:pPr>
        <w:spacing w:line="264" w:lineRule="atLeast"/>
        <w:contextualSpacing/>
        <w:rPr>
          <w:rFonts w:cs="Helvetica"/>
          <w:b/>
        </w:rPr>
      </w:pPr>
    </w:p>
    <w:p w:rsidR="00CD4726" w:rsidRPr="00535CC6" w:rsidRDefault="00CD4726" w:rsidP="00CD4726">
      <w:pPr>
        <w:rPr>
          <w:rFonts w:eastAsia="Cambria"/>
        </w:rPr>
      </w:pPr>
      <w:r w:rsidRPr="00535CC6">
        <w:t xml:space="preserve">Dudley, Kathryn Marie. 1997. </w:t>
      </w:r>
      <w:r w:rsidRPr="00535CC6">
        <w:rPr>
          <w:i/>
        </w:rPr>
        <w:t xml:space="preserve">The End of the Line: </w:t>
      </w:r>
      <w:r w:rsidRPr="00535CC6">
        <w:rPr>
          <w:i/>
          <w:color w:val="000000"/>
        </w:rPr>
        <w:t> </w:t>
      </w:r>
      <w:r w:rsidRPr="00535CC6">
        <w:rPr>
          <w:i/>
          <w:color w:val="000000"/>
          <w:szCs w:val="26"/>
        </w:rPr>
        <w:t>Lost Jobs, New Lives in Postindustrial America</w:t>
      </w:r>
      <w:r>
        <w:rPr>
          <w:color w:val="000000"/>
          <w:szCs w:val="26"/>
        </w:rPr>
        <w:t xml:space="preserve">. </w:t>
      </w:r>
      <w:r w:rsidRPr="00535CC6">
        <w:rPr>
          <w:color w:val="000000"/>
          <w:szCs w:val="26"/>
        </w:rPr>
        <w:t>Chica</w:t>
      </w:r>
      <w:r>
        <w:rPr>
          <w:color w:val="000000"/>
          <w:szCs w:val="26"/>
        </w:rPr>
        <w:t>go: University of Chicago Press</w:t>
      </w:r>
      <w:r w:rsidRPr="00535CC6">
        <w:rPr>
          <w:color w:val="000000"/>
          <w:szCs w:val="26"/>
        </w:rPr>
        <w:t>.</w:t>
      </w:r>
      <w:r>
        <w:rPr>
          <w:color w:val="000000"/>
          <w:szCs w:val="26"/>
        </w:rPr>
        <w:t xml:space="preserve"> Chapters 7-10 and Conclusion.</w:t>
      </w:r>
    </w:p>
    <w:p w:rsidR="00CD4726" w:rsidRDefault="00CD4726" w:rsidP="00CD4726">
      <w:pPr>
        <w:spacing w:line="264" w:lineRule="atLeast"/>
        <w:contextualSpacing/>
        <w:rPr>
          <w:rFonts w:cs="Helvetica"/>
          <w:b/>
        </w:rPr>
      </w:pPr>
    </w:p>
    <w:p w:rsidR="00CD4726" w:rsidRDefault="00CD4726" w:rsidP="00CD4726">
      <w:pPr>
        <w:spacing w:line="264" w:lineRule="atLeast"/>
        <w:contextualSpacing/>
        <w:rPr>
          <w:rFonts w:cs="Helvetica"/>
        </w:rPr>
      </w:pPr>
      <w:r>
        <w:rPr>
          <w:rFonts w:cs="Helvetica"/>
        </w:rPr>
        <w:t>Episodes 9-12.</w:t>
      </w:r>
    </w:p>
    <w:p w:rsidR="00CD4726" w:rsidRDefault="00CD4726" w:rsidP="00CD4726">
      <w:pPr>
        <w:spacing w:line="264" w:lineRule="atLeast"/>
        <w:contextualSpacing/>
        <w:rPr>
          <w:rFonts w:cs="Helvetica"/>
        </w:rPr>
      </w:pPr>
    </w:p>
    <w:p w:rsidR="00CD4726" w:rsidRPr="00F91EF9" w:rsidRDefault="00CD4726" w:rsidP="00CD4726">
      <w:pPr>
        <w:rPr>
          <w:b/>
        </w:rPr>
      </w:pPr>
      <w:r w:rsidRPr="00F91EF9">
        <w:rPr>
          <w:b/>
        </w:rPr>
        <w:t>R</w:t>
      </w:r>
      <w:r>
        <w:rPr>
          <w:b/>
        </w:rPr>
        <w:t>ecommended Readings for Season 2</w:t>
      </w:r>
      <w:r w:rsidRPr="00F91EF9">
        <w:rPr>
          <w:b/>
        </w:rPr>
        <w:t>:</w:t>
      </w:r>
    </w:p>
    <w:p w:rsidR="00CD4726" w:rsidRPr="00045FC3" w:rsidRDefault="00CD4726" w:rsidP="00CD4726">
      <w:pPr>
        <w:spacing w:line="264" w:lineRule="atLeast"/>
        <w:contextualSpacing/>
        <w:rPr>
          <w:rFonts w:cs="Helvetica"/>
        </w:rPr>
      </w:pPr>
    </w:p>
    <w:p w:rsidR="00CD4726" w:rsidRPr="00045FC3" w:rsidRDefault="00CD4726" w:rsidP="00CD4726">
      <w:pPr>
        <w:contextualSpacing/>
        <w:rPr>
          <w:szCs w:val="32"/>
        </w:rPr>
      </w:pPr>
      <w:r w:rsidRPr="00045FC3">
        <w:rPr>
          <w:szCs w:val="32"/>
        </w:rPr>
        <w:t>Mincy, Ronald B., Charles E. Lewis Jr., and Wen-Jui Han. 2006. “Left Behind: Less-Edu</w:t>
      </w:r>
      <w:r w:rsidR="00466B9E">
        <w:rPr>
          <w:szCs w:val="32"/>
        </w:rPr>
        <w:t>c</w:t>
      </w:r>
      <w:r w:rsidRPr="00045FC3">
        <w:rPr>
          <w:szCs w:val="32"/>
        </w:rPr>
        <w:t xml:space="preserve">ated Young Black Men in the Economic Boom of the 1990s.” Pp. 1-10 in </w:t>
      </w:r>
      <w:r w:rsidRPr="00045FC3">
        <w:rPr>
          <w:i/>
          <w:szCs w:val="32"/>
        </w:rPr>
        <w:t>Black Males Left Behind</w:t>
      </w:r>
      <w:r w:rsidRPr="00045FC3">
        <w:rPr>
          <w:szCs w:val="32"/>
        </w:rPr>
        <w:t>, edited by Ronald Mincy. Washington, DC: Urban Institute Press.</w:t>
      </w:r>
    </w:p>
    <w:p w:rsidR="00CD4726" w:rsidRPr="00045FC3" w:rsidRDefault="00CD4726" w:rsidP="00CD4726">
      <w:pPr>
        <w:contextualSpacing/>
        <w:rPr>
          <w:szCs w:val="32"/>
        </w:rPr>
      </w:pPr>
    </w:p>
    <w:p w:rsidR="00CD4726" w:rsidRPr="00CC0D20" w:rsidRDefault="00CD4726" w:rsidP="00CD4726"/>
    <w:p w:rsidR="00CD4726" w:rsidRPr="00191E89" w:rsidRDefault="00CD4726" w:rsidP="00CD4726">
      <w:pPr>
        <w:rPr>
          <w:b/>
        </w:rPr>
      </w:pPr>
      <w:r w:rsidRPr="00FD4C06">
        <w:rPr>
          <w:b/>
          <w:i/>
        </w:rPr>
        <w:t>Season 3</w:t>
      </w:r>
      <w:r w:rsidRPr="00FD4C06">
        <w:rPr>
          <w:b/>
        </w:rPr>
        <w:t xml:space="preserve"> – urban politics, economic development </w:t>
      </w:r>
    </w:p>
    <w:p w:rsidR="00CD4726" w:rsidRPr="00CC0D20" w:rsidRDefault="00CD4726" w:rsidP="00CD4726">
      <w:pPr>
        <w:rPr>
          <w:b/>
        </w:rPr>
      </w:pPr>
      <w:r>
        <w:rPr>
          <w:b/>
        </w:rPr>
        <w:t>7) October 20</w:t>
      </w:r>
      <w:r w:rsidR="00466B9E">
        <w:rPr>
          <w:b/>
        </w:rPr>
        <w:t xml:space="preserve"> – Mid-term due in D2L</w:t>
      </w:r>
    </w:p>
    <w:p w:rsidR="00CD4726" w:rsidRDefault="00CD4726" w:rsidP="00CD4726"/>
    <w:p w:rsidR="00CD4726" w:rsidRPr="0033093C" w:rsidRDefault="00CD4726" w:rsidP="00CD4726">
      <w:r>
        <w:t xml:space="preserve">Caraley, Demetrios. 1992. “Washington Abandons the Cities.” </w:t>
      </w:r>
      <w:r w:rsidRPr="00A164DB">
        <w:rPr>
          <w:i/>
        </w:rPr>
        <w:t>Political Science Quarterly</w:t>
      </w:r>
      <w:r>
        <w:t xml:space="preserve"> 107(1): 1-30.</w:t>
      </w:r>
    </w:p>
    <w:p w:rsidR="00CD4726" w:rsidRDefault="00CD4726" w:rsidP="00CD4726"/>
    <w:p w:rsidR="00CD4726" w:rsidRPr="00FD4C06" w:rsidRDefault="00CD4726" w:rsidP="00CD4726">
      <w:pPr>
        <w:spacing w:line="264" w:lineRule="atLeast"/>
        <w:contextualSpacing/>
      </w:pPr>
      <w:r>
        <w:t>Newman, Katherine.  2004.  “</w:t>
      </w:r>
      <w:r w:rsidRPr="00FD4C06">
        <w:t>Newark, decline, and avoidance, renaissance and desire: From</w:t>
      </w:r>
      <w:r>
        <w:t xml:space="preserve"> disinvestment to reinvestment.” </w:t>
      </w:r>
      <w:r w:rsidRPr="00FD4C06">
        <w:t xml:space="preserve"> </w:t>
      </w:r>
      <w:r w:rsidRPr="00FD4C06">
        <w:rPr>
          <w:i/>
        </w:rPr>
        <w:t>Annals of the American Academy of Social and Political Sciences</w:t>
      </w:r>
      <w:r w:rsidRPr="00FD4C06">
        <w:t xml:space="preserve"> 594: 34-48.</w:t>
      </w:r>
    </w:p>
    <w:p w:rsidR="00CD4726" w:rsidRPr="00FD4C06" w:rsidRDefault="00CD4726" w:rsidP="00CD4726"/>
    <w:p w:rsidR="00CD4726" w:rsidRDefault="00CD4726" w:rsidP="00CD4726">
      <w:pPr>
        <w:contextualSpacing/>
      </w:pPr>
      <w:r w:rsidRPr="00FD4C06">
        <w:t xml:space="preserve">Hyra, Derek. 2008. </w:t>
      </w:r>
      <w:r w:rsidRPr="00FD4C06">
        <w:rPr>
          <w:i/>
        </w:rPr>
        <w:t>The New Urban Renewal: The Economic Transformation of Harlem and Bronzeville</w:t>
      </w:r>
      <w:r w:rsidRPr="00FD4C06">
        <w:t>.</w:t>
      </w:r>
      <w:r>
        <w:t xml:space="preserve"> Chapters 1-3.</w:t>
      </w:r>
    </w:p>
    <w:p w:rsidR="00CD4726" w:rsidRDefault="00CD4726" w:rsidP="00CD4726"/>
    <w:p w:rsidR="00CD4726" w:rsidRDefault="00CD4726" w:rsidP="00CD4726">
      <w:r>
        <w:t>Episodes 1-4</w:t>
      </w:r>
    </w:p>
    <w:p w:rsidR="00CD4726" w:rsidRDefault="00CD4726" w:rsidP="00CD4726"/>
    <w:p w:rsidR="00CD4726" w:rsidRDefault="00CD4726" w:rsidP="00CD4726">
      <w:pPr>
        <w:rPr>
          <w:b/>
        </w:rPr>
      </w:pPr>
      <w:r>
        <w:rPr>
          <w:b/>
        </w:rPr>
        <w:t>8</w:t>
      </w:r>
      <w:r w:rsidRPr="006768BC">
        <w:rPr>
          <w:b/>
        </w:rPr>
        <w:t xml:space="preserve">) </w:t>
      </w:r>
      <w:r>
        <w:rPr>
          <w:b/>
        </w:rPr>
        <w:t>October 27</w:t>
      </w:r>
    </w:p>
    <w:p w:rsidR="00CD4726" w:rsidRDefault="00CD4726" w:rsidP="00CD4726">
      <w:pPr>
        <w:spacing w:line="276" w:lineRule="auto"/>
        <w:contextualSpacing/>
      </w:pPr>
    </w:p>
    <w:p w:rsidR="00CD4726" w:rsidRPr="00FD4C06" w:rsidRDefault="00CD4726" w:rsidP="00CD4726">
      <w:pPr>
        <w:contextualSpacing/>
      </w:pPr>
      <w:r w:rsidRPr="00FD4C06">
        <w:t xml:space="preserve">Kaufmann, Karen M. 2004. </w:t>
      </w:r>
      <w:r w:rsidRPr="00FD4C06">
        <w:rPr>
          <w:i/>
        </w:rPr>
        <w:t>The Urban Voter: Group Conflict and Mayoral Voting Behavior in American Cities</w:t>
      </w:r>
      <w:r w:rsidRPr="00FD4C06">
        <w:t>.  Ann Arbor, MI: University of</w:t>
      </w:r>
      <w:r w:rsidRPr="00FD4C06">
        <w:rPr>
          <w:szCs w:val="21"/>
        </w:rPr>
        <w:t xml:space="preserve"> </w:t>
      </w:r>
      <w:r w:rsidRPr="00FD4C06">
        <w:t>Michigan Press.</w:t>
      </w:r>
      <w:r>
        <w:t xml:space="preserve"> Introduction, and Chapters 1, 2 and 5. </w:t>
      </w:r>
    </w:p>
    <w:p w:rsidR="00CD4726" w:rsidRPr="00FD4C06" w:rsidRDefault="00CD4726" w:rsidP="00CD4726"/>
    <w:p w:rsidR="00CD4726" w:rsidRPr="00FD4C06" w:rsidRDefault="00CD4726" w:rsidP="00CD4726">
      <w:pPr>
        <w:contextualSpacing/>
      </w:pPr>
      <w:r w:rsidRPr="00FD4C06">
        <w:t xml:space="preserve">Thompson, J. Phillip. 2005. </w:t>
      </w:r>
      <w:r w:rsidRPr="00FD4C06">
        <w:rPr>
          <w:i/>
        </w:rPr>
        <w:t>Double Trouble: Black Mayors, Black Communities, and the Call for a Deep Democracy</w:t>
      </w:r>
      <w:r w:rsidRPr="00FD4C06">
        <w:t xml:space="preserve">. </w:t>
      </w:r>
      <w:r>
        <w:t>Chapters 1-2.</w:t>
      </w:r>
    </w:p>
    <w:p w:rsidR="00CD4726" w:rsidRDefault="00CD4726" w:rsidP="00CD4726">
      <w:pPr>
        <w:spacing w:line="276" w:lineRule="auto"/>
        <w:contextualSpacing/>
      </w:pPr>
    </w:p>
    <w:p w:rsidR="00CD4726" w:rsidRDefault="00CD4726" w:rsidP="00CD4726">
      <w:pPr>
        <w:spacing w:line="276" w:lineRule="auto"/>
        <w:contextualSpacing/>
      </w:pPr>
      <w:r>
        <w:t xml:space="preserve">Boyer, Peter J. 2008. </w:t>
      </w:r>
      <w:r w:rsidRPr="006768BC">
        <w:t xml:space="preserve"> “The Color of Politics</w:t>
      </w:r>
      <w:r>
        <w:t>.</w:t>
      </w:r>
      <w:r w:rsidRPr="006768BC">
        <w:t xml:space="preserve">” </w:t>
      </w:r>
      <w:r w:rsidRPr="006768BC">
        <w:rPr>
          <w:i/>
        </w:rPr>
        <w:t>The New Yorker</w:t>
      </w:r>
      <w:r>
        <w:t>, (February 4</w:t>
      </w:r>
      <w:r w:rsidRPr="006768BC">
        <w:t>)</w:t>
      </w:r>
      <w:r>
        <w:t>.</w:t>
      </w:r>
    </w:p>
    <w:p w:rsidR="00CD4726" w:rsidRDefault="00CD4726" w:rsidP="00CD4726">
      <w:pPr>
        <w:spacing w:line="276" w:lineRule="auto"/>
        <w:contextualSpacing/>
      </w:pPr>
    </w:p>
    <w:p w:rsidR="00CD4726" w:rsidRPr="00FD4C06" w:rsidRDefault="00CD4726" w:rsidP="00CD4726">
      <w:pPr>
        <w:contextualSpacing/>
      </w:pPr>
      <w:r w:rsidRPr="00FD4C06">
        <w:t>Radio program: This American Life. 1997. “Harold.” National Public Radio, November 21. http://www.thisamericanlife.org/radio-archives/episode/84/Harold</w:t>
      </w:r>
    </w:p>
    <w:p w:rsidR="00CD4726" w:rsidRPr="00FD4C06" w:rsidRDefault="00CD4726" w:rsidP="00CD4726">
      <w:pPr>
        <w:pStyle w:val="ListParagraph"/>
        <w:numPr>
          <w:ilvl w:val="0"/>
          <w:numId w:val="11"/>
        </w:numPr>
        <w:rPr>
          <w:rFonts w:ascii="Arial" w:hAnsi="Arial"/>
          <w:color w:val="000000"/>
          <w:sz w:val="18"/>
        </w:rPr>
      </w:pPr>
      <w:r w:rsidRPr="00FD4C06">
        <w:rPr>
          <w:rFonts w:ascii="Arial" w:hAnsi="Arial"/>
          <w:color w:val="000000"/>
          <w:sz w:val="18"/>
        </w:rPr>
        <w:t>A parable of politics and race in America. The story of Chicago's first black mayor, Harold Washington, told two decades after his death.</w:t>
      </w:r>
    </w:p>
    <w:p w:rsidR="00CD4726" w:rsidRPr="006768BC" w:rsidRDefault="00CD4726" w:rsidP="00CD4726">
      <w:pPr>
        <w:contextualSpacing/>
      </w:pPr>
    </w:p>
    <w:p w:rsidR="00CD4726" w:rsidRDefault="00CD4726" w:rsidP="00CD4726">
      <w:pPr>
        <w:spacing w:line="276" w:lineRule="auto"/>
        <w:contextualSpacing/>
      </w:pPr>
      <w:r>
        <w:t>Episodes 5-8.</w:t>
      </w:r>
    </w:p>
    <w:p w:rsidR="00CD4726" w:rsidRDefault="00CD4726" w:rsidP="00CD4726">
      <w:pPr>
        <w:spacing w:line="276" w:lineRule="auto"/>
        <w:contextualSpacing/>
      </w:pPr>
    </w:p>
    <w:p w:rsidR="00CD4726" w:rsidRPr="006B46FE" w:rsidRDefault="00CD4726" w:rsidP="00CD4726">
      <w:pPr>
        <w:spacing w:line="276" w:lineRule="auto"/>
        <w:contextualSpacing/>
      </w:pPr>
      <w:r>
        <w:rPr>
          <w:b/>
        </w:rPr>
        <w:t>9) November 3</w:t>
      </w:r>
    </w:p>
    <w:p w:rsidR="00CD4726" w:rsidRDefault="00CD4726" w:rsidP="00CD4726">
      <w:pPr>
        <w:rPr>
          <w:b/>
        </w:rPr>
      </w:pPr>
    </w:p>
    <w:p w:rsidR="00CD4726" w:rsidRDefault="00CD4726" w:rsidP="00CD4726">
      <w:r w:rsidRPr="00FD4C06">
        <w:t>Wacquant,</w:t>
      </w:r>
      <w:r>
        <w:t xml:space="preserve"> Loic. 2007.</w:t>
      </w:r>
      <w:r w:rsidRPr="00FD4C06">
        <w:t xml:space="preserve"> “Dangerous Places,” in </w:t>
      </w:r>
      <w:r w:rsidRPr="00FD4C06">
        <w:rPr>
          <w:i/>
        </w:rPr>
        <w:t xml:space="preserve">Urban Outcasts, </w:t>
      </w:r>
      <w:r w:rsidRPr="00FD4C06">
        <w:t>Chapter 7, pp. 199-226.</w:t>
      </w:r>
    </w:p>
    <w:p w:rsidR="00CD4726" w:rsidRDefault="00CD4726" w:rsidP="00CD4726">
      <w:pPr>
        <w:contextualSpacing/>
      </w:pPr>
    </w:p>
    <w:p w:rsidR="00CD4726" w:rsidRPr="006768BC" w:rsidRDefault="00CD4726" w:rsidP="00CD4726">
      <w:pPr>
        <w:contextualSpacing/>
      </w:pPr>
      <w:r w:rsidRPr="006768BC">
        <w:t>Weisb</w:t>
      </w:r>
      <w:r>
        <w:t>urd, David and John Eck. 2004. “</w:t>
      </w:r>
      <w:r w:rsidRPr="006768BC">
        <w:t xml:space="preserve">What Can Police Do to Reduce Crime, Disorder and </w:t>
      </w:r>
      <w:r>
        <w:t>Fear?”</w:t>
      </w:r>
      <w:r w:rsidRPr="006768BC">
        <w:t xml:space="preserve"> </w:t>
      </w:r>
      <w:r w:rsidRPr="006768BC">
        <w:rPr>
          <w:i/>
        </w:rPr>
        <w:t>Annals of the American Academy of Political and Social Science</w:t>
      </w:r>
      <w:r w:rsidRPr="006768BC">
        <w:t xml:space="preserve"> 593: 42-65.</w:t>
      </w:r>
    </w:p>
    <w:p w:rsidR="00CD4726" w:rsidRPr="006768BC" w:rsidRDefault="00CD4726" w:rsidP="00CD4726">
      <w:pPr>
        <w:contextualSpacing/>
      </w:pPr>
    </w:p>
    <w:p w:rsidR="00CD4726" w:rsidRDefault="00CD4726" w:rsidP="00CD4726">
      <w:pPr>
        <w:contextualSpacing/>
      </w:pPr>
      <w:r w:rsidRPr="006768BC">
        <w:t>Tyler, Tom. 2004</w:t>
      </w:r>
      <w:r>
        <w:t>. “Enhancing Police Legitimacy.”</w:t>
      </w:r>
      <w:r w:rsidRPr="006768BC">
        <w:t xml:space="preserve"> </w:t>
      </w:r>
      <w:r w:rsidRPr="006768BC">
        <w:rPr>
          <w:i/>
        </w:rPr>
        <w:t>Annals of the American Academy of Political and Social Science</w:t>
      </w:r>
      <w:r w:rsidRPr="006768BC">
        <w:t xml:space="preserve"> 593: 84-99.</w:t>
      </w:r>
    </w:p>
    <w:p w:rsidR="00CD4726" w:rsidRDefault="00CD4726" w:rsidP="00CD4726"/>
    <w:p w:rsidR="00CD4726" w:rsidRPr="00CC0D20" w:rsidRDefault="00CD4726" w:rsidP="00CD4726">
      <w:r w:rsidRPr="00CC0D20">
        <w:t xml:space="preserve">Rosin, Hanna. 2008. “American Murder Mystery.” Originally published in </w:t>
      </w:r>
      <w:r w:rsidRPr="00CC0D20">
        <w:rPr>
          <w:i/>
        </w:rPr>
        <w:t>The Atlantic</w:t>
      </w:r>
      <w:r w:rsidRPr="00CC0D20">
        <w:t xml:space="preserve">: </w:t>
      </w:r>
      <w:hyperlink r:id="rId10" w:history="1">
        <w:r w:rsidRPr="00CC0D20">
          <w:rPr>
            <w:rStyle w:val="Hyperlink"/>
          </w:rPr>
          <w:t>http://www.theatlantic.com/doc/200807/memphis-crime</w:t>
        </w:r>
      </w:hyperlink>
      <w:r>
        <w:t xml:space="preserve"> </w:t>
      </w:r>
    </w:p>
    <w:p w:rsidR="00CD4726" w:rsidRDefault="00CD4726" w:rsidP="00CD4726">
      <w:pPr>
        <w:rPr>
          <w:b/>
        </w:rPr>
      </w:pPr>
    </w:p>
    <w:p w:rsidR="00CD4726" w:rsidRPr="006768BC" w:rsidRDefault="00CD4726" w:rsidP="00CD4726">
      <w:pPr>
        <w:spacing w:line="276" w:lineRule="auto"/>
      </w:pPr>
      <w:r w:rsidRPr="006768BC">
        <w:t>Schmoke, Kurt L., “Drug Sanity</w:t>
      </w:r>
      <w:r>
        <w:t>.</w:t>
      </w:r>
      <w:r w:rsidRPr="006768BC">
        <w:t xml:space="preserve">” </w:t>
      </w:r>
      <w:r w:rsidRPr="006768BC">
        <w:rPr>
          <w:i/>
        </w:rPr>
        <w:t xml:space="preserve">The New Republic </w:t>
      </w:r>
      <w:r w:rsidRPr="006768BC">
        <w:t>(April 14, 2008)</w:t>
      </w:r>
      <w:r>
        <w:t>.</w:t>
      </w:r>
    </w:p>
    <w:p w:rsidR="00CD4726" w:rsidRDefault="00CD4726" w:rsidP="00CD4726"/>
    <w:p w:rsidR="00CD4726" w:rsidRPr="00CC0D20" w:rsidRDefault="00CD4726" w:rsidP="00CD4726">
      <w:pPr>
        <w:rPr>
          <w:b/>
        </w:rPr>
      </w:pPr>
      <w:r>
        <w:t>Episodes 9-12</w:t>
      </w:r>
    </w:p>
    <w:p w:rsidR="00CD4726" w:rsidRDefault="00CD4726" w:rsidP="00CD4726">
      <w:pPr>
        <w:rPr>
          <w:b/>
        </w:rPr>
      </w:pPr>
    </w:p>
    <w:p w:rsidR="00CD4726" w:rsidRPr="00F91EF9" w:rsidRDefault="00CD4726" w:rsidP="00CD4726">
      <w:pPr>
        <w:rPr>
          <w:b/>
        </w:rPr>
      </w:pPr>
      <w:r w:rsidRPr="00F91EF9">
        <w:rPr>
          <w:b/>
        </w:rPr>
        <w:t>R</w:t>
      </w:r>
      <w:r>
        <w:rPr>
          <w:b/>
        </w:rPr>
        <w:t>ecommended Readings for Season 3</w:t>
      </w:r>
      <w:r w:rsidRPr="00F91EF9">
        <w:rPr>
          <w:b/>
        </w:rPr>
        <w:t>:</w:t>
      </w:r>
    </w:p>
    <w:p w:rsidR="00CD4726" w:rsidRDefault="00CD4726" w:rsidP="00CD4726">
      <w:pPr>
        <w:rPr>
          <w:rFonts w:ascii="Cambria" w:eastAsia="Cambria" w:hAnsi="Cambria"/>
        </w:rPr>
      </w:pPr>
    </w:p>
    <w:p w:rsidR="00CD4726" w:rsidRPr="00FF6F84" w:rsidRDefault="00CD4726" w:rsidP="00CD4726">
      <w:pPr>
        <w:rPr>
          <w:rFonts w:ascii="Cambria" w:eastAsia="Cambria" w:hAnsi="Cambria"/>
        </w:rPr>
      </w:pPr>
      <w:r w:rsidRPr="00630A49">
        <w:rPr>
          <w:rFonts w:ascii="Cambria" w:eastAsia="Cambria" w:hAnsi="Cambria"/>
        </w:rPr>
        <w:t xml:space="preserve">McRoberts, Omar. 2005. </w:t>
      </w:r>
      <w:r w:rsidRPr="00630A49">
        <w:rPr>
          <w:rFonts w:ascii="Cambria" w:eastAsia="Cambria" w:hAnsi="Cambria"/>
          <w:i/>
        </w:rPr>
        <w:t xml:space="preserve">Streets of Glory: Church and Community in a Black Urban Neighborhood. </w:t>
      </w:r>
      <w:r w:rsidRPr="00630A49">
        <w:rPr>
          <w:rFonts w:ascii="Cambria" w:eastAsia="Cambria" w:hAnsi="Cambria"/>
        </w:rPr>
        <w:t>Chica</w:t>
      </w:r>
      <w:r>
        <w:rPr>
          <w:rFonts w:ascii="Cambria" w:eastAsia="Cambria" w:hAnsi="Cambria"/>
        </w:rPr>
        <w:t>go: University of Chicago Press.</w:t>
      </w:r>
    </w:p>
    <w:p w:rsidR="00CD4726" w:rsidRDefault="00CD4726" w:rsidP="00CD4726">
      <w:pPr>
        <w:contextualSpacing/>
      </w:pPr>
    </w:p>
    <w:p w:rsidR="00CD4726" w:rsidRDefault="00CD4726" w:rsidP="00CD4726">
      <w:pPr>
        <w:contextualSpacing/>
      </w:pPr>
      <w:r w:rsidRPr="00535CC6">
        <w:t xml:space="preserve">Lehr, Dick. 2009. </w:t>
      </w:r>
      <w:r w:rsidRPr="00535CC6">
        <w:rPr>
          <w:i/>
        </w:rPr>
        <w:t>The Fence: A Police Cover-up along Boston’s Racial Divide</w:t>
      </w:r>
      <w:r>
        <w:t>. New York: Harper Press</w:t>
      </w:r>
      <w:r w:rsidRPr="00535CC6">
        <w:t>.</w:t>
      </w:r>
    </w:p>
    <w:p w:rsidR="00CD4726" w:rsidRDefault="00CD4726" w:rsidP="00CD4726">
      <w:pPr>
        <w:contextualSpacing/>
      </w:pPr>
    </w:p>
    <w:p w:rsidR="00CD4726" w:rsidRDefault="00CD4726" w:rsidP="00CD4726">
      <w:pPr>
        <w:contextualSpacing/>
      </w:pPr>
      <w:r w:rsidRPr="00AE1FB8">
        <w:t xml:space="preserve">Logan, John and Harvey Molotch. 2007. </w:t>
      </w:r>
      <w:r w:rsidRPr="00FD4C06">
        <w:rPr>
          <w:i/>
        </w:rPr>
        <w:t>Urban Fortunes: The Political Economy of Place</w:t>
      </w:r>
      <w:r w:rsidRPr="00AE1FB8">
        <w:t xml:space="preserve">. </w:t>
      </w:r>
      <w:r>
        <w:t>Berkeley, CA: University of California Press.</w:t>
      </w:r>
    </w:p>
    <w:p w:rsidR="00CD4726" w:rsidRPr="00FF6F84" w:rsidRDefault="00CD4726" w:rsidP="00CD4726">
      <w:pPr>
        <w:rPr>
          <w:highlight w:val="yellow"/>
        </w:rPr>
      </w:pPr>
    </w:p>
    <w:p w:rsidR="00CD4726" w:rsidRDefault="00CD4726" w:rsidP="00CD4726">
      <w:pPr>
        <w:contextualSpacing/>
      </w:pPr>
      <w:r w:rsidRPr="00FD4C06">
        <w:t xml:space="preserve">Goetz, Edward. 2003. </w:t>
      </w:r>
      <w:r w:rsidRPr="00FD4C06">
        <w:rPr>
          <w:i/>
        </w:rPr>
        <w:t>Clearing the Way: Deconcentrating the Poor in Urban America</w:t>
      </w:r>
      <w:r w:rsidRPr="00FD4C06">
        <w:t>. Washington, DC: Urban Institute Press.</w:t>
      </w:r>
    </w:p>
    <w:p w:rsidR="00CD4726" w:rsidRPr="00CC0D20" w:rsidRDefault="00CD4726" w:rsidP="00CD4726">
      <w:pPr>
        <w:contextualSpacing/>
        <w:rPr>
          <w:b/>
        </w:rPr>
      </w:pPr>
    </w:p>
    <w:p w:rsidR="00CD4726" w:rsidRPr="00CC0D20" w:rsidRDefault="00CD4726" w:rsidP="00CD4726">
      <w:pPr>
        <w:rPr>
          <w:b/>
        </w:rPr>
      </w:pPr>
    </w:p>
    <w:p w:rsidR="00CD4726" w:rsidRDefault="00CD4726" w:rsidP="00CD4726">
      <w:pPr>
        <w:rPr>
          <w:b/>
        </w:rPr>
      </w:pPr>
      <w:r w:rsidRPr="00CC0D20">
        <w:rPr>
          <w:b/>
        </w:rPr>
        <w:t>Season 4 – education, schools, youth</w:t>
      </w:r>
    </w:p>
    <w:p w:rsidR="00CD4726" w:rsidRDefault="00CD4726" w:rsidP="00CD4726">
      <w:pPr>
        <w:rPr>
          <w:b/>
        </w:rPr>
      </w:pPr>
    </w:p>
    <w:p w:rsidR="00CD4726" w:rsidRDefault="00CD4726" w:rsidP="00CD4726">
      <w:pPr>
        <w:rPr>
          <w:b/>
        </w:rPr>
      </w:pPr>
      <w:r>
        <w:rPr>
          <w:b/>
        </w:rPr>
        <w:t>10) November 10</w:t>
      </w:r>
    </w:p>
    <w:p w:rsidR="00CD4726" w:rsidRDefault="00CD4726" w:rsidP="00CD4726">
      <w:pPr>
        <w:rPr>
          <w:b/>
        </w:rPr>
      </w:pPr>
    </w:p>
    <w:p w:rsidR="00CD4726" w:rsidRPr="00AB258E" w:rsidRDefault="00CD4726" w:rsidP="00CD4726">
      <w:r w:rsidRPr="00AB258E">
        <w:t>Clark,</w:t>
      </w:r>
      <w:r>
        <w:t xml:space="preserve"> Kenneth B. 1965.</w:t>
      </w:r>
      <w:r w:rsidRPr="00AB258E">
        <w:t xml:space="preserve"> </w:t>
      </w:r>
      <w:r w:rsidRPr="00AB258E">
        <w:rPr>
          <w:i/>
        </w:rPr>
        <w:t>Dark Ghetto</w:t>
      </w:r>
      <w:r>
        <w:rPr>
          <w:i/>
        </w:rPr>
        <w:t>: Dilemmas of Social Power</w:t>
      </w:r>
      <w:r>
        <w:t>.  New York: Harper &amp; Row, Chapter 6.</w:t>
      </w:r>
    </w:p>
    <w:p w:rsidR="00CD4726" w:rsidRDefault="00CD4726" w:rsidP="00CD4726"/>
    <w:p w:rsidR="00CD4726" w:rsidRPr="00BF5C53" w:rsidRDefault="00CD4726" w:rsidP="00CD4726">
      <w:pPr>
        <w:contextualSpacing/>
      </w:pPr>
      <w:r w:rsidRPr="004A29F8">
        <w:t>MacLeod, Jay. 1987.</w:t>
      </w:r>
      <w:r>
        <w:t xml:space="preserve"> </w:t>
      </w:r>
      <w:r w:rsidRPr="004A29F8">
        <w:t xml:space="preserve"> </w:t>
      </w:r>
      <w:r w:rsidRPr="004A29F8">
        <w:rPr>
          <w:i/>
        </w:rPr>
        <w:t>Ain’t No Makin’ It: Aspirations and Attainment in a Low-Income Neighborhood.</w:t>
      </w:r>
      <w:r w:rsidRPr="004A29F8">
        <w:t xml:space="preserve"> Westview Press.</w:t>
      </w:r>
      <w:r>
        <w:t xml:space="preserve"> Chapters 1, 2, 6-8, 11.</w:t>
      </w:r>
    </w:p>
    <w:p w:rsidR="00CD4726" w:rsidRPr="00AB258E" w:rsidRDefault="00CD4726" w:rsidP="00CD4726">
      <w:pPr>
        <w:rPr>
          <w:color w:val="000000"/>
          <w:u w:val="single"/>
        </w:rPr>
      </w:pPr>
    </w:p>
    <w:p w:rsidR="00CD4726" w:rsidRPr="000A1032" w:rsidRDefault="00CD4726" w:rsidP="00CD4726">
      <w:pPr>
        <w:rPr>
          <w:rFonts w:eastAsia="Cambria"/>
        </w:rPr>
      </w:pPr>
      <w:r w:rsidRPr="000A1032">
        <w:rPr>
          <w:rFonts w:eastAsia="Cambria"/>
        </w:rPr>
        <w:t>Fordham</w:t>
      </w:r>
      <w:r>
        <w:rPr>
          <w:rFonts w:eastAsia="Cambria"/>
        </w:rPr>
        <w:t xml:space="preserve">, </w:t>
      </w:r>
      <w:r w:rsidRPr="000A1032">
        <w:rPr>
          <w:rFonts w:eastAsia="Cambria"/>
        </w:rPr>
        <w:t>Signithia</w:t>
      </w:r>
      <w:r>
        <w:rPr>
          <w:rFonts w:eastAsia="Cambria"/>
        </w:rPr>
        <w:t xml:space="preserve"> and John U. Ogbu. 1986.  “</w:t>
      </w:r>
      <w:r w:rsidRPr="000A1032">
        <w:rPr>
          <w:rFonts w:eastAsia="Cambria"/>
        </w:rPr>
        <w:t>Black Students’ School Success: Coping wit</w:t>
      </w:r>
      <w:r>
        <w:rPr>
          <w:rFonts w:eastAsia="Cambria"/>
        </w:rPr>
        <w:t>h the Burden of ‘Acting White.’”</w:t>
      </w:r>
      <w:r w:rsidRPr="000A1032">
        <w:rPr>
          <w:rFonts w:eastAsia="Cambria"/>
        </w:rPr>
        <w:t xml:space="preserve"> </w:t>
      </w:r>
      <w:r w:rsidRPr="000A1032">
        <w:rPr>
          <w:rFonts w:eastAsia="Cambria"/>
          <w:i/>
        </w:rPr>
        <w:t>Urban Review</w:t>
      </w:r>
      <w:r w:rsidRPr="000A1032">
        <w:rPr>
          <w:rFonts w:eastAsia="Cambria"/>
        </w:rPr>
        <w:t xml:space="preserve"> 18: 176-206. </w:t>
      </w:r>
    </w:p>
    <w:p w:rsidR="00CD4726" w:rsidRPr="000A1032" w:rsidRDefault="00CD4726" w:rsidP="00CD4726"/>
    <w:p w:rsidR="00CD4726" w:rsidRPr="00AB258E" w:rsidRDefault="00CD4726" w:rsidP="00CD4726">
      <w:r>
        <w:t>Episodes 1-4.</w:t>
      </w:r>
    </w:p>
    <w:p w:rsidR="00CD4726" w:rsidRDefault="00CD4726" w:rsidP="00CD4726">
      <w:pPr>
        <w:rPr>
          <w:rFonts w:eastAsia="Cambria"/>
          <w:b/>
        </w:rPr>
      </w:pPr>
    </w:p>
    <w:p w:rsidR="00CD4726" w:rsidRPr="002D00B2" w:rsidRDefault="00CD4726" w:rsidP="00CD4726">
      <w:pPr>
        <w:rPr>
          <w:rFonts w:eastAsia="Cambria"/>
          <w:b/>
        </w:rPr>
      </w:pPr>
      <w:r>
        <w:rPr>
          <w:rFonts w:eastAsia="Cambria"/>
          <w:b/>
        </w:rPr>
        <w:t xml:space="preserve">11) </w:t>
      </w:r>
      <w:r w:rsidRPr="002D00B2">
        <w:rPr>
          <w:rFonts w:eastAsia="Cambria"/>
          <w:b/>
        </w:rPr>
        <w:t xml:space="preserve">November 17 </w:t>
      </w:r>
    </w:p>
    <w:p w:rsidR="00CD4726" w:rsidRDefault="00CD4726" w:rsidP="00CD4726">
      <w:pPr>
        <w:rPr>
          <w:b/>
        </w:rPr>
      </w:pPr>
    </w:p>
    <w:p w:rsidR="00CD4726" w:rsidRDefault="00CD4726" w:rsidP="00CD4726">
      <w:r w:rsidRPr="00AB258E">
        <w:t xml:space="preserve">Wilson, William Julius. 1987. </w:t>
      </w:r>
      <w:r w:rsidRPr="00AB258E">
        <w:rPr>
          <w:i/>
        </w:rPr>
        <w:t>The Truly Disadvantage</w:t>
      </w:r>
      <w:r>
        <w:rPr>
          <w:i/>
        </w:rPr>
        <w:t>d</w:t>
      </w:r>
      <w:r w:rsidRPr="00AB258E">
        <w:rPr>
          <w:i/>
        </w:rPr>
        <w:t>: The Inner City, the Underclass, and Public Policy</w:t>
      </w:r>
      <w:r>
        <w:t xml:space="preserve">. </w:t>
      </w:r>
      <w:r w:rsidRPr="00AB258E">
        <w:t>Chica</w:t>
      </w:r>
      <w:r>
        <w:t>go: University of Chicago Press.</w:t>
      </w:r>
      <w:r w:rsidRPr="00AB258E">
        <w:t xml:space="preserve"> </w:t>
      </w:r>
      <w:r>
        <w:t>P</w:t>
      </w:r>
      <w:r w:rsidRPr="00AB258E">
        <w:t>p.  46-62.</w:t>
      </w:r>
    </w:p>
    <w:p w:rsidR="00CD4726" w:rsidRDefault="00CD4726" w:rsidP="00CD4726"/>
    <w:p w:rsidR="00CD4726" w:rsidRPr="002D07F3" w:rsidRDefault="00CD4726" w:rsidP="00CD4726">
      <w:r>
        <w:t xml:space="preserve">Neckerman, Kathryn. 2007. </w:t>
      </w:r>
      <w:r>
        <w:rPr>
          <w:i/>
        </w:rPr>
        <w:t>Schools Betrayed</w:t>
      </w:r>
      <w:r>
        <w:t>. Chicago: University of Chicago Press. Introduction, and Chapters 1, 2, and 4.</w:t>
      </w:r>
    </w:p>
    <w:p w:rsidR="00CD4726" w:rsidRDefault="00CD4726" w:rsidP="00CD4726"/>
    <w:p w:rsidR="00CD4726" w:rsidRDefault="00CD4726" w:rsidP="00CD4726">
      <w:r>
        <w:t xml:space="preserve">Waters, Mary. 1999. </w:t>
      </w:r>
      <w:r w:rsidRPr="002D07F3">
        <w:rPr>
          <w:i/>
        </w:rPr>
        <w:t>Black Identities: West Indian Immigrant Dreams and American Realities</w:t>
      </w:r>
      <w:r>
        <w:t>. Cambridge, MA: Harvard University Press. Chapter 7.</w:t>
      </w:r>
    </w:p>
    <w:p w:rsidR="00CD4726" w:rsidRDefault="00CD4726" w:rsidP="00CD4726"/>
    <w:p w:rsidR="00CD4726" w:rsidRPr="00AB258E" w:rsidRDefault="00CD4726" w:rsidP="00CD4726">
      <w:r>
        <w:t>Episodes 5-9.</w:t>
      </w:r>
    </w:p>
    <w:p w:rsidR="00CD4726" w:rsidRPr="00AB258E" w:rsidRDefault="00CD4726" w:rsidP="00CD4726">
      <w:pPr>
        <w:spacing w:line="276" w:lineRule="auto"/>
      </w:pPr>
    </w:p>
    <w:p w:rsidR="00CD4726" w:rsidRDefault="00CD4726" w:rsidP="00CD4726">
      <w:pPr>
        <w:spacing w:line="276" w:lineRule="auto"/>
        <w:rPr>
          <w:b/>
        </w:rPr>
      </w:pPr>
      <w:r>
        <w:rPr>
          <w:b/>
        </w:rPr>
        <w:t>12) December 1</w:t>
      </w:r>
    </w:p>
    <w:p w:rsidR="00CD4726" w:rsidRDefault="00CD4726" w:rsidP="00CD4726">
      <w:pPr>
        <w:spacing w:line="276" w:lineRule="auto"/>
        <w:rPr>
          <w:b/>
        </w:rPr>
      </w:pPr>
    </w:p>
    <w:p w:rsidR="00CD4726" w:rsidRPr="002D07F3" w:rsidRDefault="00CD4726" w:rsidP="00CD4726">
      <w:r w:rsidRPr="002D07F3">
        <w:t>La</w:t>
      </w:r>
      <w:r>
        <w:t xml:space="preserve">reau, Annette. 2003. </w:t>
      </w:r>
      <w:r>
        <w:rPr>
          <w:i/>
        </w:rPr>
        <w:t>Unequal Childhoods</w:t>
      </w:r>
      <w:r>
        <w:t xml:space="preserve">. Berkeley: University of California Press. Chapters 1, 3, 4, and 12. </w:t>
      </w:r>
    </w:p>
    <w:p w:rsidR="00CD4726" w:rsidRDefault="00CD4726" w:rsidP="00CD4726">
      <w:pPr>
        <w:spacing w:line="276" w:lineRule="auto"/>
        <w:rPr>
          <w:b/>
        </w:rPr>
      </w:pPr>
    </w:p>
    <w:p w:rsidR="00CD4726" w:rsidRPr="00AB258E" w:rsidRDefault="00CD4726" w:rsidP="00CD4726">
      <w:pPr>
        <w:spacing w:line="276" w:lineRule="auto"/>
      </w:pPr>
      <w:r w:rsidRPr="00AB258E">
        <w:lastRenderedPageBreak/>
        <w:t xml:space="preserve">Gabel, Katherine and Denise Johnson (eds.), </w:t>
      </w:r>
      <w:r w:rsidRPr="00AB258E">
        <w:rPr>
          <w:i/>
        </w:rPr>
        <w:t>Children of Incarcerated Parents</w:t>
      </w:r>
      <w:r w:rsidRPr="00AB258E">
        <w:t xml:space="preserve">, pp. 3-21 and 59-88 </w:t>
      </w:r>
    </w:p>
    <w:p w:rsidR="00CD4726" w:rsidRPr="00CC0D20" w:rsidRDefault="00CD4726" w:rsidP="00CD4726">
      <w:pPr>
        <w:rPr>
          <w:b/>
        </w:rPr>
      </w:pPr>
    </w:p>
    <w:p w:rsidR="00CD4726" w:rsidRPr="002D07F3" w:rsidRDefault="00CD4726" w:rsidP="00CD4726">
      <w:r w:rsidRPr="00AB258E">
        <w:t xml:space="preserve">Comfort, Megan. 2008. </w:t>
      </w:r>
      <w:r w:rsidRPr="00AB258E">
        <w:rPr>
          <w:i/>
        </w:rPr>
        <w:t>Doing Time Together: Love and Fam</w:t>
      </w:r>
      <w:r>
        <w:rPr>
          <w:i/>
        </w:rPr>
        <w:t>ily in the Shadow of the Prison</w:t>
      </w:r>
      <w:r>
        <w:t xml:space="preserve">. Chicago: University of Chicago Press. Chapter 4. </w:t>
      </w:r>
    </w:p>
    <w:p w:rsidR="00CD4726" w:rsidRDefault="00CD4726" w:rsidP="00CD4726"/>
    <w:p w:rsidR="00CD4726" w:rsidRPr="000A1032" w:rsidRDefault="00CD4726" w:rsidP="00CD4726">
      <w:pPr>
        <w:rPr>
          <w:szCs w:val="28"/>
        </w:rPr>
      </w:pPr>
      <w:r>
        <w:t xml:space="preserve">Wilson, </w:t>
      </w:r>
      <w:r w:rsidRPr="00AB258E">
        <w:t>William Juliu</w:t>
      </w:r>
      <w:r>
        <w:t>s. 2010. “</w:t>
      </w:r>
      <w:r w:rsidRPr="00FE1F29">
        <w:rPr>
          <w:szCs w:val="28"/>
        </w:rPr>
        <w:t>The Obama’s Admini</w:t>
      </w:r>
      <w:r>
        <w:rPr>
          <w:szCs w:val="28"/>
        </w:rPr>
        <w:t xml:space="preserve">stration’s Proposals to Address </w:t>
      </w:r>
      <w:r w:rsidRPr="00FE1F29">
        <w:rPr>
          <w:szCs w:val="28"/>
        </w:rPr>
        <w:t>Concentrated Urban Poverty</w:t>
      </w:r>
      <w:r>
        <w:rPr>
          <w:szCs w:val="28"/>
        </w:rPr>
        <w:t xml:space="preserve">.” </w:t>
      </w:r>
      <w:r w:rsidRPr="00AB258E">
        <w:rPr>
          <w:i/>
          <w:szCs w:val="28"/>
        </w:rPr>
        <w:t>City and Community</w:t>
      </w:r>
      <w:r>
        <w:rPr>
          <w:i/>
          <w:szCs w:val="28"/>
        </w:rPr>
        <w:t xml:space="preserve"> </w:t>
      </w:r>
      <w:r>
        <w:rPr>
          <w:szCs w:val="28"/>
        </w:rPr>
        <w:t>9</w:t>
      </w:r>
      <w:r w:rsidRPr="000A1032">
        <w:rPr>
          <w:szCs w:val="28"/>
        </w:rPr>
        <w:t>(1): 41-49.</w:t>
      </w:r>
    </w:p>
    <w:p w:rsidR="00CD4726" w:rsidRDefault="00CD4726" w:rsidP="00CD4726"/>
    <w:p w:rsidR="00CD4726" w:rsidRPr="00AB258E" w:rsidRDefault="00CD4726" w:rsidP="00CD4726">
      <w:pPr>
        <w:spacing w:line="276" w:lineRule="auto"/>
      </w:pPr>
      <w:r w:rsidRPr="00AB258E">
        <w:t>T</w:t>
      </w:r>
      <w:r>
        <w:t>ough, Paul, “The Harlem Project.</w:t>
      </w:r>
      <w:r w:rsidRPr="00AB258E">
        <w:t xml:space="preserve">” </w:t>
      </w:r>
      <w:r w:rsidRPr="00AB258E">
        <w:rPr>
          <w:i/>
        </w:rPr>
        <w:t>The New York Times Magazine</w:t>
      </w:r>
      <w:r w:rsidRPr="00AB258E">
        <w:t xml:space="preserve"> (June 20, 2004)</w:t>
      </w:r>
    </w:p>
    <w:p w:rsidR="00CD4726" w:rsidRPr="00AB258E" w:rsidRDefault="00CD4726" w:rsidP="00CD4726"/>
    <w:p w:rsidR="00CD4726" w:rsidRPr="00FE1F29" w:rsidRDefault="00CD4726" w:rsidP="00CD4726">
      <w:pPr>
        <w:rPr>
          <w:szCs w:val="28"/>
        </w:rPr>
      </w:pPr>
      <w:r>
        <w:rPr>
          <w:szCs w:val="28"/>
        </w:rPr>
        <w:t>Episodes 10-13.</w:t>
      </w:r>
    </w:p>
    <w:p w:rsidR="00CD4726" w:rsidRPr="00CC0D20" w:rsidRDefault="00CD4726" w:rsidP="00CD4726">
      <w:pPr>
        <w:spacing w:line="276" w:lineRule="auto"/>
        <w:rPr>
          <w:b/>
        </w:rPr>
      </w:pPr>
    </w:p>
    <w:p w:rsidR="00CD4726" w:rsidRDefault="00CD4726" w:rsidP="00CD4726">
      <w:pPr>
        <w:rPr>
          <w:b/>
        </w:rPr>
      </w:pPr>
      <w:r w:rsidRPr="009B0420">
        <w:rPr>
          <w:b/>
        </w:rPr>
        <w:t>Recommended Readings for Season 4</w:t>
      </w:r>
    </w:p>
    <w:p w:rsidR="00CD4726" w:rsidRDefault="00CD4726" w:rsidP="00CD4726">
      <w:pPr>
        <w:rPr>
          <w:b/>
        </w:rPr>
      </w:pPr>
    </w:p>
    <w:p w:rsidR="00CD4726" w:rsidRDefault="00CD4726" w:rsidP="00CD4726">
      <w:pPr>
        <w:contextualSpacing/>
      </w:pPr>
      <w:r w:rsidRPr="00AE1FB8">
        <w:t xml:space="preserve">Fagan, Jeffrey and Deanna Wilkinson. 1998. “Guns, Youth Violence, and Social Identity.” In: </w:t>
      </w:r>
      <w:r w:rsidRPr="00331A0F">
        <w:rPr>
          <w:i/>
        </w:rPr>
        <w:t>Youth Violence, Crime and Justice</w:t>
      </w:r>
      <w:r w:rsidRPr="00AE1FB8">
        <w:t xml:space="preserve">, edited by Michael Tonry and Mark H. Moore. </w:t>
      </w:r>
    </w:p>
    <w:p w:rsidR="00CD4726" w:rsidRDefault="00CD4726" w:rsidP="00CD4726">
      <w:pPr>
        <w:spacing w:line="276" w:lineRule="auto"/>
      </w:pPr>
    </w:p>
    <w:p w:rsidR="00CD4726" w:rsidRPr="00AB258E" w:rsidRDefault="00CD4726" w:rsidP="00CD4726">
      <w:pPr>
        <w:pStyle w:val="EndnoteText"/>
        <w:contextualSpacing/>
        <w:rPr>
          <w:rFonts w:ascii="Cambria" w:hAnsi="Cambria"/>
          <w:sz w:val="24"/>
        </w:rPr>
      </w:pPr>
      <w:r w:rsidRPr="00AB258E">
        <w:rPr>
          <w:rFonts w:ascii="Cambria" w:hAnsi="Cambria"/>
          <w:sz w:val="24"/>
        </w:rPr>
        <w:t xml:space="preserve">Sampson, </w:t>
      </w:r>
      <w:r>
        <w:rPr>
          <w:rFonts w:ascii="Cambria" w:hAnsi="Cambria"/>
          <w:sz w:val="24"/>
        </w:rPr>
        <w:t xml:space="preserve">Robert J, </w:t>
      </w:r>
      <w:r w:rsidRPr="00AB258E">
        <w:rPr>
          <w:rFonts w:ascii="Cambria" w:hAnsi="Cambria"/>
          <w:sz w:val="24"/>
        </w:rPr>
        <w:t xml:space="preserve">Patrick Sharkey, and Stephen W. Raudenbush. 2007. “Durable Effects of Concentrated Disadvantage on Verbal Ability Among African-American Children.” </w:t>
      </w:r>
      <w:r w:rsidRPr="00AB258E">
        <w:rPr>
          <w:rFonts w:ascii="Cambria" w:hAnsi="Cambria"/>
          <w:i/>
          <w:sz w:val="24"/>
        </w:rPr>
        <w:t>Proceedings of the National Academy of Sciences</w:t>
      </w:r>
      <w:r w:rsidRPr="00AB258E">
        <w:rPr>
          <w:rFonts w:ascii="Cambria" w:hAnsi="Cambria"/>
          <w:sz w:val="24"/>
        </w:rPr>
        <w:t xml:space="preserve">, pp. 1-8. </w:t>
      </w:r>
    </w:p>
    <w:p w:rsidR="00CD4726" w:rsidRPr="00AB258E" w:rsidRDefault="00CD4726" w:rsidP="00CD4726"/>
    <w:p w:rsidR="00CD4726" w:rsidRDefault="00CD4726">
      <w:pPr>
        <w:rPr>
          <w:sz w:val="22"/>
          <w:szCs w:val="22"/>
        </w:rPr>
      </w:pPr>
    </w:p>
    <w:p w:rsidR="00CD4726" w:rsidRDefault="00CD4726">
      <w:pPr>
        <w:rPr>
          <w:sz w:val="22"/>
          <w:szCs w:val="22"/>
        </w:rPr>
      </w:pPr>
    </w:p>
    <w:p w:rsidR="00CD4726" w:rsidRDefault="00CD4726">
      <w:pPr>
        <w:tabs>
          <w:tab w:val="left" w:pos="1350"/>
        </w:tabs>
        <w:rPr>
          <w:sz w:val="22"/>
          <w:szCs w:val="22"/>
        </w:rPr>
      </w:pPr>
      <w:r>
        <w:rPr>
          <w:b/>
          <w:bCs/>
          <w:sz w:val="22"/>
          <w:szCs w:val="22"/>
        </w:rPr>
        <w:t xml:space="preserve">Bibliography: </w:t>
      </w:r>
      <w:r>
        <w:rPr>
          <w:szCs w:val="22"/>
        </w:rPr>
        <w:t>(Key or essential references only.  Normally the bibliography should be no more than one or two pages in length.)</w:t>
      </w:r>
    </w:p>
    <w:p w:rsidR="00CD4726" w:rsidRDefault="00CD4726" w:rsidP="00CD4726"/>
    <w:p w:rsidR="00CD4726" w:rsidRPr="00535CC6" w:rsidRDefault="00CD4726" w:rsidP="00CD4726">
      <w:pPr>
        <w:rPr>
          <w:rFonts w:eastAsia="Cambria"/>
        </w:rPr>
      </w:pPr>
      <w:r w:rsidRPr="00535CC6">
        <w:t xml:space="preserve">Dudley, Kathryn Marie. 1997. </w:t>
      </w:r>
      <w:r w:rsidRPr="00535CC6">
        <w:rPr>
          <w:i/>
        </w:rPr>
        <w:t xml:space="preserve">The End of the Line: </w:t>
      </w:r>
      <w:r w:rsidRPr="00535CC6">
        <w:rPr>
          <w:i/>
          <w:color w:val="000000"/>
        </w:rPr>
        <w:t> </w:t>
      </w:r>
      <w:r w:rsidRPr="00535CC6">
        <w:rPr>
          <w:i/>
          <w:color w:val="000000"/>
          <w:szCs w:val="26"/>
        </w:rPr>
        <w:t>Lost Jobs, New Lives in Postindustrial America</w:t>
      </w:r>
      <w:r>
        <w:rPr>
          <w:color w:val="000000"/>
          <w:szCs w:val="26"/>
        </w:rPr>
        <w:t xml:space="preserve">. </w:t>
      </w:r>
      <w:r w:rsidRPr="00535CC6">
        <w:rPr>
          <w:color w:val="000000"/>
          <w:szCs w:val="26"/>
        </w:rPr>
        <w:t>Chica</w:t>
      </w:r>
      <w:r>
        <w:rPr>
          <w:color w:val="000000"/>
          <w:szCs w:val="26"/>
        </w:rPr>
        <w:t>go: University of Chicago Press.</w:t>
      </w:r>
    </w:p>
    <w:p w:rsidR="00CD4726" w:rsidRDefault="00CD4726" w:rsidP="00CD4726">
      <w:pPr>
        <w:contextualSpacing/>
        <w:rPr>
          <w:rFonts w:cs="Helvetica"/>
        </w:rPr>
      </w:pPr>
    </w:p>
    <w:p w:rsidR="00CD4726" w:rsidRPr="00535CC6" w:rsidRDefault="00CD4726" w:rsidP="00CD4726">
      <w:pPr>
        <w:contextualSpacing/>
        <w:rPr>
          <w:rFonts w:cs="Helvetica"/>
        </w:rPr>
      </w:pPr>
      <w:r w:rsidRPr="00535CC6">
        <w:rPr>
          <w:rFonts w:cs="Helvetica"/>
        </w:rPr>
        <w:t xml:space="preserve">Wilson, William Julius. 1996. </w:t>
      </w:r>
      <w:r w:rsidRPr="00535CC6">
        <w:rPr>
          <w:rFonts w:cs="Helvetica"/>
          <w:i/>
        </w:rPr>
        <w:t>When Work Disappears</w:t>
      </w:r>
      <w:r w:rsidRPr="00331A0F">
        <w:rPr>
          <w:rFonts w:cs="Helvetica"/>
          <w:i/>
        </w:rPr>
        <w:t xml:space="preserve">: The World of the New Urban Poor. </w:t>
      </w:r>
      <w:r w:rsidRPr="00535CC6">
        <w:rPr>
          <w:rFonts w:cs="Helvetica"/>
        </w:rPr>
        <w:t xml:space="preserve"> Chicago: University of Chicago Press.  </w:t>
      </w:r>
    </w:p>
    <w:p w:rsidR="00CD4726" w:rsidRDefault="00CD4726" w:rsidP="00CD4726">
      <w:pPr>
        <w:contextualSpacing/>
        <w:rPr>
          <w:rFonts w:cs="Helvetica"/>
          <w:b/>
        </w:rPr>
      </w:pPr>
    </w:p>
    <w:p w:rsidR="00CD4726" w:rsidRDefault="00CD4726" w:rsidP="00CD4726">
      <w:pPr>
        <w:contextualSpacing/>
      </w:pPr>
      <w:r w:rsidRPr="00535CC6">
        <w:t xml:space="preserve">Wilson, William Julius. 2009. </w:t>
      </w:r>
      <w:r w:rsidRPr="00535CC6">
        <w:rPr>
          <w:i/>
        </w:rPr>
        <w:t>More than Just Race: Being Black and Poor in the Inner City</w:t>
      </w:r>
      <w:r w:rsidRPr="00535CC6">
        <w:t xml:space="preserve">. New York: W. W. Norton.  </w:t>
      </w:r>
    </w:p>
    <w:p w:rsidR="00CD4726" w:rsidRDefault="00CD4726" w:rsidP="00CD4726">
      <w:pPr>
        <w:contextualSpacing/>
      </w:pPr>
    </w:p>
    <w:p w:rsidR="00CD4726" w:rsidRDefault="00CD4726">
      <w:pPr>
        <w:tabs>
          <w:tab w:val="left" w:pos="1440"/>
          <w:tab w:val="left" w:pos="1530"/>
          <w:tab w:val="right" w:pos="2880"/>
          <w:tab w:val="left" w:pos="2970"/>
          <w:tab w:val="left" w:pos="3060"/>
        </w:tabs>
        <w:rPr>
          <w:b/>
          <w:bCs/>
          <w:sz w:val="22"/>
          <w:szCs w:val="22"/>
        </w:rPr>
      </w:pPr>
    </w:p>
    <w:p w:rsidR="00CD4726" w:rsidRDefault="00CD4726">
      <w:pPr>
        <w:rPr>
          <w:sz w:val="22"/>
          <w:szCs w:val="22"/>
        </w:rPr>
      </w:pPr>
    </w:p>
    <w:p w:rsidR="00CD4726" w:rsidRDefault="00CD4726" w:rsidP="00CD4726">
      <w:pPr>
        <w:tabs>
          <w:tab w:val="left" w:pos="1350"/>
        </w:tabs>
        <w:rPr>
          <w:sz w:val="22"/>
          <w:szCs w:val="22"/>
        </w:rPr>
      </w:pPr>
      <w:r>
        <w:t xml:space="preserve">The University of Wisconsin-Whitewater is dedicated to a safe, supportive and    non-discriminatory learning environment.  It is the responsibility of all undergraduate and graduate students to familiarize themselves with University policies regarding </w:t>
      </w:r>
      <w:hyperlink r:id="rId11" w:history="1">
        <w:r>
          <w:rPr>
            <w:rStyle w:val="Hyperlink"/>
          </w:rPr>
          <w:t>Special Accommodations</w:t>
        </w:r>
      </w:hyperlink>
      <w:r>
        <w:t xml:space="preserve">, </w:t>
      </w:r>
      <w:hyperlink r:id="rId12" w:anchor="Misconduct" w:history="1">
        <w:r>
          <w:rPr>
            <w:rStyle w:val="Hyperlink"/>
          </w:rPr>
          <w:t>Academic Misconduct</w:t>
        </w:r>
      </w:hyperlink>
      <w:r>
        <w:t xml:space="preserve">, </w:t>
      </w:r>
      <w:hyperlink r:id="rId13" w:history="1">
        <w:r>
          <w:rPr>
            <w:rStyle w:val="Hyperlink"/>
          </w:rPr>
          <w:t>Religious Beliefs Accommodation</w:t>
        </w:r>
      </w:hyperlink>
      <w:r>
        <w:t xml:space="preserve">, </w:t>
      </w:r>
      <w:hyperlink r:id="rId14" w:history="1">
        <w:r>
          <w:rPr>
            <w:rStyle w:val="Hyperlink"/>
          </w:rPr>
          <w:t>Discrimination</w:t>
        </w:r>
      </w:hyperlink>
      <w:r>
        <w:t xml:space="preserve"> and </w:t>
      </w:r>
      <w:hyperlink r:id="rId15" w:anchor="Misconduct" w:history="1">
        <w:r>
          <w:rPr>
            <w:rStyle w:val="Hyperlink"/>
          </w:rPr>
          <w:t>Absence for University Sponsored Events</w:t>
        </w:r>
      </w:hyperlink>
      <w:r>
        <w:t xml:space="preserve"> (for details please refer to the Schedule of Classes; the </w:t>
      </w:r>
      <w:hyperlink r:id="rId16" w:history="1">
        <w:r>
          <w:rPr>
            <w:rStyle w:val="Hyperlink"/>
          </w:rPr>
          <w:t>“</w:t>
        </w:r>
      </w:hyperlink>
      <w:hyperlink r:id="rId17" w:history="1">
        <w:r>
          <w:rPr>
            <w:rStyle w:val="Hyperlink"/>
          </w:rPr>
          <w:t>Rights and Responsibilities</w:t>
        </w:r>
      </w:hyperlink>
      <w:hyperlink r:id="rId18" w:history="1">
        <w:r>
          <w:rPr>
            <w:rStyle w:val="Hyperlink"/>
          </w:rPr>
          <w:t>”</w:t>
        </w:r>
      </w:hyperlink>
      <w:r>
        <w:t xml:space="preserve"> section of the </w:t>
      </w:r>
      <w:hyperlink r:id="rId19" w:history="1">
        <w:r>
          <w:rPr>
            <w:rStyle w:val="Hyperlink"/>
          </w:rPr>
          <w:t>Undergraduate Catalog</w:t>
        </w:r>
      </w:hyperlink>
      <w:r>
        <w:t xml:space="preserve">; </w:t>
      </w:r>
      <w:hyperlink r:id="rId20" w:anchor="academicinformation" w:history="1">
        <w:r>
          <w:rPr>
            <w:rStyle w:val="Hyperlink"/>
          </w:rPr>
          <w:t>the Academic Requirements</w:t>
        </w:r>
      </w:hyperlink>
      <w:r>
        <w:t xml:space="preserve"> and Policies and the </w:t>
      </w:r>
      <w:hyperlink r:id="rId21" w:anchor="facilitiesandservices" w:history="1">
        <w:r>
          <w:rPr>
            <w:rStyle w:val="Hyperlink"/>
          </w:rPr>
          <w:t>Facilities and Services</w:t>
        </w:r>
      </w:hyperlink>
      <w:r>
        <w:t xml:space="preserve"> sections of the </w:t>
      </w:r>
      <w:hyperlink r:id="rId22" w:history="1">
        <w:r>
          <w:rPr>
            <w:rStyle w:val="Hyperlink"/>
          </w:rPr>
          <w:t>Graduate Catalog</w:t>
        </w:r>
      </w:hyperlink>
      <w:r>
        <w:t>; and the “</w:t>
      </w:r>
      <w:hyperlink r:id="rId23" w:history="1">
        <w:r>
          <w:rPr>
            <w:rStyle w:val="Hyperlink"/>
          </w:rPr>
          <w:t>Student Academic Disciplinary Procedures</w:t>
        </w:r>
      </w:hyperlink>
      <w:r>
        <w:t xml:space="preserve"> (UWS Chapter 14); and the “</w:t>
      </w:r>
      <w:hyperlink r:id="rId24" w:history="1">
        <w:r>
          <w:rPr>
            <w:rStyle w:val="Hyperlink"/>
          </w:rPr>
          <w:t>Student Nonacademic Disciplinary Procedures</w:t>
        </w:r>
      </w:hyperlink>
      <w:r>
        <w:t>" (UWS Chapter 17). </w:t>
      </w:r>
    </w:p>
    <w:p w:rsidR="00CD4726" w:rsidRDefault="00CD4726" w:rsidP="00CD4726">
      <w:pPr>
        <w:ind w:left="360"/>
        <w:rPr>
          <w:sz w:val="22"/>
          <w:szCs w:val="22"/>
        </w:rPr>
      </w:pPr>
    </w:p>
    <w:p w:rsidR="00C672B6" w:rsidRPr="00B865CB" w:rsidRDefault="00C672B6" w:rsidP="00CD4726">
      <w:pPr>
        <w:ind w:left="360"/>
        <w:rPr>
          <w:sz w:val="22"/>
          <w:szCs w:val="22"/>
        </w:rPr>
      </w:pPr>
    </w:p>
    <w:p w:rsidR="00C672B6" w:rsidRPr="00B2521F" w:rsidRDefault="00C672B6" w:rsidP="00C672B6">
      <w:pPr>
        <w:tabs>
          <w:tab w:val="left" w:pos="720"/>
        </w:tabs>
        <w:rPr>
          <w:b/>
        </w:rPr>
      </w:pPr>
      <w:r>
        <w:rPr>
          <w:b/>
        </w:rPr>
        <w:t xml:space="preserve">280: </w:t>
      </w:r>
      <w:r w:rsidRPr="00B2521F">
        <w:rPr>
          <w:b/>
        </w:rPr>
        <w:t>The Politics of Urba</w:t>
      </w:r>
      <w:r>
        <w:rPr>
          <w:b/>
        </w:rPr>
        <w:t>n Inequality –  Response to Diversity Committee concerns</w:t>
      </w:r>
    </w:p>
    <w:p w:rsidR="00C672B6" w:rsidRPr="00B2521F" w:rsidRDefault="00C672B6" w:rsidP="00C672B6">
      <w:pPr>
        <w:tabs>
          <w:tab w:val="left" w:pos="720"/>
        </w:tabs>
      </w:pPr>
    </w:p>
    <w:p w:rsidR="00C672B6" w:rsidRPr="00B2521F" w:rsidRDefault="00C672B6" w:rsidP="00C672B6">
      <w:pPr>
        <w:tabs>
          <w:tab w:val="left" w:pos="720"/>
        </w:tabs>
      </w:pPr>
      <w:r w:rsidRPr="00B2521F">
        <w:t xml:space="preserve">Well over 70 percent of the course content relates to the experiences of American minorities.  In fact, the whole premise of the course is to open a window into the experiences of groups of minorities that find themselves growing up in concentrated urban poverty.  The course readings provide analysis of the systematic disadvantages racial minorities in these situations confront and (crucially) traces the historical causes of these discriminations to beliefs, practices, laws, and institutions of the past.  </w:t>
      </w:r>
    </w:p>
    <w:p w:rsidR="00C672B6" w:rsidRPr="00B2521F" w:rsidRDefault="00C672B6" w:rsidP="00C672B6">
      <w:pPr>
        <w:tabs>
          <w:tab w:val="left" w:pos="720"/>
        </w:tabs>
      </w:pPr>
    </w:p>
    <w:p w:rsidR="00C672B6" w:rsidRPr="00B2521F" w:rsidRDefault="00C672B6" w:rsidP="00C672B6">
      <w:pPr>
        <w:widowControl w:val="0"/>
        <w:tabs>
          <w:tab w:val="left" w:pos="720"/>
        </w:tabs>
        <w:adjustRightInd w:val="0"/>
        <w:spacing w:after="320"/>
      </w:pPr>
      <w:r w:rsidRPr="00B2521F">
        <w:t xml:space="preserve">In fact, this syllabus is closely modeled on the William Julius Wilson’s syllabus.  William Julius Wilson is one of the foremost authorities in this country on African American studies.  </w:t>
      </w:r>
    </w:p>
    <w:p w:rsidR="00C672B6" w:rsidRPr="00B2521F" w:rsidRDefault="00C672B6" w:rsidP="00C672B6">
      <w:pPr>
        <w:widowControl w:val="0"/>
        <w:tabs>
          <w:tab w:val="left" w:pos="720"/>
        </w:tabs>
        <w:adjustRightInd w:val="0"/>
      </w:pPr>
      <w:r w:rsidRPr="00B2521F">
        <w:lastRenderedPageBreak/>
        <w:t xml:space="preserve">In terms of the integration of the show, the syllabus contains the foremost scholars of racial inequality, including a great deal of Wilson’s own work in addition to works by other giants in the field like Lawrence Bobo, Elijah Anderson, and Loic Wacquant.  Furthermore, it is prudent to repeat what is written into the syllabus, the course is not about </w:t>
      </w:r>
      <w:r w:rsidRPr="00B2521F">
        <w:rPr>
          <w:i/>
        </w:rPr>
        <w:t>The Wire</w:t>
      </w:r>
      <w:r w:rsidRPr="00B2521F">
        <w:t xml:space="preserve"> as a show. </w:t>
      </w:r>
      <w:r w:rsidRPr="00B2521F">
        <w:rPr>
          <w:i/>
        </w:rPr>
        <w:t>The Wire</w:t>
      </w:r>
      <w:r w:rsidRPr="00B2521F">
        <w:t xml:space="preserve"> serves as a supplement to the academic texts and themes.  Nonetheless, it is also crucial to understand that </w:t>
      </w:r>
      <w:r w:rsidRPr="00B2521F">
        <w:rPr>
          <w:i/>
        </w:rPr>
        <w:t xml:space="preserve">The Wire </w:t>
      </w:r>
      <w:r w:rsidRPr="00B2521F">
        <w:t xml:space="preserve">is a powerful source of learning in and of itself.  David Simon, the creator of </w:t>
      </w:r>
      <w:r w:rsidRPr="00A43B39">
        <w:rPr>
          <w:i/>
        </w:rPr>
        <w:t>The Wire</w:t>
      </w:r>
      <w:r w:rsidRPr="00B2521F">
        <w:t xml:space="preserve">, used Wilson’s book </w:t>
      </w:r>
      <w:r w:rsidRPr="00B2521F">
        <w:rPr>
          <w:i/>
        </w:rPr>
        <w:t>When Work Disappears</w:t>
      </w:r>
      <w:r w:rsidRPr="00B2521F">
        <w:t xml:space="preserve">, as the inspiration for the second season exploring the crippling effects of the loss of blue-collar jobs in American and the way this reshaped the racial makeup and economic welfare of urban Baltimore.  Quoting </w:t>
      </w:r>
      <w:r w:rsidRPr="00B2521F">
        <w:rPr>
          <w:i/>
        </w:rPr>
        <w:t>Slate.com</w:t>
      </w:r>
      <w:r w:rsidRPr="00B2521F">
        <w:t xml:space="preserve">’s interview with Wilson helps reveal the depth of Wilson’s belief that </w:t>
      </w:r>
      <w:r w:rsidRPr="00B2521F">
        <w:rPr>
          <w:i/>
        </w:rPr>
        <w:t>The Wire</w:t>
      </w:r>
      <w:r w:rsidRPr="00B2521F">
        <w:t xml:space="preserve"> was an appropriate academic source for Harvard University:</w:t>
      </w:r>
    </w:p>
    <w:p w:rsidR="00C672B6" w:rsidRPr="00B2521F" w:rsidRDefault="00C672B6" w:rsidP="00C672B6">
      <w:pPr>
        <w:widowControl w:val="0"/>
        <w:tabs>
          <w:tab w:val="left" w:pos="720"/>
        </w:tabs>
        <w:adjustRightInd w:val="0"/>
        <w:ind w:left="1440" w:right="576"/>
        <w:rPr>
          <w:rFonts w:cs="Times"/>
          <w:szCs w:val="32"/>
        </w:rPr>
      </w:pPr>
      <w:r w:rsidRPr="00B2521F">
        <w:rPr>
          <w:rFonts w:cs="Times"/>
          <w:szCs w:val="32"/>
        </w:rPr>
        <w:t xml:space="preserve">Wilson said the show makes the concerns of sociologists immediate in a way no work of sociology he knows of ever has. ‘Although </w:t>
      </w:r>
      <w:r w:rsidRPr="00B2521F">
        <w:rPr>
          <w:rFonts w:cs="Times"/>
          <w:i/>
          <w:iCs/>
          <w:szCs w:val="32"/>
        </w:rPr>
        <w:t>The Wire</w:t>
      </w:r>
      <w:r w:rsidRPr="00B2521F">
        <w:rPr>
          <w:rFonts w:cs="Times"/>
          <w:szCs w:val="32"/>
        </w:rPr>
        <w:t xml:space="preserve"> is fiction, not a documentary, its depiction of [the] systemic urban inequality that constrains the lives of the urban poor is more poignant and compelling [than] that of any published study, including my own,’ he wrote in an e-mail.</w:t>
      </w:r>
      <w:r w:rsidRPr="00B2521F">
        <w:rPr>
          <w:rFonts w:cs="Times"/>
          <w:szCs w:val="32"/>
        </w:rPr>
        <w:br/>
        <w:t xml:space="preserve">For Wilson, the unique power of the show comes from the way it takes fiction's ability to create fully realized inner lives for its characters and combines that with qualities rare in a piece of entertainment: an acuity about the structural conditions that constrain human choices (whether it's bureaucratic inertia, institutional racism, or economic decay) and an unparalleled scrupulousness about accurately portraying them. Wilson describes the show's characters almost as a set of case studies, remarkable for the vividness with which they embody a set of arguments </w:t>
      </w:r>
      <w:r>
        <w:rPr>
          <w:rFonts w:cs="Times"/>
          <w:szCs w:val="32"/>
        </w:rPr>
        <w:t>about the American inner city. ‘</w:t>
      </w:r>
      <w:r w:rsidRPr="00B2521F">
        <w:rPr>
          <w:rFonts w:cs="Times"/>
          <w:szCs w:val="32"/>
        </w:rPr>
        <w:t>What I'm concentrating on is how this series so brilliantly illustrates theories and processes that social scientists hav</w:t>
      </w:r>
      <w:r>
        <w:rPr>
          <w:rFonts w:cs="Times"/>
          <w:szCs w:val="32"/>
        </w:rPr>
        <w:t>e been writing about for years,’</w:t>
      </w:r>
      <w:r w:rsidRPr="00B2521F">
        <w:rPr>
          <w:rFonts w:cs="Times"/>
          <w:szCs w:val="32"/>
        </w:rPr>
        <w:t xml:space="preserve"> he said in an interview.</w:t>
      </w:r>
      <w:r w:rsidRPr="00B2521F">
        <w:rPr>
          <w:rStyle w:val="FootnoteReference"/>
          <w:rFonts w:cs="Times"/>
          <w:szCs w:val="32"/>
        </w:rPr>
        <w:footnoteReference w:id="1"/>
      </w:r>
    </w:p>
    <w:p w:rsidR="00C672B6" w:rsidRPr="00B2521F" w:rsidRDefault="00C672B6" w:rsidP="00C672B6">
      <w:pPr>
        <w:widowControl w:val="0"/>
        <w:tabs>
          <w:tab w:val="left" w:pos="720"/>
        </w:tabs>
        <w:adjustRightInd w:val="0"/>
        <w:rPr>
          <w:rFonts w:cs="Times"/>
          <w:szCs w:val="32"/>
        </w:rPr>
      </w:pPr>
      <w:r w:rsidRPr="00B2521F">
        <w:rPr>
          <w:rFonts w:cs="Times"/>
          <w:szCs w:val="32"/>
        </w:rPr>
        <w:t xml:space="preserve">These are very strong words.  Wilson has reiterated his belief numerous times that </w:t>
      </w:r>
      <w:r w:rsidRPr="00B2521F">
        <w:rPr>
          <w:rFonts w:cs="Times"/>
          <w:i/>
          <w:szCs w:val="32"/>
        </w:rPr>
        <w:t>The Wire</w:t>
      </w:r>
      <w:r w:rsidRPr="00B2521F">
        <w:rPr>
          <w:rFonts w:cs="Times"/>
          <w:szCs w:val="32"/>
        </w:rPr>
        <w:t xml:space="preserve"> is a more important academic source than any sociological study of race produced by any scholar, including his own.  Wilson is not alone in this view.  Ta-Nehesi Coates in his recent campus visit revealed to Dr. Susan Johnson and I that he felt that assigning </w:t>
      </w:r>
      <w:r w:rsidRPr="00B2521F">
        <w:rPr>
          <w:rFonts w:cs="Times"/>
          <w:i/>
          <w:szCs w:val="32"/>
        </w:rPr>
        <w:t>The Wire</w:t>
      </w:r>
      <w:r w:rsidRPr="00B2521F">
        <w:rPr>
          <w:rFonts w:cs="Times"/>
          <w:szCs w:val="32"/>
        </w:rPr>
        <w:t xml:space="preserve"> to students would do more good than having them read his memoir </w:t>
      </w:r>
      <w:r w:rsidRPr="00B2521F">
        <w:rPr>
          <w:rFonts w:cs="Times"/>
          <w:i/>
          <w:szCs w:val="32"/>
        </w:rPr>
        <w:t xml:space="preserve">The Beautiful Struggle, </w:t>
      </w:r>
      <w:r w:rsidRPr="00B2521F">
        <w:rPr>
          <w:rFonts w:cs="Times"/>
          <w:szCs w:val="32"/>
        </w:rPr>
        <w:t xml:space="preserve">which I had as a required text for my three sections of Ethnic Politics this semester.  Below, I specifically address why the Politics of Urban Inequality meets the requirements for a diversity course. </w:t>
      </w:r>
    </w:p>
    <w:p w:rsidR="00C672B6" w:rsidRPr="00B2521F" w:rsidRDefault="00C672B6" w:rsidP="00C672B6">
      <w:pPr>
        <w:pStyle w:val="ListParagraph"/>
        <w:tabs>
          <w:tab w:val="left" w:pos="720"/>
        </w:tabs>
        <w:spacing w:after="0"/>
      </w:pPr>
    </w:p>
    <w:p w:rsidR="00C672B6" w:rsidRPr="00B2521F" w:rsidRDefault="00C672B6" w:rsidP="00C672B6">
      <w:pPr>
        <w:pStyle w:val="ListParagraph"/>
        <w:numPr>
          <w:ilvl w:val="0"/>
          <w:numId w:val="20"/>
        </w:numPr>
        <w:tabs>
          <w:tab w:val="left" w:pos="720"/>
        </w:tabs>
        <w:spacing w:after="0"/>
        <w:rPr>
          <w:b/>
        </w:rPr>
      </w:pPr>
      <w:r w:rsidRPr="00B2521F">
        <w:rPr>
          <w:b/>
        </w:rPr>
        <w:t>Understanding that American society has been and continues to be shaped by the interaction of diverse groups.</w:t>
      </w:r>
    </w:p>
    <w:p w:rsidR="00C672B6" w:rsidRPr="00B2521F" w:rsidRDefault="00C672B6" w:rsidP="00C672B6">
      <w:pPr>
        <w:pStyle w:val="ListParagraph"/>
        <w:tabs>
          <w:tab w:val="left" w:pos="720"/>
        </w:tabs>
        <w:spacing w:after="0"/>
        <w:ind w:left="1080"/>
      </w:pPr>
      <w:r w:rsidRPr="00B2521F">
        <w:t>The history and politics of urban centers is a large part of the history of American society and its ability to integrate and incorporate (oftentimes quite imperfectly) diverse groups.  When my father grew up in urban New York in the 1950s, as a first generation Italian he encountered a New York that was and still is (to some extent) a microcosm of the challenges the larger country faces in being a nation of immigrants.  The course explores why many groups were systematically disadvantaged in their pursuits and why many urban areas have a disproportionate makeup of racial minorities.  In order to understand the present, we must excavate the past.  This course does this.  From exploring the causes of urban violence, the racial inequalities of the legal system, to the combination of socioeconomic and racial inequalities of the school system, to the change of the economy from a manufacturing to a service economy and its consequences for racial minorities, to the inequality created by discriminatory U.S. policies such as FHA mortgage practices (e.g. redlining), Social Security, and the discrimination within the GI Bill, the course systematically excavates the causes for urban poverty and explains why this disproportionately falls upon racial minorities.  In order to understand diverse others, students have to understand the causes of urban inequalities.  The urban center is the best place to gain an appreciation of the how American society has been shaped by the interaction of diverse groups.</w:t>
      </w:r>
    </w:p>
    <w:p w:rsidR="00C672B6" w:rsidRPr="00B2521F" w:rsidRDefault="00C672B6" w:rsidP="00C672B6">
      <w:pPr>
        <w:pStyle w:val="ListParagraph"/>
        <w:numPr>
          <w:ilvl w:val="0"/>
          <w:numId w:val="20"/>
        </w:numPr>
        <w:tabs>
          <w:tab w:val="left" w:pos="720"/>
        </w:tabs>
        <w:spacing w:after="0"/>
        <w:rPr>
          <w:b/>
        </w:rPr>
      </w:pPr>
      <w:r w:rsidRPr="00B2521F">
        <w:rPr>
          <w:b/>
        </w:rPr>
        <w:lastRenderedPageBreak/>
        <w:t>Understanding or knowledge of cultures other than one’s own.</w:t>
      </w:r>
    </w:p>
    <w:p w:rsidR="00C672B6" w:rsidRPr="00B2521F" w:rsidRDefault="00C672B6" w:rsidP="00C672B6">
      <w:pPr>
        <w:pStyle w:val="ListParagraph"/>
        <w:tabs>
          <w:tab w:val="left" w:pos="720"/>
        </w:tabs>
        <w:spacing w:after="0"/>
        <w:ind w:left="1080"/>
      </w:pPr>
      <w:r w:rsidRPr="00B2521F">
        <w:t xml:space="preserve">This course fosters an empathetic understanding of cultures.  Many of the texts explicitly thematize African American urban experience.  From Elijah Anderson’s very influential “Code of the Streets” to Alfred Young’s </w:t>
      </w:r>
      <w:r w:rsidRPr="00B2521F">
        <w:rPr>
          <w:i/>
        </w:rPr>
        <w:t>The Minds of the Marginalized Black Men</w:t>
      </w:r>
      <w:r w:rsidRPr="00B2521F">
        <w:t xml:space="preserve">, to the racially diverse characters of </w:t>
      </w:r>
      <w:r w:rsidRPr="00B2521F">
        <w:rPr>
          <w:i/>
        </w:rPr>
        <w:t xml:space="preserve">The Wire </w:t>
      </w:r>
      <w:r w:rsidRPr="00B2521F">
        <w:t xml:space="preserve">the course promotes knowledge of cultures other than students’ own culture.  It also explores the intersection between race and class, which helps foster an understanding that many of the challenges urban minorities face are shared by poor whites.  In fact, as mentioned above, Wilson’s </w:t>
      </w:r>
      <w:r w:rsidRPr="00B2521F">
        <w:rPr>
          <w:i/>
        </w:rPr>
        <w:t xml:space="preserve">As Work Disappears, </w:t>
      </w:r>
      <w:r w:rsidRPr="00B2521F">
        <w:t xml:space="preserve">explains how many ethnic minorities saw their manufacturing jobs disappear and those who could afford to and had the means to do so fled the city leaving those with the least resources to fend for themselves without any social buffer.   </w:t>
      </w:r>
    </w:p>
    <w:p w:rsidR="00C672B6" w:rsidRPr="00B2521F" w:rsidRDefault="00C672B6" w:rsidP="00C672B6">
      <w:pPr>
        <w:pStyle w:val="ListParagraph"/>
        <w:numPr>
          <w:ilvl w:val="0"/>
          <w:numId w:val="20"/>
        </w:numPr>
        <w:tabs>
          <w:tab w:val="left" w:pos="720"/>
        </w:tabs>
        <w:spacing w:after="0"/>
        <w:rPr>
          <w:b/>
        </w:rPr>
      </w:pPr>
      <w:r w:rsidRPr="00B2521F">
        <w:rPr>
          <w:b/>
        </w:rPr>
        <w:t>Ability to reflect on one’s own perspectives and how these relate to others who we perceive as different from ourselves.</w:t>
      </w:r>
    </w:p>
    <w:p w:rsidR="00C672B6" w:rsidRPr="00B2521F" w:rsidRDefault="00C672B6" w:rsidP="00C672B6">
      <w:pPr>
        <w:pStyle w:val="ListParagraph"/>
        <w:tabs>
          <w:tab w:val="left" w:pos="720"/>
        </w:tabs>
        <w:spacing w:after="0"/>
        <w:ind w:left="1080"/>
      </w:pPr>
      <w:r w:rsidRPr="00B2521F">
        <w:t xml:space="preserve">The main point of the course is to have students reflect on how they relate to others students perceive as different from themselves.  I have found the toughest challenge in doing this in my </w:t>
      </w:r>
      <w:r w:rsidRPr="00B2521F">
        <w:rPr>
          <w:i/>
        </w:rPr>
        <w:t>Ethnic Politics</w:t>
      </w:r>
      <w:r w:rsidRPr="00B2521F">
        <w:t xml:space="preserve"> class is to have students truly put themselves in the shoes of a person who has grown up facing overt racism, structural racism, and the socioeconomic consequences of these in urban environments.  Rather than labeling the people of Baltimore as drug addicted, violent, lazy, or misguided, the class is structured to have students ask themselves what they would be able to do if born in a similar situation.  </w:t>
      </w:r>
    </w:p>
    <w:p w:rsidR="00C672B6" w:rsidRPr="00B2521F" w:rsidRDefault="00C672B6" w:rsidP="00C672B6">
      <w:pPr>
        <w:pStyle w:val="ListParagraph"/>
        <w:numPr>
          <w:ilvl w:val="0"/>
          <w:numId w:val="20"/>
        </w:numPr>
        <w:tabs>
          <w:tab w:val="left" w:pos="720"/>
        </w:tabs>
        <w:spacing w:after="0"/>
        <w:rPr>
          <w:b/>
        </w:rPr>
      </w:pPr>
      <w:r w:rsidRPr="00B2521F">
        <w:rPr>
          <w:b/>
        </w:rPr>
        <w:t>Understanding of how group differences are expressed, including cultural practices as well as differences in power or access.</w:t>
      </w:r>
    </w:p>
    <w:p w:rsidR="00C672B6" w:rsidRPr="00B2521F" w:rsidRDefault="00C672B6" w:rsidP="00C672B6">
      <w:pPr>
        <w:pStyle w:val="ListParagraph"/>
        <w:tabs>
          <w:tab w:val="left" w:pos="720"/>
        </w:tabs>
        <w:spacing w:after="0"/>
        <w:ind w:left="1080"/>
      </w:pPr>
      <w:r w:rsidRPr="00B2521F">
        <w:t xml:space="preserve">The course will look deeply at the inequalities in access to schooling, in access to political power, in access to health, and in access to equal legal proceedings.  The politics of urban inequality is basically the politics of unequal access to resources and opportunities.  </w:t>
      </w:r>
    </w:p>
    <w:p w:rsidR="00C672B6" w:rsidRPr="00A43B39" w:rsidRDefault="00C672B6" w:rsidP="00C672B6">
      <w:pPr>
        <w:pStyle w:val="ListParagraph"/>
        <w:numPr>
          <w:ilvl w:val="0"/>
          <w:numId w:val="20"/>
        </w:numPr>
        <w:tabs>
          <w:tab w:val="left" w:pos="720"/>
        </w:tabs>
        <w:spacing w:after="0"/>
      </w:pPr>
      <w:r w:rsidRPr="00B2521F">
        <w:rPr>
          <w:b/>
        </w:rPr>
        <w:t>Skill/facility/experience working with people who are different from oneself (for example: travel study, guest speakers, experiential learning).</w:t>
      </w:r>
      <w:r w:rsidRPr="00B2521F">
        <w:t xml:space="preserve">  I am working on writing a final project that will have students take the lessons of the course back to their </w:t>
      </w:r>
      <w:r w:rsidRPr="00A43B39">
        <w:t xml:space="preserve">neighborhoods. The goal of the assignment will be to reflect upon how race is understood in their own communities and if there are groups that may have a much more complicated and nuanced story than first appearances suggest.   </w:t>
      </w:r>
    </w:p>
    <w:p w:rsidR="00C672B6" w:rsidRDefault="00C672B6" w:rsidP="00C672B6">
      <w:pPr>
        <w:pStyle w:val="ListParagraph"/>
        <w:tabs>
          <w:tab w:val="left" w:pos="720"/>
        </w:tabs>
        <w:spacing w:after="0"/>
        <w:ind w:left="1080"/>
        <w:rPr>
          <w:rFonts w:ascii="Times New Roman" w:hAnsi="Times New Roman"/>
        </w:rPr>
      </w:pPr>
    </w:p>
    <w:p w:rsidR="00C672B6" w:rsidRDefault="00C672B6" w:rsidP="00C672B6"/>
    <w:p w:rsidR="00CD4726" w:rsidRDefault="00CD4726" w:rsidP="00C672B6"/>
    <w:p w:rsidR="00CD4726" w:rsidRDefault="00CD4726">
      <w:pPr>
        <w:rPr>
          <w:sz w:val="22"/>
          <w:szCs w:val="22"/>
        </w:rPr>
      </w:pPr>
    </w:p>
    <w:sectPr w:rsidR="00CD4726" w:rsidSect="00FC676B">
      <w:endnotePr>
        <w:numFmt w:val="decimal"/>
      </w:endnotePr>
      <w:pgSz w:w="12240" w:h="15840"/>
      <w:pgMar w:top="720" w:right="1440" w:bottom="1260" w:left="1440" w:header="1440" w:footer="475" w:gutter="0"/>
      <w:cols w:space="720"/>
      <w:formProt w:val="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6C6A" w:rsidRDefault="00716C6A">
      <w:r>
        <w:separator/>
      </w:r>
    </w:p>
  </w:endnote>
  <w:endnote w:type="continuationSeparator" w:id="0">
    <w:p w:rsidR="00716C6A" w:rsidRDefault="00716C6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Palatino">
    <w:charset w:val="00"/>
    <w:family w:val="auto"/>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E20" w:rsidRDefault="00691E20">
    <w:pPr>
      <w:pStyle w:val="Footer"/>
      <w:framePr w:wrap="auto" w:vAnchor="text" w:hAnchor="margin" w:xAlign="center" w:y="1"/>
      <w:rPr>
        <w:rStyle w:val="PageNumber"/>
      </w:rPr>
    </w:pPr>
  </w:p>
  <w:p w:rsidR="00691E20" w:rsidRDefault="00691E20">
    <w:pPr>
      <w:pStyle w:val="Footer"/>
      <w:ind w:right="360"/>
      <w:rPr>
        <w:sz w:val="16"/>
      </w:rPr>
    </w:pPr>
    <w:r>
      <w:rPr>
        <w:sz w:val="16"/>
      </w:rPr>
      <w:t>Revised 10/02</w:t>
    </w:r>
    <w:r>
      <w:rPr>
        <w:sz w:val="16"/>
      </w:rPr>
      <w:tab/>
    </w:r>
    <w:r w:rsidR="001B7C3A">
      <w:rPr>
        <w:rStyle w:val="PageNumber"/>
        <w:sz w:val="16"/>
      </w:rPr>
      <w:fldChar w:fldCharType="begin"/>
    </w:r>
    <w:r>
      <w:rPr>
        <w:rStyle w:val="PageNumber"/>
        <w:sz w:val="16"/>
      </w:rPr>
      <w:instrText xml:space="preserve"> PAGE </w:instrText>
    </w:r>
    <w:r w:rsidR="001B7C3A">
      <w:rPr>
        <w:rStyle w:val="PageNumber"/>
        <w:sz w:val="16"/>
      </w:rPr>
      <w:fldChar w:fldCharType="separate"/>
    </w:r>
    <w:r w:rsidR="008849AA">
      <w:rPr>
        <w:rStyle w:val="PageNumber"/>
        <w:noProof/>
        <w:sz w:val="16"/>
      </w:rPr>
      <w:t>1</w:t>
    </w:r>
    <w:r w:rsidR="001B7C3A">
      <w:rPr>
        <w:rStyle w:val="PageNumber"/>
        <w:sz w:val="16"/>
      </w:rPr>
      <w:fldChar w:fldCharType="end"/>
    </w:r>
    <w:r>
      <w:rPr>
        <w:rStyle w:val="PageNumber"/>
        <w:sz w:val="16"/>
      </w:rPr>
      <w:t xml:space="preserve"> of </w:t>
    </w:r>
    <w:r w:rsidR="001B7C3A">
      <w:rPr>
        <w:rStyle w:val="PageNumber"/>
        <w:sz w:val="16"/>
      </w:rPr>
      <w:fldChar w:fldCharType="begin"/>
    </w:r>
    <w:r>
      <w:rPr>
        <w:rStyle w:val="PageNumber"/>
        <w:sz w:val="16"/>
      </w:rPr>
      <w:instrText xml:space="preserve"> NUMPAGES </w:instrText>
    </w:r>
    <w:r w:rsidR="001B7C3A">
      <w:rPr>
        <w:rStyle w:val="PageNumber"/>
        <w:sz w:val="16"/>
      </w:rPr>
      <w:fldChar w:fldCharType="separate"/>
    </w:r>
    <w:r w:rsidR="008849AA">
      <w:rPr>
        <w:rStyle w:val="PageNumber"/>
        <w:noProof/>
        <w:sz w:val="16"/>
      </w:rPr>
      <w:t>10</w:t>
    </w:r>
    <w:r w:rsidR="001B7C3A">
      <w:rPr>
        <w:rStyle w:val="PageNumber"/>
        <w:sz w:val="16"/>
      </w:rPr>
      <w:fldChar w:fldCharType="end"/>
    </w:r>
    <w:r>
      <w:rPr>
        <w:sz w:val="16"/>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E20" w:rsidRDefault="00691E20">
    <w:pPr>
      <w:pStyle w:val="Footer"/>
      <w:ind w:right="360"/>
    </w:pPr>
    <w:r>
      <w:t>Revised 1/02</w:t>
    </w:r>
    <w:r>
      <w:tab/>
    </w:r>
    <w:r w:rsidR="001B7C3A">
      <w:rPr>
        <w:rStyle w:val="PageNumber"/>
      </w:rPr>
      <w:fldChar w:fldCharType="begin"/>
    </w:r>
    <w:r>
      <w:rPr>
        <w:rStyle w:val="PageNumber"/>
      </w:rPr>
      <w:instrText xml:space="preserve"> PAGE </w:instrText>
    </w:r>
    <w:r w:rsidR="001B7C3A">
      <w:rPr>
        <w:rStyle w:val="PageNumber"/>
      </w:rPr>
      <w:fldChar w:fldCharType="separate"/>
    </w:r>
    <w:r>
      <w:rPr>
        <w:rStyle w:val="PageNumber"/>
        <w:noProof/>
      </w:rPr>
      <w:t>1</w:t>
    </w:r>
    <w:r w:rsidR="001B7C3A">
      <w:rPr>
        <w:rStyle w:val="PageNumber"/>
      </w:rPr>
      <w:fldChar w:fldCharType="end"/>
    </w:r>
  </w:p>
  <w:p w:rsidR="00691E20" w:rsidRDefault="00691E2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6C6A" w:rsidRDefault="00716C6A">
      <w:r>
        <w:separator/>
      </w:r>
    </w:p>
  </w:footnote>
  <w:footnote w:type="continuationSeparator" w:id="0">
    <w:p w:rsidR="00716C6A" w:rsidRDefault="00716C6A">
      <w:r>
        <w:continuationSeparator/>
      </w:r>
    </w:p>
  </w:footnote>
  <w:footnote w:id="1">
    <w:p w:rsidR="00C672B6" w:rsidRDefault="00C672B6" w:rsidP="00C672B6">
      <w:pPr>
        <w:pStyle w:val="FootnoteText"/>
      </w:pPr>
      <w:r>
        <w:rPr>
          <w:rStyle w:val="FootnoteReference"/>
        </w:rPr>
        <w:footnoteRef/>
      </w:r>
      <w:r>
        <w:t xml:space="preserve"> Accessed on September 1, 2010 from </w:t>
      </w:r>
      <w:hyperlink r:id="rId1" w:history="1">
        <w:r w:rsidRPr="00C70A5C">
          <w:rPr>
            <w:rFonts w:ascii="Arial" w:hAnsi="Arial" w:cs="Arial"/>
            <w:i/>
            <w:iCs/>
            <w:color w:val="000CF2"/>
            <w:sz w:val="26"/>
            <w:szCs w:val="26"/>
            <w:u w:val="single" w:color="000CF2"/>
          </w:rPr>
          <w:t>http://www.slate.com/id/2245788/</w:t>
        </w:r>
      </w:hyperlink>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24F32AE"/>
    <w:multiLevelType w:val="singleLevel"/>
    <w:tmpl w:val="04090005"/>
    <w:lvl w:ilvl="0">
      <w:start w:val="1"/>
      <w:numFmt w:val="bullet"/>
      <w:lvlText w:val=""/>
      <w:lvlJc w:val="left"/>
      <w:pPr>
        <w:tabs>
          <w:tab w:val="num" w:pos="360"/>
        </w:tabs>
        <w:ind w:left="360" w:hanging="360"/>
      </w:pPr>
      <w:rPr>
        <w:rFonts w:ascii="Wingdings" w:hAnsi="Wingdings" w:cs="Times New Roman" w:hint="default"/>
      </w:rPr>
    </w:lvl>
  </w:abstractNum>
  <w:abstractNum w:abstractNumId="2">
    <w:nsid w:val="086961ED"/>
    <w:multiLevelType w:val="hybridMultilevel"/>
    <w:tmpl w:val="C534E64C"/>
    <w:lvl w:ilvl="0" w:tplc="0556368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690E11"/>
    <w:multiLevelType w:val="multilevel"/>
    <w:tmpl w:val="6B6214B2"/>
    <w:lvl w:ilvl="0">
      <w:start w:val="1"/>
      <w:numFmt w:val="upperRoman"/>
      <w:lvlText w:val="%1."/>
      <w:lvlJc w:val="left"/>
      <w:pPr>
        <w:tabs>
          <w:tab w:val="num" w:pos="840"/>
        </w:tabs>
        <w:ind w:left="840" w:hanging="720"/>
      </w:pPr>
      <w:rPr>
        <w:rFonts w:hint="default"/>
      </w:rPr>
    </w:lvl>
    <w:lvl w:ilvl="1">
      <w:start w:val="1"/>
      <w:numFmt w:val="upperLetter"/>
      <w:lvlText w:val="%2."/>
      <w:lvlJc w:val="left"/>
      <w:pPr>
        <w:tabs>
          <w:tab w:val="num" w:pos="1200"/>
        </w:tabs>
        <w:ind w:left="1200" w:hanging="360"/>
      </w:pPr>
      <w:rPr>
        <w:rFonts w:hint="default"/>
      </w:rPr>
    </w:lvl>
    <w:lvl w:ilvl="2">
      <w:start w:val="1"/>
      <w:numFmt w:val="decimal"/>
      <w:lvlText w:val="%3."/>
      <w:lvlJc w:val="left"/>
      <w:pPr>
        <w:tabs>
          <w:tab w:val="num" w:pos="2100"/>
        </w:tabs>
        <w:ind w:left="2100" w:hanging="360"/>
      </w:pPr>
      <w:rPr>
        <w:rFonts w:hint="default"/>
      </w:rPr>
    </w:lvl>
    <w:lvl w:ilvl="3">
      <w:start w:val="1"/>
      <w:numFmt w:val="decimal"/>
      <w:lvlText w:val="%4."/>
      <w:lvlJc w:val="left"/>
      <w:pPr>
        <w:tabs>
          <w:tab w:val="num" w:pos="2640"/>
        </w:tabs>
        <w:ind w:left="2640" w:hanging="360"/>
      </w:pPr>
    </w:lvl>
    <w:lvl w:ilvl="4">
      <w:start w:val="1"/>
      <w:numFmt w:val="lowerLetter"/>
      <w:lvlText w:val="%5."/>
      <w:lvlJc w:val="left"/>
      <w:pPr>
        <w:tabs>
          <w:tab w:val="num" w:pos="3360"/>
        </w:tabs>
        <w:ind w:left="3360" w:hanging="360"/>
      </w:pPr>
    </w:lvl>
    <w:lvl w:ilvl="5">
      <w:start w:val="1"/>
      <w:numFmt w:val="lowerRoman"/>
      <w:lvlText w:val="%6."/>
      <w:lvlJc w:val="right"/>
      <w:pPr>
        <w:tabs>
          <w:tab w:val="num" w:pos="4080"/>
        </w:tabs>
        <w:ind w:left="4080" w:hanging="180"/>
      </w:pPr>
    </w:lvl>
    <w:lvl w:ilvl="6">
      <w:start w:val="1"/>
      <w:numFmt w:val="decimal"/>
      <w:lvlText w:val="%7."/>
      <w:lvlJc w:val="left"/>
      <w:pPr>
        <w:tabs>
          <w:tab w:val="num" w:pos="4800"/>
        </w:tabs>
        <w:ind w:left="4800" w:hanging="360"/>
      </w:pPr>
    </w:lvl>
    <w:lvl w:ilvl="7">
      <w:start w:val="1"/>
      <w:numFmt w:val="lowerLetter"/>
      <w:lvlText w:val="%8."/>
      <w:lvlJc w:val="left"/>
      <w:pPr>
        <w:tabs>
          <w:tab w:val="num" w:pos="5520"/>
        </w:tabs>
        <w:ind w:left="5520" w:hanging="360"/>
      </w:pPr>
    </w:lvl>
    <w:lvl w:ilvl="8">
      <w:start w:val="1"/>
      <w:numFmt w:val="lowerRoman"/>
      <w:lvlText w:val="%9."/>
      <w:lvlJc w:val="right"/>
      <w:pPr>
        <w:tabs>
          <w:tab w:val="num" w:pos="6240"/>
        </w:tabs>
        <w:ind w:left="6240" w:hanging="180"/>
      </w:pPr>
    </w:lvl>
  </w:abstractNum>
  <w:abstractNum w:abstractNumId="4">
    <w:nsid w:val="150F0B8F"/>
    <w:multiLevelType w:val="singleLevel"/>
    <w:tmpl w:val="0409000B"/>
    <w:lvl w:ilvl="0">
      <w:start w:val="1"/>
      <w:numFmt w:val="bullet"/>
      <w:lvlText w:val=""/>
      <w:lvlJc w:val="left"/>
      <w:pPr>
        <w:tabs>
          <w:tab w:val="num" w:pos="360"/>
        </w:tabs>
        <w:ind w:left="360" w:hanging="360"/>
      </w:pPr>
      <w:rPr>
        <w:rFonts w:ascii="Wingdings" w:hAnsi="Wingdings" w:cs="Times New Roman" w:hint="default"/>
      </w:rPr>
    </w:lvl>
  </w:abstractNum>
  <w:abstractNum w:abstractNumId="5">
    <w:nsid w:val="1E70717F"/>
    <w:multiLevelType w:val="singleLevel"/>
    <w:tmpl w:val="0409000B"/>
    <w:lvl w:ilvl="0">
      <w:start w:val="1"/>
      <w:numFmt w:val="bullet"/>
      <w:lvlText w:val=""/>
      <w:lvlJc w:val="left"/>
      <w:pPr>
        <w:tabs>
          <w:tab w:val="num" w:pos="360"/>
        </w:tabs>
        <w:ind w:left="360" w:hanging="360"/>
      </w:pPr>
      <w:rPr>
        <w:rFonts w:ascii="Wingdings" w:hAnsi="Wingdings" w:cs="Times New Roman" w:hint="default"/>
      </w:rPr>
    </w:lvl>
  </w:abstractNum>
  <w:abstractNum w:abstractNumId="6">
    <w:nsid w:val="27C02A95"/>
    <w:multiLevelType w:val="hybridMultilevel"/>
    <w:tmpl w:val="1518AB34"/>
    <w:lvl w:ilvl="0" w:tplc="59E2A20E">
      <w:numFmt w:val="bullet"/>
      <w:lvlText w:val="-"/>
      <w:lvlJc w:val="left"/>
      <w:pPr>
        <w:ind w:left="720" w:hanging="360"/>
      </w:pPr>
      <w:rPr>
        <w:rFonts w:ascii="Cambria" w:eastAsia="Cambria" w:hAnsi="Cambria"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5B0F49"/>
    <w:multiLevelType w:val="hybridMultilevel"/>
    <w:tmpl w:val="7826E3D2"/>
    <w:lvl w:ilvl="0" w:tplc="019E6B80">
      <w:start w:val="1"/>
      <w:numFmt w:val="decimal"/>
      <w:lvlText w:val="%1)"/>
      <w:lvlJc w:val="left"/>
      <w:pPr>
        <w:ind w:left="1100" w:hanging="7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8648F2"/>
    <w:multiLevelType w:val="multilevel"/>
    <w:tmpl w:val="6EE81AD2"/>
    <w:lvl w:ilvl="0">
      <w:start w:val="1"/>
      <w:numFmt w:val="upperLetter"/>
      <w:lvlText w:val="%1."/>
      <w:lvlJc w:val="left"/>
      <w:pPr>
        <w:tabs>
          <w:tab w:val="num" w:pos="1200"/>
        </w:tabs>
        <w:ind w:left="1200" w:hanging="360"/>
      </w:pPr>
      <w:rPr>
        <w:rFonts w:hint="default"/>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9">
    <w:nsid w:val="33A20536"/>
    <w:multiLevelType w:val="hybridMultilevel"/>
    <w:tmpl w:val="6E120874"/>
    <w:lvl w:ilvl="0" w:tplc="59E2A20E">
      <w:start w:val="3"/>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B4764F5"/>
    <w:multiLevelType w:val="singleLevel"/>
    <w:tmpl w:val="04090005"/>
    <w:lvl w:ilvl="0">
      <w:start w:val="1"/>
      <w:numFmt w:val="bullet"/>
      <w:lvlText w:val=""/>
      <w:lvlJc w:val="left"/>
      <w:pPr>
        <w:tabs>
          <w:tab w:val="num" w:pos="360"/>
        </w:tabs>
        <w:ind w:left="360" w:hanging="360"/>
      </w:pPr>
      <w:rPr>
        <w:rFonts w:ascii="Wingdings" w:hAnsi="Wingdings" w:cs="Times New Roman" w:hint="default"/>
      </w:rPr>
    </w:lvl>
  </w:abstractNum>
  <w:abstractNum w:abstractNumId="11">
    <w:nsid w:val="42C82AA8"/>
    <w:multiLevelType w:val="hybridMultilevel"/>
    <w:tmpl w:val="798C8C9E"/>
    <w:lvl w:ilvl="0" w:tplc="3DCAF6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A5A266D"/>
    <w:multiLevelType w:val="hybridMultilevel"/>
    <w:tmpl w:val="DCF66FC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4AF6784F"/>
    <w:multiLevelType w:val="hybridMultilevel"/>
    <w:tmpl w:val="ED9ACF4C"/>
    <w:lvl w:ilvl="0" w:tplc="16E2312C">
      <w:numFmt w:val="bullet"/>
      <w:lvlText w:val="–"/>
      <w:lvlJc w:val="left"/>
      <w:pPr>
        <w:ind w:left="720" w:hanging="360"/>
      </w:pPr>
      <w:rPr>
        <w:rFonts w:ascii="Cambria" w:eastAsia="Cambria" w:hAnsi="Cambria"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DA96F10"/>
    <w:multiLevelType w:val="hybridMultilevel"/>
    <w:tmpl w:val="83FE3BC0"/>
    <w:lvl w:ilvl="0" w:tplc="EAC4FA4A">
      <w:numFmt w:val="bullet"/>
      <w:lvlText w:val="-"/>
      <w:lvlJc w:val="left"/>
      <w:pPr>
        <w:ind w:left="720" w:hanging="360"/>
      </w:pPr>
      <w:rPr>
        <w:rFonts w:ascii="Cambria" w:eastAsia="Cambria" w:hAnsi="Cambria"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34757BF"/>
    <w:multiLevelType w:val="singleLevel"/>
    <w:tmpl w:val="04090005"/>
    <w:lvl w:ilvl="0">
      <w:start w:val="1"/>
      <w:numFmt w:val="bullet"/>
      <w:lvlText w:val=""/>
      <w:lvlJc w:val="left"/>
      <w:pPr>
        <w:tabs>
          <w:tab w:val="num" w:pos="360"/>
        </w:tabs>
        <w:ind w:left="360" w:hanging="360"/>
      </w:pPr>
      <w:rPr>
        <w:rFonts w:ascii="Wingdings" w:hAnsi="Wingdings" w:cs="Times New Roman" w:hint="default"/>
      </w:rPr>
    </w:lvl>
  </w:abstractNum>
  <w:abstractNum w:abstractNumId="16">
    <w:nsid w:val="6E405E22"/>
    <w:multiLevelType w:val="hybridMultilevel"/>
    <w:tmpl w:val="EF0C3E26"/>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7">
    <w:nsid w:val="6EB2769C"/>
    <w:multiLevelType w:val="hybridMultilevel"/>
    <w:tmpl w:val="41966D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7A27040A"/>
    <w:multiLevelType w:val="hybridMultilevel"/>
    <w:tmpl w:val="DED64962"/>
    <w:lvl w:ilvl="0" w:tplc="A3161214">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nsid w:val="7CDE28FB"/>
    <w:multiLevelType w:val="hybridMultilevel"/>
    <w:tmpl w:val="4050B768"/>
    <w:lvl w:ilvl="0" w:tplc="59E2A20E">
      <w:numFmt w:val="bullet"/>
      <w:lvlText w:val="-"/>
      <w:lvlJc w:val="left"/>
      <w:pPr>
        <w:ind w:left="720" w:hanging="360"/>
      </w:pPr>
      <w:rPr>
        <w:rFonts w:ascii="Cambria" w:eastAsia="Cambria" w:hAnsi="Cambria"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0"/>
    <w:lvlOverride w:ilvl="0">
      <w:lvl w:ilvl="0">
        <w:start w:val="1"/>
        <w:numFmt w:val="bullet"/>
        <w:lvlText w:val=""/>
        <w:legacy w:legacy="1" w:legacySpace="0" w:legacyIndent="360"/>
        <w:lvlJc w:val="left"/>
        <w:pPr>
          <w:ind w:left="360" w:hanging="360"/>
        </w:pPr>
        <w:rPr>
          <w:rFonts w:ascii="Symbol" w:hAnsi="Symbol" w:cs="Times New Roman" w:hint="default"/>
        </w:rPr>
      </w:lvl>
    </w:lvlOverride>
  </w:num>
  <w:num w:numId="3">
    <w:abstractNumId w:val="10"/>
  </w:num>
  <w:num w:numId="4">
    <w:abstractNumId w:val="4"/>
  </w:num>
  <w:num w:numId="5">
    <w:abstractNumId w:val="5"/>
  </w:num>
  <w:num w:numId="6">
    <w:abstractNumId w:val="15"/>
  </w:num>
  <w:num w:numId="7">
    <w:abstractNumId w:val="1"/>
  </w:num>
  <w:num w:numId="8">
    <w:abstractNumId w:val="3"/>
  </w:num>
  <w:num w:numId="9">
    <w:abstractNumId w:val="8"/>
  </w:num>
  <w:num w:numId="10">
    <w:abstractNumId w:val="12"/>
  </w:num>
  <w:num w:numId="11">
    <w:abstractNumId w:val="14"/>
  </w:num>
  <w:num w:numId="12">
    <w:abstractNumId w:val="16"/>
  </w:num>
  <w:num w:numId="13">
    <w:abstractNumId w:val="13"/>
  </w:num>
  <w:num w:numId="14">
    <w:abstractNumId w:val="2"/>
  </w:num>
  <w:num w:numId="15">
    <w:abstractNumId w:val="7"/>
  </w:num>
  <w:num w:numId="16">
    <w:abstractNumId w:val="18"/>
  </w:num>
  <w:num w:numId="17">
    <w:abstractNumId w:val="9"/>
  </w:num>
  <w:num w:numId="18">
    <w:abstractNumId w:val="19"/>
  </w:num>
  <w:num w:numId="19">
    <w:abstractNumId w:val="6"/>
  </w:num>
  <w:num w:numId="2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ocumentProtection w:edit="forms" w:enforcement="1"/>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numFmt w:val="decimal"/>
    <w:endnote w:id="-1"/>
    <w:endnote w:id="0"/>
  </w:endnotePr>
  <w:compat/>
  <w:rsids>
    <w:rsidRoot w:val="00D823FA"/>
    <w:rsid w:val="00011D29"/>
    <w:rsid w:val="000964F1"/>
    <w:rsid w:val="001B7C3A"/>
    <w:rsid w:val="00243A53"/>
    <w:rsid w:val="002E2989"/>
    <w:rsid w:val="0031450A"/>
    <w:rsid w:val="003401F9"/>
    <w:rsid w:val="003C109D"/>
    <w:rsid w:val="00402E85"/>
    <w:rsid w:val="00466B9E"/>
    <w:rsid w:val="00494A3D"/>
    <w:rsid w:val="005338B7"/>
    <w:rsid w:val="005353AE"/>
    <w:rsid w:val="005E0816"/>
    <w:rsid w:val="005F7770"/>
    <w:rsid w:val="00691E20"/>
    <w:rsid w:val="00716C6A"/>
    <w:rsid w:val="007656F0"/>
    <w:rsid w:val="00813DDF"/>
    <w:rsid w:val="0081425C"/>
    <w:rsid w:val="0082334A"/>
    <w:rsid w:val="008325A8"/>
    <w:rsid w:val="008773D2"/>
    <w:rsid w:val="008849AA"/>
    <w:rsid w:val="008A254D"/>
    <w:rsid w:val="008B3BA8"/>
    <w:rsid w:val="008F7929"/>
    <w:rsid w:val="009C1C63"/>
    <w:rsid w:val="009E3212"/>
    <w:rsid w:val="00A13D55"/>
    <w:rsid w:val="00AF306C"/>
    <w:rsid w:val="00AF4DAE"/>
    <w:rsid w:val="00AF79A6"/>
    <w:rsid w:val="00B205B8"/>
    <w:rsid w:val="00B32630"/>
    <w:rsid w:val="00B57CA4"/>
    <w:rsid w:val="00C307C8"/>
    <w:rsid w:val="00C672B6"/>
    <w:rsid w:val="00CC2719"/>
    <w:rsid w:val="00CD4726"/>
    <w:rsid w:val="00D107C1"/>
    <w:rsid w:val="00D625FD"/>
    <w:rsid w:val="00D823FA"/>
    <w:rsid w:val="00E6034C"/>
    <w:rsid w:val="00E63A3C"/>
    <w:rsid w:val="00E76E63"/>
    <w:rsid w:val="00F411C6"/>
    <w:rsid w:val="00FA2639"/>
    <w:rsid w:val="00FA7E9C"/>
    <w:rsid w:val="00FC67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C676B"/>
    <w:pPr>
      <w:autoSpaceDE w:val="0"/>
      <w:autoSpaceDN w:val="0"/>
    </w:pPr>
  </w:style>
  <w:style w:type="paragraph" w:styleId="Heading1">
    <w:name w:val="heading 1"/>
    <w:basedOn w:val="Normal"/>
    <w:next w:val="Normal"/>
    <w:link w:val="Heading1Char"/>
    <w:qFormat/>
    <w:rsid w:val="00FC676B"/>
    <w:pPr>
      <w:keepNext/>
      <w:outlineLvl w:val="0"/>
    </w:pPr>
    <w:rPr>
      <w:sz w:val="24"/>
      <w:szCs w:val="24"/>
    </w:rPr>
  </w:style>
  <w:style w:type="paragraph" w:styleId="Heading2">
    <w:name w:val="heading 2"/>
    <w:basedOn w:val="Normal"/>
    <w:next w:val="Normal"/>
    <w:qFormat/>
    <w:rsid w:val="00FC676B"/>
    <w:pPr>
      <w:keepNext/>
      <w:widowControl w:val="0"/>
      <w:tabs>
        <w:tab w:val="center" w:pos="4680"/>
      </w:tabs>
      <w:jc w:val="center"/>
      <w:outlineLvl w:val="1"/>
    </w:pPr>
    <w:rPr>
      <w:b/>
      <w:bCs/>
      <w:sz w:val="24"/>
      <w:szCs w:val="24"/>
    </w:rPr>
  </w:style>
  <w:style w:type="paragraph" w:styleId="Heading3">
    <w:name w:val="heading 3"/>
    <w:basedOn w:val="Normal"/>
    <w:next w:val="Normal"/>
    <w:link w:val="Heading3Char"/>
    <w:unhideWhenUsed/>
    <w:qFormat/>
    <w:rsid w:val="00191E89"/>
    <w:pPr>
      <w:keepNext/>
      <w:spacing w:before="240" w:after="60"/>
      <w:outlineLvl w:val="2"/>
    </w:pPr>
    <w:rPr>
      <w:rFonts w:ascii="Calibri" w:hAnsi="Calibr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rsid w:val="00FC676B"/>
  </w:style>
  <w:style w:type="paragraph" w:styleId="Footer">
    <w:name w:val="footer"/>
    <w:basedOn w:val="Normal"/>
    <w:rsid w:val="00FC676B"/>
    <w:pPr>
      <w:tabs>
        <w:tab w:val="center" w:pos="4320"/>
        <w:tab w:val="right" w:pos="8640"/>
      </w:tabs>
    </w:pPr>
  </w:style>
  <w:style w:type="character" w:styleId="PageNumber">
    <w:name w:val="page number"/>
    <w:basedOn w:val="DefaultParagraphFont"/>
    <w:rsid w:val="00FC676B"/>
  </w:style>
  <w:style w:type="paragraph" w:styleId="Header">
    <w:name w:val="header"/>
    <w:basedOn w:val="Normal"/>
    <w:link w:val="HeaderChar"/>
    <w:rsid w:val="00FC676B"/>
    <w:pPr>
      <w:tabs>
        <w:tab w:val="center" w:pos="4320"/>
        <w:tab w:val="right" w:pos="8640"/>
      </w:tabs>
    </w:pPr>
  </w:style>
  <w:style w:type="paragraph" w:styleId="Title">
    <w:name w:val="Title"/>
    <w:basedOn w:val="Normal"/>
    <w:qFormat/>
    <w:rsid w:val="00FC676B"/>
    <w:pPr>
      <w:jc w:val="center"/>
    </w:pPr>
    <w:rPr>
      <w:sz w:val="24"/>
      <w:szCs w:val="24"/>
    </w:rPr>
  </w:style>
  <w:style w:type="character" w:styleId="Hyperlink">
    <w:name w:val="Hyperlink"/>
    <w:basedOn w:val="DefaultParagraphFont"/>
    <w:rsid w:val="00FC676B"/>
    <w:rPr>
      <w:color w:val="0000FF"/>
      <w:u w:val="single"/>
    </w:rPr>
  </w:style>
  <w:style w:type="character" w:styleId="FollowedHyperlink">
    <w:name w:val="FollowedHyperlink"/>
    <w:basedOn w:val="DefaultParagraphFont"/>
    <w:rsid w:val="00FC676B"/>
    <w:rPr>
      <w:color w:val="800080"/>
      <w:u w:val="single"/>
    </w:rPr>
  </w:style>
  <w:style w:type="character" w:customStyle="1" w:styleId="Heading3Char">
    <w:name w:val="Heading 3 Char"/>
    <w:basedOn w:val="DefaultParagraphFont"/>
    <w:link w:val="Heading3"/>
    <w:rsid w:val="00191E89"/>
    <w:rPr>
      <w:rFonts w:ascii="Calibri" w:eastAsia="Times New Roman" w:hAnsi="Calibri" w:cs="Times New Roman"/>
      <w:b/>
      <w:bCs/>
      <w:sz w:val="26"/>
      <w:szCs w:val="26"/>
    </w:rPr>
  </w:style>
  <w:style w:type="paragraph" w:styleId="ListParagraph">
    <w:name w:val="List Paragraph"/>
    <w:basedOn w:val="Normal"/>
    <w:uiPriority w:val="34"/>
    <w:qFormat/>
    <w:rsid w:val="00191E89"/>
    <w:pPr>
      <w:autoSpaceDE/>
      <w:autoSpaceDN/>
      <w:spacing w:after="200"/>
      <w:ind w:left="720"/>
      <w:contextualSpacing/>
    </w:pPr>
    <w:rPr>
      <w:rFonts w:ascii="Cambria" w:eastAsia="Cambria" w:hAnsi="Cambria"/>
      <w:sz w:val="24"/>
      <w:szCs w:val="24"/>
    </w:rPr>
  </w:style>
  <w:style w:type="paragraph" w:styleId="BodyText">
    <w:name w:val="Body Text"/>
    <w:basedOn w:val="Normal"/>
    <w:link w:val="BodyTextChar"/>
    <w:rsid w:val="00191E89"/>
    <w:pPr>
      <w:autoSpaceDE/>
      <w:autoSpaceDN/>
    </w:pPr>
    <w:rPr>
      <w:rFonts w:ascii="Palatino" w:eastAsia="Times" w:hAnsi="Palatino"/>
      <w:b/>
      <w:sz w:val="24"/>
    </w:rPr>
  </w:style>
  <w:style w:type="character" w:customStyle="1" w:styleId="BodyTextChar">
    <w:name w:val="Body Text Char"/>
    <w:basedOn w:val="DefaultParagraphFont"/>
    <w:link w:val="BodyText"/>
    <w:rsid w:val="00191E89"/>
    <w:rPr>
      <w:rFonts w:ascii="Palatino" w:eastAsia="Times" w:hAnsi="Palatino"/>
      <w:b/>
      <w:sz w:val="24"/>
    </w:rPr>
  </w:style>
  <w:style w:type="character" w:customStyle="1" w:styleId="HeaderChar">
    <w:name w:val="Header Char"/>
    <w:basedOn w:val="DefaultParagraphFont"/>
    <w:link w:val="Header"/>
    <w:rsid w:val="00191E89"/>
  </w:style>
  <w:style w:type="character" w:customStyle="1" w:styleId="rwrro">
    <w:name w:val="rwrro"/>
    <w:basedOn w:val="DefaultParagraphFont"/>
    <w:rsid w:val="00191E89"/>
  </w:style>
  <w:style w:type="character" w:customStyle="1" w:styleId="Heading1Char">
    <w:name w:val="Heading 1 Char"/>
    <w:basedOn w:val="DefaultParagraphFont"/>
    <w:link w:val="Heading1"/>
    <w:rsid w:val="00191E89"/>
    <w:rPr>
      <w:sz w:val="24"/>
      <w:szCs w:val="24"/>
    </w:rPr>
  </w:style>
  <w:style w:type="paragraph" w:styleId="EndnoteText">
    <w:name w:val="endnote text"/>
    <w:basedOn w:val="Normal"/>
    <w:link w:val="EndnoteTextChar"/>
    <w:rsid w:val="00191E89"/>
    <w:pPr>
      <w:autoSpaceDE/>
      <w:autoSpaceDN/>
    </w:pPr>
    <w:rPr>
      <w:rFonts w:ascii="Times" w:hAnsi="Times"/>
    </w:rPr>
  </w:style>
  <w:style w:type="character" w:customStyle="1" w:styleId="EndnoteTextChar">
    <w:name w:val="Endnote Text Char"/>
    <w:basedOn w:val="DefaultParagraphFont"/>
    <w:link w:val="EndnoteText"/>
    <w:rsid w:val="00191E89"/>
    <w:rPr>
      <w:rFonts w:ascii="Times" w:hAnsi="Times"/>
    </w:rPr>
  </w:style>
  <w:style w:type="paragraph" w:styleId="BalloonText">
    <w:name w:val="Balloon Text"/>
    <w:basedOn w:val="Normal"/>
    <w:link w:val="BalloonTextChar"/>
    <w:rsid w:val="008F7929"/>
    <w:rPr>
      <w:rFonts w:ascii="Tahoma" w:hAnsi="Tahoma" w:cs="Tahoma"/>
      <w:sz w:val="16"/>
      <w:szCs w:val="16"/>
    </w:rPr>
  </w:style>
  <w:style w:type="character" w:customStyle="1" w:styleId="BalloonTextChar">
    <w:name w:val="Balloon Text Char"/>
    <w:basedOn w:val="DefaultParagraphFont"/>
    <w:link w:val="BalloonText"/>
    <w:rsid w:val="008F7929"/>
    <w:rPr>
      <w:rFonts w:ascii="Tahoma" w:hAnsi="Tahoma" w:cs="Tahoma"/>
      <w:sz w:val="16"/>
      <w:szCs w:val="16"/>
    </w:rPr>
  </w:style>
  <w:style w:type="paragraph" w:styleId="FootnoteText">
    <w:name w:val="footnote text"/>
    <w:basedOn w:val="Normal"/>
    <w:link w:val="FootnoteTextChar"/>
    <w:uiPriority w:val="99"/>
    <w:unhideWhenUsed/>
    <w:rsid w:val="00C672B6"/>
    <w:pPr>
      <w:autoSpaceDE/>
      <w:autoSpaceDN/>
    </w:pPr>
    <w:rPr>
      <w:rFonts w:asciiTheme="minorHAnsi" w:eastAsiaTheme="minorHAnsi" w:hAnsiTheme="minorHAnsi" w:cstheme="minorBidi"/>
      <w:sz w:val="24"/>
      <w:szCs w:val="24"/>
    </w:rPr>
  </w:style>
  <w:style w:type="character" w:customStyle="1" w:styleId="FootnoteTextChar">
    <w:name w:val="Footnote Text Char"/>
    <w:basedOn w:val="DefaultParagraphFont"/>
    <w:link w:val="FootnoteText"/>
    <w:uiPriority w:val="99"/>
    <w:rsid w:val="00C672B6"/>
    <w:rPr>
      <w:rFonts w:asciiTheme="minorHAnsi" w:eastAsiaTheme="minorHAnsi" w:hAnsiTheme="minorHAnsi" w:cstheme="minorBidi"/>
      <w:sz w:val="24"/>
      <w:szCs w:val="24"/>
    </w:rPr>
  </w:style>
</w:styles>
</file>

<file path=word/webSettings.xml><?xml version="1.0" encoding="utf-8"?>
<w:webSettings xmlns:r="http://schemas.openxmlformats.org/officeDocument/2006/relationships" xmlns:w="http://schemas.openxmlformats.org/wordprocessingml/2006/main">
  <w:divs>
    <w:div w:id="52837309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uww.edu/Catalog/02-04/Legal/legal5.html" TargetMode="External"/><Relationship Id="rId18" Type="http://schemas.openxmlformats.org/officeDocument/2006/relationships/hyperlink" Target="../../www.uww.edu/Catalog/02-04/Legal/Legal1.htm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uww.edu/gradstudies/catalog0608/Gradpolicies.php" TargetMode="External"/><Relationship Id="rId7" Type="http://schemas.openxmlformats.org/officeDocument/2006/relationships/footer" Target="footer1.xml"/><Relationship Id="rId12" Type="http://schemas.openxmlformats.org/officeDocument/2006/relationships/hyperlink" Target="http://www.uww.edu/Catalog/02-04/Legal/legal1.html" TargetMode="External"/><Relationship Id="rId17" Type="http://schemas.openxmlformats.org/officeDocument/2006/relationships/hyperlink" Target="http://www.uww.edu/Catalog/02-04/Legal/Legal1.htm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www.uww.edu/Catalog/02-04/Legal/Legal1.html" TargetMode="External"/><Relationship Id="rId20" Type="http://schemas.openxmlformats.org/officeDocument/2006/relationships/hyperlink" Target="http://www.uww.edu/gradstudies/catalog0608/Gradpolicies.ph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ww.edu/StdRsces/csd/academic_index.php" TargetMode="External"/><Relationship Id="rId24" Type="http://schemas.openxmlformats.org/officeDocument/2006/relationships/hyperlink" Target="http://www.uww.edu/stdhdbk/uwsystem.html" TargetMode="External"/><Relationship Id="rId5" Type="http://schemas.openxmlformats.org/officeDocument/2006/relationships/footnotes" Target="footnotes.xml"/><Relationship Id="rId15" Type="http://schemas.openxmlformats.org/officeDocument/2006/relationships/hyperlink" Target="http://www.uww.edu/Catalog/02-04/Legal/legal1.html" TargetMode="External"/><Relationship Id="rId23" Type="http://schemas.openxmlformats.org/officeDocument/2006/relationships/hyperlink" Target="http://www.uww.edu/stdhdbk/uwsystem.html" TargetMode="External"/><Relationship Id="rId10" Type="http://schemas.openxmlformats.org/officeDocument/2006/relationships/hyperlink" Target="http://www.theatlantic.com/doc/200807/memphis-crime" TargetMode="External"/><Relationship Id="rId19" Type="http://schemas.openxmlformats.org/officeDocument/2006/relationships/hyperlink" Target="http://www.uww.edu/Catalog" TargetMode="External"/><Relationship Id="rId4" Type="http://schemas.openxmlformats.org/officeDocument/2006/relationships/webSettings" Target="webSettings.xml"/><Relationship Id="rId9" Type="http://schemas.openxmlformats.org/officeDocument/2006/relationships/hyperlink" Target="http://acadaff.uww.edu/UCC/Curriculum_Handbook_09/Procedures_form3.docx" TargetMode="External"/><Relationship Id="rId14" Type="http://schemas.openxmlformats.org/officeDocument/2006/relationships/hyperlink" Target="http://www.uww.edu/Catalog/02-04/Legal/legal6.html" TargetMode="External"/><Relationship Id="rId22" Type="http://schemas.openxmlformats.org/officeDocument/2006/relationships/hyperlink" Target="http://www.uww.edu/gradstudies/catalog0608/gradcat0608.php"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slate.com/id/224578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10</Pages>
  <Words>4424</Words>
  <Characters>25222</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_UNDERGRADUATE CURRICULUM</vt:lpstr>
    </vt:vector>
  </TitlesOfParts>
  <Company>uw-Whitewater</Company>
  <LinksUpToDate>false</LinksUpToDate>
  <CharactersWithSpaces>29587</CharactersWithSpaces>
  <SharedDoc>false</SharedDoc>
  <HLinks>
    <vt:vector size="102" baseType="variant">
      <vt:variant>
        <vt:i4>6553705</vt:i4>
      </vt:variant>
      <vt:variant>
        <vt:i4>150</vt:i4>
      </vt:variant>
      <vt:variant>
        <vt:i4>0</vt:i4>
      </vt:variant>
      <vt:variant>
        <vt:i4>5</vt:i4>
      </vt:variant>
      <vt:variant>
        <vt:lpwstr>http://www.uww.edu/acadaff/UCC/Mandatory_Info_Course_Syllabi.docx</vt:lpwstr>
      </vt:variant>
      <vt:variant>
        <vt:lpwstr/>
      </vt:variant>
      <vt:variant>
        <vt:i4>458753</vt:i4>
      </vt:variant>
      <vt:variant>
        <vt:i4>147</vt:i4>
      </vt:variant>
      <vt:variant>
        <vt:i4>0</vt:i4>
      </vt:variant>
      <vt:variant>
        <vt:i4>5</vt:i4>
      </vt:variant>
      <vt:variant>
        <vt:lpwstr>http://www.uww.edu/stdhdbk/uwsystem.html</vt:lpwstr>
      </vt:variant>
      <vt:variant>
        <vt:lpwstr/>
      </vt:variant>
      <vt:variant>
        <vt:i4>458753</vt:i4>
      </vt:variant>
      <vt:variant>
        <vt:i4>144</vt:i4>
      </vt:variant>
      <vt:variant>
        <vt:i4>0</vt:i4>
      </vt:variant>
      <vt:variant>
        <vt:i4>5</vt:i4>
      </vt:variant>
      <vt:variant>
        <vt:lpwstr>http://www.uww.edu/stdhdbk/uwsystem.html</vt:lpwstr>
      </vt:variant>
      <vt:variant>
        <vt:lpwstr/>
      </vt:variant>
      <vt:variant>
        <vt:i4>3014783</vt:i4>
      </vt:variant>
      <vt:variant>
        <vt:i4>141</vt:i4>
      </vt:variant>
      <vt:variant>
        <vt:i4>0</vt:i4>
      </vt:variant>
      <vt:variant>
        <vt:i4>5</vt:i4>
      </vt:variant>
      <vt:variant>
        <vt:lpwstr>http://www.uww.edu/gradstudies/catalog0608/gradcat0608.php</vt:lpwstr>
      </vt:variant>
      <vt:variant>
        <vt:lpwstr/>
      </vt:variant>
      <vt:variant>
        <vt:i4>7536698</vt:i4>
      </vt:variant>
      <vt:variant>
        <vt:i4>138</vt:i4>
      </vt:variant>
      <vt:variant>
        <vt:i4>0</vt:i4>
      </vt:variant>
      <vt:variant>
        <vt:i4>5</vt:i4>
      </vt:variant>
      <vt:variant>
        <vt:lpwstr>http://www.uww.edu/gradstudies/catalog0608/Gradpolicies.php</vt:lpwstr>
      </vt:variant>
      <vt:variant>
        <vt:lpwstr>facilitiesandservices</vt:lpwstr>
      </vt:variant>
      <vt:variant>
        <vt:i4>1376339</vt:i4>
      </vt:variant>
      <vt:variant>
        <vt:i4>135</vt:i4>
      </vt:variant>
      <vt:variant>
        <vt:i4>0</vt:i4>
      </vt:variant>
      <vt:variant>
        <vt:i4>5</vt:i4>
      </vt:variant>
      <vt:variant>
        <vt:lpwstr>http://www.uww.edu/gradstudies/catalog0608/Gradpolicies.php</vt:lpwstr>
      </vt:variant>
      <vt:variant>
        <vt:lpwstr>academicinformation</vt:lpwstr>
      </vt:variant>
      <vt:variant>
        <vt:i4>2424877</vt:i4>
      </vt:variant>
      <vt:variant>
        <vt:i4>132</vt:i4>
      </vt:variant>
      <vt:variant>
        <vt:i4>0</vt:i4>
      </vt:variant>
      <vt:variant>
        <vt:i4>5</vt:i4>
      </vt:variant>
      <vt:variant>
        <vt:lpwstr>http://www.uww.edu/Catalog</vt:lpwstr>
      </vt:variant>
      <vt:variant>
        <vt:lpwstr/>
      </vt:variant>
      <vt:variant>
        <vt:i4>1179710</vt:i4>
      </vt:variant>
      <vt:variant>
        <vt:i4>129</vt:i4>
      </vt:variant>
      <vt:variant>
        <vt:i4>0</vt:i4>
      </vt:variant>
      <vt:variant>
        <vt:i4>5</vt:i4>
      </vt:variant>
      <vt:variant>
        <vt:lpwstr>../../www.uww.edu/Catalog/02-04/Legal/Legal1.html</vt:lpwstr>
      </vt:variant>
      <vt:variant>
        <vt:lpwstr/>
      </vt:variant>
      <vt:variant>
        <vt:i4>3801140</vt:i4>
      </vt:variant>
      <vt:variant>
        <vt:i4>126</vt:i4>
      </vt:variant>
      <vt:variant>
        <vt:i4>0</vt:i4>
      </vt:variant>
      <vt:variant>
        <vt:i4>5</vt:i4>
      </vt:variant>
      <vt:variant>
        <vt:lpwstr>http://www.uww.edu/Catalog/02-04/Legal/Legal1.html</vt:lpwstr>
      </vt:variant>
      <vt:variant>
        <vt:lpwstr/>
      </vt:variant>
      <vt:variant>
        <vt:i4>1179710</vt:i4>
      </vt:variant>
      <vt:variant>
        <vt:i4>123</vt:i4>
      </vt:variant>
      <vt:variant>
        <vt:i4>0</vt:i4>
      </vt:variant>
      <vt:variant>
        <vt:i4>5</vt:i4>
      </vt:variant>
      <vt:variant>
        <vt:lpwstr>../../www.uww.edu/Catalog/02-04/Legal/Legal1.html</vt:lpwstr>
      </vt:variant>
      <vt:variant>
        <vt:lpwstr/>
      </vt:variant>
      <vt:variant>
        <vt:i4>6225986</vt:i4>
      </vt:variant>
      <vt:variant>
        <vt:i4>120</vt:i4>
      </vt:variant>
      <vt:variant>
        <vt:i4>0</vt:i4>
      </vt:variant>
      <vt:variant>
        <vt:i4>5</vt:i4>
      </vt:variant>
      <vt:variant>
        <vt:lpwstr>http://www.uww.edu/Catalog/02-04/Legal/legal1.html</vt:lpwstr>
      </vt:variant>
      <vt:variant>
        <vt:lpwstr>Misconduct</vt:lpwstr>
      </vt:variant>
      <vt:variant>
        <vt:i4>3801139</vt:i4>
      </vt:variant>
      <vt:variant>
        <vt:i4>117</vt:i4>
      </vt:variant>
      <vt:variant>
        <vt:i4>0</vt:i4>
      </vt:variant>
      <vt:variant>
        <vt:i4>5</vt:i4>
      </vt:variant>
      <vt:variant>
        <vt:lpwstr>http://www.uww.edu/Catalog/02-04/Legal/legal6.html</vt:lpwstr>
      </vt:variant>
      <vt:variant>
        <vt:lpwstr/>
      </vt:variant>
      <vt:variant>
        <vt:i4>3801136</vt:i4>
      </vt:variant>
      <vt:variant>
        <vt:i4>114</vt:i4>
      </vt:variant>
      <vt:variant>
        <vt:i4>0</vt:i4>
      </vt:variant>
      <vt:variant>
        <vt:i4>5</vt:i4>
      </vt:variant>
      <vt:variant>
        <vt:lpwstr>http://www.uww.edu/Catalog/02-04/Legal/legal5.html</vt:lpwstr>
      </vt:variant>
      <vt:variant>
        <vt:lpwstr/>
      </vt:variant>
      <vt:variant>
        <vt:i4>6225986</vt:i4>
      </vt:variant>
      <vt:variant>
        <vt:i4>111</vt:i4>
      </vt:variant>
      <vt:variant>
        <vt:i4>0</vt:i4>
      </vt:variant>
      <vt:variant>
        <vt:i4>5</vt:i4>
      </vt:variant>
      <vt:variant>
        <vt:lpwstr>http://www.uww.edu/Catalog/02-04/Legal/legal1.html</vt:lpwstr>
      </vt:variant>
      <vt:variant>
        <vt:lpwstr>Misconduct</vt:lpwstr>
      </vt:variant>
      <vt:variant>
        <vt:i4>3604557</vt:i4>
      </vt:variant>
      <vt:variant>
        <vt:i4>108</vt:i4>
      </vt:variant>
      <vt:variant>
        <vt:i4>0</vt:i4>
      </vt:variant>
      <vt:variant>
        <vt:i4>5</vt:i4>
      </vt:variant>
      <vt:variant>
        <vt:lpwstr>http://www.uww.edu/StdRsces/csd/academic_index.php</vt:lpwstr>
      </vt:variant>
      <vt:variant>
        <vt:lpwstr/>
      </vt:variant>
      <vt:variant>
        <vt:i4>6422615</vt:i4>
      </vt:variant>
      <vt:variant>
        <vt:i4>105</vt:i4>
      </vt:variant>
      <vt:variant>
        <vt:i4>0</vt:i4>
      </vt:variant>
      <vt:variant>
        <vt:i4>5</vt:i4>
      </vt:variant>
      <vt:variant>
        <vt:lpwstr>http://www.theatlantic.com/doc/200807/memphis-crime</vt:lpwstr>
      </vt:variant>
      <vt:variant>
        <vt:lpwstr/>
      </vt:variant>
      <vt:variant>
        <vt:i4>4522014</vt:i4>
      </vt:variant>
      <vt:variant>
        <vt:i4>102</vt:i4>
      </vt:variant>
      <vt:variant>
        <vt:i4>0</vt:i4>
      </vt:variant>
      <vt:variant>
        <vt:i4>5</vt:i4>
      </vt:variant>
      <vt:variant>
        <vt:lpwstr>http://acadaff.uww.edu/UCC/Curriculum_Handbook_09/Procedures_form3.docx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_UNDERGRADUATE CURRICULUM</dc:title>
  <dc:subject/>
  <dc:creator>Lisa Rowland</dc:creator>
  <cp:keywords/>
  <dc:description/>
  <cp:lastModifiedBy>Staff</cp:lastModifiedBy>
  <cp:revision>22</cp:revision>
  <cp:lastPrinted>2010-12-08T15:54:00Z</cp:lastPrinted>
  <dcterms:created xsi:type="dcterms:W3CDTF">2010-08-25T19:51:00Z</dcterms:created>
  <dcterms:modified xsi:type="dcterms:W3CDTF">2010-12-08T15:56:00Z</dcterms:modified>
</cp:coreProperties>
</file>