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15" w:rsidRDefault="00244215">
      <w:pPr>
        <w:jc w:val="center"/>
        <w:rPr>
          <w:rFonts w:ascii="Palatino" w:hAnsi="Palatino"/>
          <w:sz w:val="20"/>
        </w:rPr>
      </w:pPr>
      <w:bookmarkStart w:id="0" w:name="_GoBack"/>
      <w:bookmarkEnd w:id="0"/>
      <w:r>
        <w:rPr>
          <w:rFonts w:ascii="Palatino" w:hAnsi="Palatino"/>
          <w:sz w:val="20"/>
        </w:rPr>
        <w:t>University of Wisconsin-Whitewater</w:t>
      </w:r>
    </w:p>
    <w:p w:rsidR="00244215" w:rsidRDefault="00244215">
      <w:pPr>
        <w:jc w:val="center"/>
        <w:rPr>
          <w:rFonts w:ascii="Palatino" w:hAnsi="Palatino"/>
          <w:sz w:val="20"/>
        </w:rPr>
      </w:pPr>
      <w:r>
        <w:rPr>
          <w:rFonts w:ascii="Palatino" w:hAnsi="Palatino"/>
          <w:sz w:val="20"/>
        </w:rPr>
        <w:t>Department of Curriculum and Instruction</w:t>
      </w:r>
    </w:p>
    <w:p w:rsidR="00244215" w:rsidRDefault="00244215">
      <w:pPr>
        <w:pStyle w:val="Heading7"/>
        <w:jc w:val="left"/>
        <w:rPr>
          <w:sz w:val="24"/>
        </w:rPr>
      </w:pPr>
    </w:p>
    <w:p w:rsidR="00244215" w:rsidRDefault="00244215">
      <w:pPr>
        <w:jc w:val="center"/>
        <w:rPr>
          <w:rFonts w:ascii="Palatino" w:hAnsi="Palatino"/>
          <w:b/>
        </w:rPr>
      </w:pPr>
      <w:r>
        <w:rPr>
          <w:rFonts w:ascii="Palatino" w:hAnsi="Palatino"/>
          <w:b/>
        </w:rPr>
        <w:t>Methods of Teaching Foreign Languages (SECNDED 427/627)</w:t>
      </w:r>
    </w:p>
    <w:p w:rsidR="00244215" w:rsidRDefault="00244215">
      <w:pPr>
        <w:jc w:val="center"/>
        <w:rPr>
          <w:rFonts w:ascii="Palatino" w:hAnsi="Palatino"/>
          <w:b/>
        </w:rPr>
      </w:pPr>
      <w:r>
        <w:rPr>
          <w:rFonts w:ascii="Palatino" w:hAnsi="Palatino"/>
          <w:b/>
        </w:rPr>
        <w:t>Fall 2012</w:t>
      </w:r>
    </w:p>
    <w:p w:rsidR="00244215" w:rsidRDefault="00244215">
      <w:pPr>
        <w:jc w:val="center"/>
        <w:rPr>
          <w:rFonts w:ascii="Palatino" w:hAnsi="Palatino"/>
          <w:b/>
        </w:rPr>
      </w:pPr>
      <w:r>
        <w:rPr>
          <w:rFonts w:ascii="Palatino" w:hAnsi="Palatino"/>
          <w:b/>
        </w:rPr>
        <w:t xml:space="preserve">Tuesday and Thursday 9:30-10:45 </w:t>
      </w:r>
      <w:proofErr w:type="spellStart"/>
      <w:r>
        <w:rPr>
          <w:rFonts w:ascii="Palatino" w:hAnsi="Palatino"/>
          <w:b/>
        </w:rPr>
        <w:t>Winther</w:t>
      </w:r>
      <w:proofErr w:type="spellEnd"/>
      <w:r>
        <w:rPr>
          <w:rFonts w:ascii="Palatino" w:hAnsi="Palatino"/>
          <w:b/>
        </w:rPr>
        <w:t xml:space="preserve"> 2010</w:t>
      </w:r>
    </w:p>
    <w:p w:rsidR="00244215" w:rsidRDefault="00244215">
      <w:pPr>
        <w:rPr>
          <w:rFonts w:ascii="Palatino" w:hAnsi="Palatino"/>
        </w:rPr>
      </w:pPr>
    </w:p>
    <w:p w:rsidR="00244215" w:rsidRDefault="00244215">
      <w:pPr>
        <w:rPr>
          <w:rFonts w:ascii="Palatino" w:hAnsi="Palatino"/>
        </w:rPr>
      </w:pPr>
      <w:r>
        <w:rPr>
          <w:rFonts w:ascii="Palatino" w:hAnsi="Palatino"/>
        </w:rPr>
        <w:t>Instructor: Dr. Wallace Sherlock</w:t>
      </w:r>
    </w:p>
    <w:p w:rsidR="00244215" w:rsidRDefault="00244215">
      <w:pPr>
        <w:rPr>
          <w:rFonts w:ascii="Palatino" w:hAnsi="Palatino"/>
        </w:rPr>
      </w:pPr>
      <w:r>
        <w:rPr>
          <w:rFonts w:ascii="Palatino" w:hAnsi="Palatino"/>
        </w:rPr>
        <w:t xml:space="preserve">Office: </w:t>
      </w:r>
      <w:proofErr w:type="spellStart"/>
      <w:r>
        <w:rPr>
          <w:rFonts w:ascii="Palatino" w:hAnsi="Palatino"/>
        </w:rPr>
        <w:t>Winther</w:t>
      </w:r>
      <w:proofErr w:type="spellEnd"/>
      <w:r>
        <w:rPr>
          <w:rFonts w:ascii="Palatino" w:hAnsi="Palatino"/>
        </w:rPr>
        <w:t xml:space="preserve"> 4049</w:t>
      </w:r>
    </w:p>
    <w:p w:rsidR="00244215" w:rsidRDefault="00244215">
      <w:pPr>
        <w:rPr>
          <w:rFonts w:ascii="Palatino" w:hAnsi="Palatino"/>
        </w:rPr>
      </w:pPr>
      <w:r>
        <w:rPr>
          <w:rFonts w:ascii="Palatino" w:hAnsi="Palatino"/>
        </w:rPr>
        <w:t>Office Phone: (262) 472- 5797</w:t>
      </w:r>
    </w:p>
    <w:p w:rsidR="00244215" w:rsidRDefault="00244215">
      <w:pPr>
        <w:rPr>
          <w:rFonts w:ascii="Palatino" w:hAnsi="Palatino"/>
        </w:rPr>
      </w:pPr>
      <w:proofErr w:type="gramStart"/>
      <w:r>
        <w:rPr>
          <w:rFonts w:ascii="Palatino" w:hAnsi="Palatino"/>
        </w:rPr>
        <w:t>email</w:t>
      </w:r>
      <w:proofErr w:type="gramEnd"/>
      <w:r>
        <w:rPr>
          <w:rFonts w:ascii="Palatino" w:hAnsi="Palatino"/>
        </w:rPr>
        <w:t>: sherlocw@uww.edu</w:t>
      </w:r>
    </w:p>
    <w:p w:rsidR="00244215" w:rsidRDefault="00244215">
      <w:pPr>
        <w:rPr>
          <w:rFonts w:ascii="Palatino" w:hAnsi="Palatino"/>
        </w:rPr>
      </w:pPr>
      <w:r>
        <w:rPr>
          <w:rFonts w:ascii="Palatino" w:hAnsi="Palatino"/>
        </w:rPr>
        <w:t>Office Hours:</w:t>
      </w:r>
      <w:r>
        <w:rPr>
          <w:rFonts w:ascii="Palatino" w:hAnsi="Palatino"/>
        </w:rPr>
        <w:tab/>
        <w:t xml:space="preserve">  Tuesday </w:t>
      </w:r>
      <w:r>
        <w:rPr>
          <w:rFonts w:ascii="Palatino" w:hAnsi="Palatino"/>
        </w:rPr>
        <w:tab/>
        <w:t>11:00 – 12:00 and 1:00 – 2:30</w:t>
      </w:r>
    </w:p>
    <w:p w:rsidR="00244215" w:rsidRDefault="00244215">
      <w:pPr>
        <w:rPr>
          <w:rFonts w:ascii="Palatino" w:hAnsi="Palatino"/>
        </w:rPr>
      </w:pPr>
      <w:r>
        <w:rPr>
          <w:rFonts w:ascii="Palatino" w:hAnsi="Palatino"/>
        </w:rPr>
        <w:tab/>
      </w:r>
      <w:r>
        <w:rPr>
          <w:rFonts w:ascii="Palatino" w:hAnsi="Palatino"/>
        </w:rPr>
        <w:tab/>
        <w:t xml:space="preserve">  Thursday </w:t>
      </w:r>
      <w:r>
        <w:rPr>
          <w:rFonts w:ascii="Palatino" w:hAnsi="Palatino"/>
        </w:rPr>
        <w:tab/>
        <w:t>11:00 – 12:00 and 1:00 – 2:30</w:t>
      </w:r>
    </w:p>
    <w:p w:rsidR="00244215" w:rsidRDefault="00244215">
      <w:pPr>
        <w:rPr>
          <w:rFonts w:ascii="Palatino" w:hAnsi="Palatino"/>
        </w:rPr>
      </w:pPr>
    </w:p>
    <w:p w:rsidR="00244215" w:rsidRDefault="00244215">
      <w:pPr>
        <w:rPr>
          <w:rFonts w:ascii="Palatino" w:hAnsi="Palatino"/>
          <w:b/>
          <w:i/>
        </w:rPr>
      </w:pPr>
      <w:r>
        <w:rPr>
          <w:rFonts w:ascii="Palatino" w:hAnsi="Palatino"/>
          <w:b/>
          <w:i/>
        </w:rPr>
        <w:t>Course Description</w:t>
      </w:r>
    </w:p>
    <w:p w:rsidR="00244215" w:rsidRDefault="00244215">
      <w:pPr>
        <w:rPr>
          <w:rFonts w:ascii="Palatino" w:hAnsi="Palatino"/>
        </w:rPr>
      </w:pPr>
    </w:p>
    <w:p w:rsidR="00244215" w:rsidRDefault="00244215">
      <w:pPr>
        <w:rPr>
          <w:rFonts w:ascii="Palatino" w:hAnsi="Palatino"/>
        </w:rPr>
      </w:pPr>
      <w:r>
        <w:rPr>
          <w:rFonts w:ascii="Palatino" w:hAnsi="Palatino"/>
        </w:rPr>
        <w:t>This course aims to prepare K-12 teachers of foreign languages by familiarizing them with the theoretical foundations of language learning and teaching, and by giving them an opportunity to prepare instructional and curricular materials that align with the Wisconsin Model Academic Standards. The course is based on a proficiency-oriented approach to language teaching that views performance outcomes as the primary goal of instruction, and that views language acquisition as a complex developmental process in which the teacher facilitates the student’s progress toward becoming an independent language learner.</w:t>
      </w:r>
    </w:p>
    <w:p w:rsidR="00244215" w:rsidRDefault="00244215">
      <w:pPr>
        <w:rPr>
          <w:rFonts w:ascii="Palatino" w:hAnsi="Palatino"/>
        </w:rPr>
      </w:pPr>
    </w:p>
    <w:p w:rsidR="00244215" w:rsidRDefault="00244215">
      <w:pPr>
        <w:rPr>
          <w:rFonts w:ascii="Palatino" w:hAnsi="Palatino"/>
        </w:rPr>
      </w:pPr>
      <w:r>
        <w:rPr>
          <w:rFonts w:ascii="Palatino" w:hAnsi="Palatino"/>
          <w:b/>
          <w:i/>
        </w:rPr>
        <w:t>Prerequisites</w:t>
      </w:r>
      <w:r>
        <w:rPr>
          <w:rFonts w:ascii="Palatino" w:hAnsi="Palatino"/>
        </w:rPr>
        <w:t xml:space="preserve"> </w:t>
      </w:r>
    </w:p>
    <w:p w:rsidR="00244215" w:rsidRPr="00632CE1" w:rsidRDefault="00244215">
      <w:pPr>
        <w:rPr>
          <w:rFonts w:ascii="Palatino" w:hAnsi="Palatino"/>
          <w:b/>
          <w:i/>
        </w:rPr>
      </w:pPr>
    </w:p>
    <w:p w:rsidR="00244215" w:rsidRDefault="00244215">
      <w:pPr>
        <w:rPr>
          <w:rFonts w:ascii="Palatino" w:hAnsi="Palatino"/>
        </w:rPr>
      </w:pPr>
      <w:proofErr w:type="gramStart"/>
      <w:r>
        <w:rPr>
          <w:rFonts w:ascii="Palatino" w:hAnsi="Palatino"/>
        </w:rPr>
        <w:t>Admission to the Professional Education Program or to the School or Graduate Studies.</w:t>
      </w:r>
      <w:proofErr w:type="gramEnd"/>
    </w:p>
    <w:p w:rsidR="00244215" w:rsidRPr="00E74AE9" w:rsidRDefault="00244215">
      <w:pPr>
        <w:rPr>
          <w:rFonts w:ascii="Palatino" w:hAnsi="Palatino"/>
        </w:rPr>
      </w:pPr>
    </w:p>
    <w:p w:rsidR="00244215" w:rsidRDefault="00244215">
      <w:pPr>
        <w:rPr>
          <w:rFonts w:ascii="Palatino" w:hAnsi="Palatino"/>
          <w:b/>
          <w:i/>
        </w:rPr>
      </w:pPr>
      <w:r>
        <w:rPr>
          <w:rFonts w:ascii="Palatino" w:hAnsi="Palatino"/>
          <w:b/>
          <w:i/>
        </w:rPr>
        <w:t>Required Texts and Materials</w:t>
      </w:r>
    </w:p>
    <w:p w:rsidR="00244215" w:rsidRPr="00632CE1" w:rsidRDefault="00244215">
      <w:pPr>
        <w:rPr>
          <w:rFonts w:ascii="Palatino" w:hAnsi="Palatino"/>
          <w:b/>
          <w:i/>
        </w:rPr>
      </w:pPr>
    </w:p>
    <w:p w:rsidR="00244215" w:rsidRDefault="00244215">
      <w:pPr>
        <w:rPr>
          <w:rFonts w:ascii="Palatino" w:hAnsi="Palatino"/>
        </w:rPr>
      </w:pPr>
      <w:proofErr w:type="gramStart"/>
      <w:r>
        <w:rPr>
          <w:rFonts w:ascii="Palatino" w:hAnsi="Palatino"/>
        </w:rPr>
        <w:t xml:space="preserve">1. </w:t>
      </w:r>
      <w:proofErr w:type="spellStart"/>
      <w:r>
        <w:rPr>
          <w:rFonts w:ascii="Palatino" w:hAnsi="Palatino"/>
        </w:rPr>
        <w:t>Omaggio</w:t>
      </w:r>
      <w:proofErr w:type="spellEnd"/>
      <w:r>
        <w:rPr>
          <w:rFonts w:ascii="Palatino" w:hAnsi="Palatino"/>
        </w:rPr>
        <w:t xml:space="preserve"> Hadley, A. (2001).</w:t>
      </w:r>
      <w:proofErr w:type="gramEnd"/>
      <w:r>
        <w:rPr>
          <w:rFonts w:ascii="Palatino" w:hAnsi="Palatino"/>
        </w:rPr>
        <w:t xml:space="preserve"> </w:t>
      </w:r>
      <w:proofErr w:type="gramStart"/>
      <w:r>
        <w:rPr>
          <w:rFonts w:ascii="Palatino" w:hAnsi="Palatino"/>
          <w:i/>
        </w:rPr>
        <w:t>Teaching Language in Context</w:t>
      </w:r>
      <w:r>
        <w:rPr>
          <w:rFonts w:ascii="Palatino" w:hAnsi="Palatino"/>
        </w:rPr>
        <w:t xml:space="preserve"> (third edition).</w:t>
      </w:r>
      <w:proofErr w:type="gramEnd"/>
    </w:p>
    <w:p w:rsidR="00244215" w:rsidRDefault="00244215">
      <w:pPr>
        <w:ind w:firstLine="720"/>
        <w:rPr>
          <w:rFonts w:ascii="Palatino" w:hAnsi="Palatino"/>
        </w:rPr>
      </w:pPr>
      <w:r>
        <w:rPr>
          <w:rFonts w:ascii="Palatino" w:hAnsi="Palatino"/>
        </w:rPr>
        <w:t xml:space="preserve">Boston: </w:t>
      </w:r>
      <w:proofErr w:type="spellStart"/>
      <w:r>
        <w:rPr>
          <w:rFonts w:ascii="Palatino" w:hAnsi="Palatino"/>
        </w:rPr>
        <w:t>Heinle</w:t>
      </w:r>
      <w:proofErr w:type="spellEnd"/>
      <w:r>
        <w:rPr>
          <w:rFonts w:ascii="Palatino" w:hAnsi="Palatino"/>
        </w:rPr>
        <w:t xml:space="preserve"> &amp; </w:t>
      </w:r>
      <w:proofErr w:type="spellStart"/>
      <w:r>
        <w:rPr>
          <w:rFonts w:ascii="Palatino" w:hAnsi="Palatino"/>
        </w:rPr>
        <w:t>Heinle</w:t>
      </w:r>
      <w:proofErr w:type="spellEnd"/>
      <w:r>
        <w:rPr>
          <w:rFonts w:ascii="Palatino" w:hAnsi="Palatino"/>
        </w:rPr>
        <w:t>. (</w:t>
      </w:r>
      <w:proofErr w:type="gramStart"/>
      <w:r>
        <w:rPr>
          <w:rFonts w:ascii="Palatino" w:hAnsi="Palatino"/>
        </w:rPr>
        <w:t>available</w:t>
      </w:r>
      <w:proofErr w:type="gramEnd"/>
      <w:r>
        <w:rPr>
          <w:rFonts w:ascii="Palatino" w:hAnsi="Palatino"/>
        </w:rPr>
        <w:t xml:space="preserve"> in the UW-W textbook rental)</w:t>
      </w:r>
    </w:p>
    <w:p w:rsidR="00244215" w:rsidRDefault="00244215" w:rsidP="008912A6">
      <w:pPr>
        <w:rPr>
          <w:rFonts w:ascii="Palatino" w:hAnsi="Palatino"/>
        </w:rPr>
      </w:pPr>
      <w:r>
        <w:rPr>
          <w:rFonts w:ascii="Palatino" w:hAnsi="Palatino"/>
        </w:rPr>
        <w:t xml:space="preserve">2. Curtain, H. and C.A. Dahlberg (2004). </w:t>
      </w:r>
      <w:r>
        <w:rPr>
          <w:rFonts w:ascii="Palatino" w:hAnsi="Palatino"/>
          <w:i/>
        </w:rPr>
        <w:t xml:space="preserve">Languages and </w:t>
      </w:r>
      <w:proofErr w:type="spellStart"/>
      <w:r>
        <w:rPr>
          <w:rFonts w:ascii="Palatino" w:hAnsi="Palatino"/>
          <w:i/>
        </w:rPr>
        <w:t>children</w:t>
      </w:r>
      <w:proofErr w:type="gramStart"/>
      <w:r>
        <w:rPr>
          <w:rFonts w:ascii="Palatino" w:hAnsi="Palatino"/>
          <w:i/>
        </w:rPr>
        <w:t>:Making</w:t>
      </w:r>
      <w:proofErr w:type="spellEnd"/>
      <w:proofErr w:type="gramEnd"/>
      <w:r>
        <w:rPr>
          <w:rFonts w:ascii="Palatino" w:hAnsi="Palatino"/>
          <w:i/>
        </w:rPr>
        <w:t xml:space="preserve"> the match</w:t>
      </w:r>
      <w:r>
        <w:rPr>
          <w:rFonts w:ascii="Palatino" w:hAnsi="Palatino"/>
        </w:rPr>
        <w:t xml:space="preserve"> </w:t>
      </w:r>
    </w:p>
    <w:p w:rsidR="008912A6" w:rsidRDefault="008912A6" w:rsidP="008912A6">
      <w:pPr>
        <w:ind w:firstLine="720"/>
        <w:rPr>
          <w:rFonts w:ascii="Palatino" w:hAnsi="Palatino"/>
        </w:rPr>
      </w:pPr>
      <w:r>
        <w:rPr>
          <w:rFonts w:ascii="Palatino" w:hAnsi="Palatino"/>
        </w:rPr>
        <w:t>(</w:t>
      </w:r>
      <w:proofErr w:type="gramStart"/>
      <w:r>
        <w:rPr>
          <w:rFonts w:ascii="Palatino" w:hAnsi="Palatino"/>
        </w:rPr>
        <w:t>third</w:t>
      </w:r>
      <w:proofErr w:type="gramEnd"/>
      <w:r>
        <w:rPr>
          <w:rFonts w:ascii="Palatino" w:hAnsi="Palatino"/>
        </w:rPr>
        <w:t xml:space="preserve"> edition). Boston: </w:t>
      </w:r>
      <w:proofErr w:type="spellStart"/>
      <w:r>
        <w:rPr>
          <w:rFonts w:ascii="Palatino" w:hAnsi="Palatino"/>
        </w:rPr>
        <w:t>Allyn</w:t>
      </w:r>
      <w:proofErr w:type="spellEnd"/>
      <w:r>
        <w:rPr>
          <w:rFonts w:ascii="Palatino" w:hAnsi="Palatino"/>
        </w:rPr>
        <w:t xml:space="preserve"> and Bacon. (UW-W textbook rental)</w:t>
      </w:r>
    </w:p>
    <w:p w:rsidR="008912A6" w:rsidRDefault="008912A6">
      <w:pPr>
        <w:rPr>
          <w:rFonts w:ascii="Palatino" w:hAnsi="Palatino"/>
        </w:rPr>
      </w:pPr>
      <w:r>
        <w:rPr>
          <w:rFonts w:ascii="Palatino" w:hAnsi="Palatino"/>
        </w:rPr>
        <w:t xml:space="preserve">3. </w:t>
      </w:r>
      <w:r>
        <w:rPr>
          <w:rFonts w:ascii="Palatino" w:hAnsi="Palatino"/>
          <w:i/>
        </w:rPr>
        <w:t>Wisconsin’s Model Academic Standards for Foreign Languages</w:t>
      </w:r>
      <w:r>
        <w:rPr>
          <w:rFonts w:ascii="Palatino" w:hAnsi="Palatino"/>
        </w:rPr>
        <w:t xml:space="preserve">. (1997 revised 2001). </w:t>
      </w:r>
      <w:r>
        <w:rPr>
          <w:rFonts w:ascii="Palatino" w:hAnsi="Palatino"/>
        </w:rPr>
        <w:tab/>
        <w:t>Madison: Wisconsin Department of Public Instruction. (DPI web page)</w:t>
      </w:r>
    </w:p>
    <w:p w:rsidR="008912A6" w:rsidRDefault="008912A6">
      <w:pPr>
        <w:rPr>
          <w:rFonts w:ascii="Palatino" w:hAnsi="Palatino"/>
        </w:rPr>
      </w:pPr>
      <w:r>
        <w:rPr>
          <w:rFonts w:ascii="Palatino" w:hAnsi="Palatino"/>
        </w:rPr>
        <w:t>4. A commercial textbook intended for the language you are preparing to teach.</w:t>
      </w:r>
    </w:p>
    <w:p w:rsidR="008912A6" w:rsidRDefault="008912A6" w:rsidP="008912A6">
      <w:pPr>
        <w:rPr>
          <w:rFonts w:ascii="Palatino" w:hAnsi="Palatino"/>
        </w:rPr>
      </w:pPr>
      <w:r>
        <w:rPr>
          <w:rFonts w:ascii="Palatino" w:hAnsi="Palatino"/>
        </w:rPr>
        <w:tab/>
        <w:t xml:space="preserve">(These may be obtained from the university library.) </w:t>
      </w:r>
    </w:p>
    <w:p w:rsidR="008912A6" w:rsidRDefault="008912A6">
      <w:pPr>
        <w:rPr>
          <w:rFonts w:ascii="Palatino" w:hAnsi="Palatino"/>
        </w:rPr>
      </w:pPr>
    </w:p>
    <w:p w:rsidR="008912A6" w:rsidRDefault="008912A6">
      <w:pPr>
        <w:rPr>
          <w:rFonts w:ascii="Palatino" w:hAnsi="Palatino"/>
          <w:b/>
          <w:i/>
        </w:rPr>
      </w:pPr>
      <w:r>
        <w:rPr>
          <w:rFonts w:ascii="Palatino" w:hAnsi="Palatino"/>
          <w:b/>
          <w:i/>
        </w:rPr>
        <w:t>Grading Policy</w:t>
      </w:r>
    </w:p>
    <w:p w:rsidR="008912A6" w:rsidRDefault="008912A6" w:rsidP="008912A6">
      <w:pPr>
        <w:rPr>
          <w:rFonts w:ascii="Palatino" w:hAnsi="Palatino"/>
        </w:rPr>
      </w:pPr>
      <w:r>
        <w:rPr>
          <w:rFonts w:ascii="Palatino" w:hAnsi="Palatino"/>
          <w:b/>
          <w:i/>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r>
        <w:rPr>
          <w:rFonts w:ascii="Palatino" w:hAnsi="Palatino"/>
        </w:rPr>
        <w:tab/>
      </w:r>
    </w:p>
    <w:p w:rsidR="008912A6" w:rsidRDefault="008912A6" w:rsidP="008912A6">
      <w:pPr>
        <w:rPr>
          <w:rFonts w:ascii="Palatino" w:hAnsi="Palatino"/>
        </w:rPr>
      </w:pPr>
      <w:r>
        <w:rPr>
          <w:rFonts w:ascii="Palatino" w:hAnsi="Palatino"/>
        </w:rPr>
        <w:tab/>
        <w:t xml:space="preserve">Assignments </w:t>
      </w:r>
      <w:r>
        <w:rPr>
          <w:rFonts w:ascii="Palatino" w:hAnsi="Palatino"/>
        </w:rPr>
        <w:tab/>
      </w:r>
      <w:r>
        <w:rPr>
          <w:rFonts w:ascii="Palatino" w:hAnsi="Palatino"/>
        </w:rPr>
        <w:tab/>
      </w:r>
      <w:r>
        <w:rPr>
          <w:rFonts w:ascii="Palatino" w:hAnsi="Palatino"/>
        </w:rPr>
        <w:tab/>
      </w:r>
      <w:r>
        <w:rPr>
          <w:rFonts w:ascii="Palatino" w:hAnsi="Palatino"/>
        </w:rPr>
        <w:tab/>
        <w:t>40%</w:t>
      </w:r>
      <w:r>
        <w:rPr>
          <w:rFonts w:ascii="Palatino" w:hAnsi="Palatino"/>
        </w:rPr>
        <w:tab/>
        <w:t>A= 93 – 100; A- = 90 - 92</w:t>
      </w:r>
    </w:p>
    <w:p w:rsidR="008912A6" w:rsidRDefault="008912A6" w:rsidP="008912A6">
      <w:pPr>
        <w:rPr>
          <w:rFonts w:ascii="Palatino" w:hAnsi="Palatino"/>
        </w:rPr>
      </w:pPr>
      <w:r>
        <w:rPr>
          <w:rFonts w:ascii="Palatino" w:hAnsi="Palatino"/>
        </w:rPr>
        <w:lastRenderedPageBreak/>
        <w:tab/>
        <w:t xml:space="preserve">Textbook Unit Plan </w:t>
      </w:r>
      <w:r>
        <w:rPr>
          <w:rFonts w:ascii="Palatino" w:hAnsi="Palatino"/>
        </w:rPr>
        <w:tab/>
      </w:r>
      <w:r>
        <w:rPr>
          <w:rFonts w:ascii="Palatino" w:hAnsi="Palatino"/>
        </w:rPr>
        <w:tab/>
      </w:r>
      <w:r>
        <w:rPr>
          <w:rFonts w:ascii="Palatino" w:hAnsi="Palatino"/>
        </w:rPr>
        <w:tab/>
        <w:t>30%</w:t>
      </w:r>
      <w:r>
        <w:rPr>
          <w:rFonts w:ascii="Palatino" w:hAnsi="Palatino"/>
        </w:rPr>
        <w:tab/>
        <w:t>B+=88-89; B=83-87; B- = 80-82</w:t>
      </w:r>
    </w:p>
    <w:p w:rsidR="008912A6" w:rsidRDefault="008912A6" w:rsidP="008912A6">
      <w:pPr>
        <w:rPr>
          <w:rFonts w:ascii="Palatino" w:hAnsi="Palatino"/>
        </w:rPr>
      </w:pPr>
      <w:r>
        <w:rPr>
          <w:rFonts w:ascii="Palatino" w:hAnsi="Palatino"/>
        </w:rPr>
        <w:tab/>
        <w:t>Mid-term exam</w:t>
      </w:r>
      <w:r>
        <w:rPr>
          <w:rFonts w:ascii="Palatino" w:hAnsi="Palatino"/>
        </w:rPr>
        <w:tab/>
      </w:r>
      <w:r>
        <w:rPr>
          <w:rFonts w:ascii="Palatino" w:hAnsi="Palatino"/>
        </w:rPr>
        <w:tab/>
      </w:r>
      <w:r>
        <w:rPr>
          <w:rFonts w:ascii="Palatino" w:hAnsi="Palatino"/>
        </w:rPr>
        <w:tab/>
        <w:t>10%</w:t>
      </w:r>
      <w:r>
        <w:rPr>
          <w:rFonts w:ascii="Palatino" w:hAnsi="Palatino"/>
        </w:rPr>
        <w:tab/>
        <w:t>C+=78-79; C=73-77; C- =70-72</w:t>
      </w:r>
      <w:r>
        <w:rPr>
          <w:rFonts w:ascii="Palatino" w:hAnsi="Palatino"/>
        </w:rPr>
        <w:tab/>
      </w:r>
    </w:p>
    <w:p w:rsidR="008912A6" w:rsidRDefault="008912A6">
      <w:pPr>
        <w:ind w:firstLine="720"/>
        <w:rPr>
          <w:rFonts w:ascii="Palatino" w:hAnsi="Palatino"/>
        </w:rPr>
      </w:pPr>
      <w:r>
        <w:rPr>
          <w:rFonts w:ascii="Palatino" w:hAnsi="Palatino"/>
        </w:rPr>
        <w:t>Final exam</w:t>
      </w:r>
      <w:r>
        <w:rPr>
          <w:rFonts w:ascii="Palatino" w:hAnsi="Palatino"/>
        </w:rPr>
        <w:tab/>
      </w:r>
      <w:r>
        <w:rPr>
          <w:rFonts w:ascii="Palatino" w:hAnsi="Palatino"/>
        </w:rPr>
        <w:tab/>
      </w:r>
      <w:r>
        <w:rPr>
          <w:rFonts w:ascii="Palatino" w:hAnsi="Palatino"/>
        </w:rPr>
        <w:tab/>
      </w:r>
      <w:r>
        <w:rPr>
          <w:rFonts w:ascii="Palatino" w:hAnsi="Palatino"/>
        </w:rPr>
        <w:tab/>
        <w:t>10%</w:t>
      </w:r>
      <w:r>
        <w:rPr>
          <w:rFonts w:ascii="Palatino" w:hAnsi="Palatino"/>
        </w:rPr>
        <w:tab/>
        <w:t>D = 60 - 69</w:t>
      </w:r>
      <w:r>
        <w:rPr>
          <w:rFonts w:ascii="Palatino" w:hAnsi="Palatino"/>
        </w:rPr>
        <w:tab/>
      </w:r>
      <w:r>
        <w:rPr>
          <w:rFonts w:ascii="Palatino" w:hAnsi="Palatino"/>
        </w:rPr>
        <w:tab/>
      </w:r>
      <w:r>
        <w:rPr>
          <w:rFonts w:ascii="Palatino" w:hAnsi="Palatino"/>
        </w:rPr>
        <w:tab/>
      </w:r>
    </w:p>
    <w:p w:rsidR="008912A6" w:rsidRPr="00E463ED" w:rsidRDefault="008912A6" w:rsidP="008912A6">
      <w:pPr>
        <w:ind w:firstLine="720"/>
        <w:rPr>
          <w:rFonts w:ascii="Palatino" w:hAnsi="Palatino"/>
        </w:rPr>
      </w:pPr>
      <w:r>
        <w:rPr>
          <w:rFonts w:ascii="Palatino" w:hAnsi="Palatino"/>
        </w:rPr>
        <w:t>Statement of Philosophy</w:t>
      </w:r>
      <w:r>
        <w:rPr>
          <w:rFonts w:ascii="Palatino" w:hAnsi="Palatino"/>
        </w:rPr>
        <w:tab/>
        <w:t xml:space="preserve">  </w:t>
      </w:r>
      <w:r>
        <w:rPr>
          <w:rFonts w:ascii="Palatino" w:hAnsi="Palatino"/>
        </w:rPr>
        <w:tab/>
        <w:t>10%</w:t>
      </w:r>
      <w:r>
        <w:rPr>
          <w:rFonts w:ascii="Palatino" w:hAnsi="Palatino"/>
        </w:rPr>
        <w:tab/>
        <w:t>F = &lt; 60</w:t>
      </w:r>
    </w:p>
    <w:p w:rsidR="008912A6" w:rsidRDefault="008912A6" w:rsidP="008912A6">
      <w:pPr>
        <w:rPr>
          <w:rFonts w:ascii="Palatino" w:hAnsi="Palatino"/>
          <w:b/>
          <w:i/>
          <w:sz w:val="20"/>
        </w:rPr>
      </w:pPr>
    </w:p>
    <w:p w:rsidR="008912A6" w:rsidRPr="00445D76" w:rsidRDefault="008912A6" w:rsidP="008912A6">
      <w:pPr>
        <w:rPr>
          <w:rFonts w:ascii="Palatino" w:hAnsi="Palatino"/>
          <w:b/>
          <w:i/>
          <w:sz w:val="20"/>
        </w:rPr>
      </w:pPr>
      <w:r w:rsidRPr="00445D76">
        <w:rPr>
          <w:rFonts w:ascii="Palatino" w:hAnsi="Palatino"/>
          <w:b/>
          <w:i/>
          <w:sz w:val="20"/>
        </w:rPr>
        <w:t>Additional Requirements for graduate students</w:t>
      </w:r>
    </w:p>
    <w:p w:rsidR="008912A6" w:rsidRDefault="008912A6">
      <w:pPr>
        <w:pStyle w:val="BodyText"/>
        <w:numPr>
          <w:ilvl w:val="0"/>
          <w:numId w:val="11"/>
        </w:numPr>
        <w:rPr>
          <w:b w:val="0"/>
          <w:i w:val="0"/>
          <w:sz w:val="20"/>
        </w:rPr>
      </w:pPr>
      <w:r>
        <w:rPr>
          <w:b w:val="0"/>
          <w:i w:val="0"/>
          <w:sz w:val="20"/>
        </w:rPr>
        <w:t xml:space="preserve">Graduate students will explore content in greater depth by choosing one of the three integrated skill areas (listening/speaking, reading/writing or listening/writing) for an instructional methods project that supplements the methods presented in the course. </w:t>
      </w:r>
    </w:p>
    <w:p w:rsidR="008912A6" w:rsidRDefault="008912A6">
      <w:pPr>
        <w:pStyle w:val="BodyText"/>
        <w:ind w:left="720"/>
        <w:rPr>
          <w:b w:val="0"/>
          <w:i w:val="0"/>
          <w:sz w:val="20"/>
        </w:rPr>
      </w:pPr>
    </w:p>
    <w:p w:rsidR="008912A6" w:rsidRDefault="008912A6">
      <w:pPr>
        <w:pStyle w:val="BodyText"/>
        <w:numPr>
          <w:ilvl w:val="0"/>
          <w:numId w:val="11"/>
        </w:numPr>
        <w:rPr>
          <w:b w:val="0"/>
          <w:i w:val="0"/>
          <w:sz w:val="20"/>
        </w:rPr>
      </w:pPr>
      <w:r>
        <w:rPr>
          <w:b w:val="0"/>
          <w:i w:val="0"/>
          <w:sz w:val="20"/>
        </w:rPr>
        <w:t>The supplemental methods project will demonstrate greater intensity and rigor than expected from the undergraduate students by requiring the student; 1) to write an annotated bibliography of research literature specifically addressed to the development of the chosen skills; 2) to create supplemental instructional materials in the chosen skills at the elementary, middle and secondary school levels that extend and enrich the unit plan assignments of the course. Graduate students will make their projects available to the class.</w:t>
      </w:r>
    </w:p>
    <w:p w:rsidR="008912A6" w:rsidRDefault="008912A6">
      <w:pPr>
        <w:pStyle w:val="BodyText"/>
        <w:rPr>
          <w:b w:val="0"/>
          <w:i w:val="0"/>
          <w:sz w:val="20"/>
        </w:rPr>
      </w:pPr>
    </w:p>
    <w:p w:rsidR="008912A6" w:rsidRDefault="008912A6">
      <w:pPr>
        <w:pStyle w:val="BodyText"/>
        <w:numPr>
          <w:ilvl w:val="0"/>
          <w:numId w:val="11"/>
        </w:numPr>
        <w:rPr>
          <w:b w:val="0"/>
          <w:i w:val="0"/>
          <w:sz w:val="20"/>
        </w:rPr>
      </w:pPr>
      <w:r>
        <w:rPr>
          <w:b w:val="0"/>
          <w:i w:val="0"/>
          <w:sz w:val="20"/>
        </w:rPr>
        <w:t xml:space="preserve">The supplemental project will be self-directed in the choice of the skills, the choice of the textbook that the materials supplement, the review of the literature, and the creation of original materials according to the personal professional development interests of the graduate student.   </w:t>
      </w:r>
    </w:p>
    <w:p w:rsidR="008912A6" w:rsidRDefault="008912A6">
      <w:pPr>
        <w:pStyle w:val="BodyText"/>
        <w:rPr>
          <w:b w:val="0"/>
          <w:i w:val="0"/>
          <w:sz w:val="20"/>
        </w:rPr>
      </w:pPr>
    </w:p>
    <w:p w:rsidR="008912A6" w:rsidRDefault="008912A6">
      <w:pPr>
        <w:rPr>
          <w:rFonts w:ascii="Palatino" w:hAnsi="Palatino"/>
          <w:b/>
          <w:i/>
          <w:sz w:val="20"/>
        </w:rPr>
      </w:pPr>
    </w:p>
    <w:p w:rsidR="008912A6" w:rsidRDefault="008912A6">
      <w:pPr>
        <w:rPr>
          <w:rFonts w:ascii="Palatino" w:hAnsi="Palatino"/>
          <w:b/>
          <w:sz w:val="20"/>
        </w:rPr>
      </w:pPr>
      <w:r>
        <w:rPr>
          <w:rFonts w:ascii="Palatino" w:hAnsi="Palatino"/>
          <w:b/>
          <w:i/>
          <w:sz w:val="20"/>
        </w:rPr>
        <w:t>Accessibility</w:t>
      </w:r>
    </w:p>
    <w:p w:rsidR="008912A6" w:rsidRDefault="008912A6">
      <w:pPr>
        <w:rPr>
          <w:rFonts w:ascii="Palatino" w:hAnsi="Palatino"/>
          <w:sz w:val="20"/>
        </w:rPr>
      </w:pPr>
      <w:r>
        <w:rPr>
          <w:rFonts w:ascii="Palatino" w:hAnsi="Palatino"/>
          <w:b/>
          <w:sz w:val="20"/>
        </w:rPr>
        <w:tab/>
      </w:r>
      <w:r>
        <w:rPr>
          <w:rFonts w:ascii="Palatino" w:hAnsi="Palatino"/>
          <w:sz w:val="20"/>
        </w:rPr>
        <w:t>Please inform the instructor if you need any special accommodations in the syllabus, instruction, or assessments of this course in order to allow you to participate fully. The confidentiality of all requests will be honored.</w:t>
      </w:r>
    </w:p>
    <w:p w:rsidR="008912A6" w:rsidRDefault="008912A6">
      <w:pPr>
        <w:rPr>
          <w:rFonts w:ascii="Palatino" w:hAnsi="Palatino"/>
          <w:sz w:val="20"/>
        </w:rPr>
      </w:pPr>
    </w:p>
    <w:p w:rsidR="008912A6" w:rsidRDefault="008912A6">
      <w:pPr>
        <w:ind w:firstLine="720"/>
        <w:rPr>
          <w:rFonts w:ascii="Palatino" w:hAnsi="Palatino"/>
          <w:sz w:val="20"/>
        </w:rPr>
      </w:pPr>
      <w:r>
        <w:rPr>
          <w:rFonts w:ascii="Palatino" w:hAnsi="Palatino"/>
          <w:sz w:val="20"/>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Accommodations, Discrimination and Absence for University Sponsored Events. (For details please refer to the Undergraduate and Graduate Timetables; the “Rights and Responsibilities” section of the Undergraduate Bulletin; and the “Student Academic Disciplinary Procedures” [UWS Chapter 14]; and the “Student Nonacademic Disciplinary Procedures” [UWS Chapter 17]). </w:t>
      </w:r>
    </w:p>
    <w:p w:rsidR="008912A6" w:rsidRDefault="008912A6">
      <w:pPr>
        <w:rPr>
          <w:rFonts w:ascii="Palatino" w:hAnsi="Palatino"/>
          <w:sz w:val="20"/>
        </w:rPr>
      </w:pPr>
    </w:p>
    <w:p w:rsidR="008912A6" w:rsidRDefault="008912A6">
      <w:pPr>
        <w:rPr>
          <w:rFonts w:ascii="Palatino" w:hAnsi="Palatino"/>
          <w:b/>
          <w:i/>
          <w:sz w:val="20"/>
        </w:rPr>
      </w:pPr>
    </w:p>
    <w:p w:rsidR="008912A6" w:rsidRDefault="008912A6">
      <w:pPr>
        <w:rPr>
          <w:rFonts w:ascii="Palatino" w:hAnsi="Palatino"/>
          <w:sz w:val="20"/>
        </w:rPr>
      </w:pPr>
      <w:r>
        <w:rPr>
          <w:rFonts w:ascii="Palatino" w:hAnsi="Palatino"/>
          <w:b/>
          <w:i/>
          <w:sz w:val="20"/>
        </w:rPr>
        <w:t>Attendance Policy</w:t>
      </w:r>
    </w:p>
    <w:p w:rsidR="008912A6" w:rsidRDefault="008912A6">
      <w:pPr>
        <w:rPr>
          <w:rFonts w:ascii="Palatino" w:hAnsi="Palatino"/>
          <w:sz w:val="20"/>
        </w:rPr>
      </w:pPr>
      <w:r>
        <w:rPr>
          <w:rFonts w:ascii="Palatino" w:hAnsi="Palatino"/>
          <w:sz w:val="20"/>
        </w:rPr>
        <w:tab/>
        <w:t xml:space="preserve">Due to the participatory nature of the course, attendance at all class meetings is required. If you intend to take part in a university-sponsored event, notify the instructor in advance in order to plan an alternative assignment for the missed class. If you cannot attend class for personal reasons, please notify the instructor in advance if possible. Unauthorized and unexcused absences will result in a grade reduction: one absence will result in a reduction of one half letter grade; two absences will result in a reduction of one letter grade; more than two absences may result in a failing grade. </w:t>
      </w:r>
    </w:p>
    <w:p w:rsidR="008912A6" w:rsidRDefault="008912A6">
      <w:pPr>
        <w:rPr>
          <w:rFonts w:ascii="Palatino" w:hAnsi="Palatino"/>
          <w:sz w:val="20"/>
        </w:rPr>
      </w:pPr>
    </w:p>
    <w:p w:rsidR="008912A6" w:rsidRDefault="008912A6">
      <w:pPr>
        <w:pStyle w:val="Heading6"/>
        <w:rPr>
          <w:sz w:val="20"/>
        </w:rPr>
      </w:pPr>
    </w:p>
    <w:p w:rsidR="008912A6" w:rsidRDefault="008912A6">
      <w:pPr>
        <w:pStyle w:val="Heading6"/>
        <w:rPr>
          <w:sz w:val="20"/>
        </w:rPr>
      </w:pPr>
      <w:r>
        <w:rPr>
          <w:sz w:val="20"/>
        </w:rPr>
        <w:t>Conceptual Framework</w:t>
      </w:r>
    </w:p>
    <w:p w:rsidR="008912A6" w:rsidRDefault="008912A6">
      <w:pPr>
        <w:pStyle w:val="BodyTextIndent"/>
        <w:rPr>
          <w:sz w:val="20"/>
        </w:rPr>
      </w:pPr>
      <w:r>
        <w:rPr>
          <w:sz w:val="20"/>
        </w:rPr>
        <w:t>Our conceptual framework, The Teacher is a Reflective Facilitator, is the underlying structure in our teacher preparation program at UW-Whitewater.  This structure gives conceptual meanings through an articulated rationale to our operation.  It also provides direction for our licensure programs, courses, teaching, candidate performance, faculty scholarship and service, and unit accountability.  In short, our teacher education program is committed to reflection upon practice; to facilitation of creative learning experiences for pupils; to constructivism in that all learners must take an active role in their own learning; to information and technology literacy; to diversity; and to inquiry (research/scholarship) and assessment.  Therefore, all syllabi pertaining to courses required for licensure reflect commitment to these underlying principles.</w:t>
      </w:r>
    </w:p>
    <w:p w:rsidR="008912A6" w:rsidRDefault="008912A6">
      <w:pPr>
        <w:rPr>
          <w:rFonts w:ascii="Palatino" w:hAnsi="Palatino"/>
          <w:b/>
          <w:i/>
          <w:sz w:val="22"/>
        </w:rPr>
      </w:pPr>
    </w:p>
    <w:p w:rsidR="008912A6" w:rsidRDefault="008912A6">
      <w:pPr>
        <w:rPr>
          <w:rFonts w:ascii="Palatino" w:hAnsi="Palatino"/>
          <w:b/>
          <w:i/>
          <w:sz w:val="22"/>
        </w:rPr>
      </w:pPr>
    </w:p>
    <w:p w:rsidR="008912A6" w:rsidRDefault="008912A6">
      <w:pPr>
        <w:rPr>
          <w:rFonts w:ascii="Palatino" w:hAnsi="Palatino"/>
          <w:b/>
          <w:i/>
          <w:sz w:val="22"/>
        </w:rPr>
      </w:pPr>
    </w:p>
    <w:p w:rsidR="008912A6" w:rsidRDefault="008912A6">
      <w:pPr>
        <w:rPr>
          <w:rFonts w:ascii="Palatino" w:hAnsi="Palatino"/>
          <w:b/>
          <w:i/>
          <w:sz w:val="22"/>
        </w:rPr>
      </w:pPr>
    </w:p>
    <w:p w:rsidR="008912A6" w:rsidRDefault="008912A6">
      <w:pPr>
        <w:rPr>
          <w:rFonts w:ascii="Palatino" w:hAnsi="Palatino"/>
          <w:b/>
          <w:i/>
          <w:sz w:val="22"/>
        </w:rPr>
      </w:pPr>
      <w:r>
        <w:rPr>
          <w:rFonts w:ascii="Palatino" w:hAnsi="Palatino"/>
          <w:b/>
          <w:i/>
          <w:sz w:val="22"/>
        </w:rPr>
        <w:t>Course Aims, Goals, and Performance Objectives</w:t>
      </w:r>
    </w:p>
    <w:p w:rsidR="008912A6" w:rsidRDefault="008912A6">
      <w:pPr>
        <w:rPr>
          <w:rFonts w:ascii="Palatino" w:hAnsi="Palatino"/>
          <w:b/>
          <w:i/>
          <w:sz w:val="22"/>
        </w:rPr>
      </w:pPr>
    </w:p>
    <w:p w:rsidR="008912A6" w:rsidRDefault="008912A6">
      <w:pPr>
        <w:pStyle w:val="Heading5"/>
      </w:pPr>
      <w:r>
        <w:t>Reflection</w:t>
      </w:r>
    </w:p>
    <w:p w:rsidR="008912A6" w:rsidRDefault="008912A6">
      <w:pPr>
        <w:rPr>
          <w:rFonts w:ascii="Palatino" w:hAnsi="Palatino"/>
          <w:sz w:val="22"/>
        </w:rPr>
      </w:pPr>
      <w:r>
        <w:rPr>
          <w:rFonts w:ascii="Palatino" w:hAnsi="Palatino"/>
          <w:sz w:val="22"/>
        </w:rPr>
        <w:t xml:space="preserve">1. In order to examine his or her own assumptions about second language learning and teaching, the student will describe in detail the methods and materials used in his or her second language education and will evaluate those methods and materials in light of the theory and practice obtained in this course. </w:t>
      </w:r>
    </w:p>
    <w:p w:rsidR="008912A6" w:rsidRDefault="008912A6">
      <w:pPr>
        <w:tabs>
          <w:tab w:val="left" w:pos="4320"/>
        </w:tabs>
        <w:rPr>
          <w:rFonts w:ascii="Palatino" w:hAnsi="Palatino"/>
          <w:sz w:val="22"/>
        </w:rPr>
      </w:pPr>
      <w:r>
        <w:rPr>
          <w:rFonts w:ascii="Palatino" w:hAnsi="Palatino"/>
          <w:sz w:val="22"/>
        </w:rPr>
        <w:t xml:space="preserve">   a. Statement of Philosophy</w:t>
      </w:r>
      <w:r>
        <w:rPr>
          <w:rFonts w:ascii="Palatino" w:hAnsi="Palatino"/>
          <w:sz w:val="22"/>
        </w:rPr>
        <w:tab/>
        <w:t>(Wisconsin Teacher Standard #9)</w:t>
      </w:r>
    </w:p>
    <w:p w:rsidR="008912A6" w:rsidRDefault="008912A6" w:rsidP="008912A6">
      <w:pPr>
        <w:tabs>
          <w:tab w:val="left" w:pos="4320"/>
        </w:tabs>
        <w:rPr>
          <w:rFonts w:ascii="Palatino" w:hAnsi="Palatino"/>
          <w:sz w:val="22"/>
        </w:rPr>
      </w:pPr>
      <w:r>
        <w:rPr>
          <w:rFonts w:ascii="Palatino" w:hAnsi="Palatino"/>
          <w:sz w:val="22"/>
        </w:rPr>
        <w:t xml:space="preserve">   </w:t>
      </w:r>
    </w:p>
    <w:p w:rsidR="008912A6" w:rsidRDefault="008912A6">
      <w:pPr>
        <w:pStyle w:val="Heading5"/>
      </w:pPr>
      <w:r>
        <w:t>Theory</w:t>
      </w:r>
    </w:p>
    <w:p w:rsidR="008912A6" w:rsidRDefault="008912A6">
      <w:pPr>
        <w:rPr>
          <w:rFonts w:ascii="Palatino" w:hAnsi="Palatino"/>
          <w:sz w:val="22"/>
        </w:rPr>
      </w:pPr>
      <w:r>
        <w:rPr>
          <w:rFonts w:ascii="Palatino" w:hAnsi="Palatino"/>
          <w:sz w:val="22"/>
        </w:rPr>
        <w:t>2. The student will demonstrate an understanding of the principles of proficiency-oriented communicative language teaching.</w:t>
      </w:r>
    </w:p>
    <w:p w:rsidR="008912A6" w:rsidRDefault="008912A6">
      <w:pPr>
        <w:tabs>
          <w:tab w:val="left" w:pos="4320"/>
        </w:tabs>
        <w:rPr>
          <w:rFonts w:ascii="Palatino" w:hAnsi="Palatino"/>
          <w:sz w:val="22"/>
        </w:rPr>
      </w:pPr>
      <w:r>
        <w:rPr>
          <w:rFonts w:ascii="Palatino" w:hAnsi="Palatino"/>
          <w:sz w:val="22"/>
        </w:rPr>
        <w:t xml:space="preserve">   a. Textbook Unit </w:t>
      </w:r>
      <w:r>
        <w:rPr>
          <w:rFonts w:ascii="Palatino" w:hAnsi="Palatino"/>
          <w:sz w:val="22"/>
        </w:rPr>
        <w:tab/>
        <w:t>(WTS #2</w:t>
      </w:r>
      <w:proofErr w:type="gramStart"/>
      <w:r>
        <w:rPr>
          <w:rFonts w:ascii="Palatino" w:hAnsi="Palatino"/>
          <w:sz w:val="22"/>
        </w:rPr>
        <w:t>,3,7</w:t>
      </w:r>
      <w:proofErr w:type="gramEnd"/>
      <w:r>
        <w:rPr>
          <w:rFonts w:ascii="Palatino" w:hAnsi="Palatino"/>
          <w:sz w:val="22"/>
        </w:rPr>
        <w:t>)</w:t>
      </w:r>
    </w:p>
    <w:p w:rsidR="008912A6" w:rsidRDefault="008912A6">
      <w:pPr>
        <w:tabs>
          <w:tab w:val="left" w:pos="180"/>
          <w:tab w:val="left" w:pos="4320"/>
        </w:tabs>
        <w:rPr>
          <w:rFonts w:ascii="Palatino" w:hAnsi="Palatino"/>
          <w:sz w:val="22"/>
        </w:rPr>
      </w:pPr>
      <w:r>
        <w:rPr>
          <w:rFonts w:ascii="Palatino" w:hAnsi="Palatino"/>
          <w:sz w:val="22"/>
        </w:rPr>
        <w:tab/>
        <w:t>b. Final Exam</w:t>
      </w:r>
      <w:r>
        <w:rPr>
          <w:rFonts w:ascii="Palatino" w:hAnsi="Palatino"/>
          <w:sz w:val="22"/>
        </w:rPr>
        <w:tab/>
        <w:t>(WTS #2</w:t>
      </w:r>
      <w:proofErr w:type="gramStart"/>
      <w:r>
        <w:rPr>
          <w:rFonts w:ascii="Palatino" w:hAnsi="Palatino"/>
          <w:sz w:val="22"/>
        </w:rPr>
        <w:t>,3,7</w:t>
      </w:r>
      <w:proofErr w:type="gramEnd"/>
      <w:r>
        <w:rPr>
          <w:rFonts w:ascii="Palatino" w:hAnsi="Palatino"/>
          <w:sz w:val="22"/>
        </w:rPr>
        <w:t>)</w:t>
      </w:r>
    </w:p>
    <w:p w:rsidR="008912A6" w:rsidRDefault="008912A6">
      <w:pPr>
        <w:rPr>
          <w:rFonts w:ascii="Palatino" w:hAnsi="Palatino"/>
          <w:sz w:val="22"/>
        </w:rPr>
      </w:pPr>
    </w:p>
    <w:p w:rsidR="008912A6" w:rsidRDefault="008912A6">
      <w:pPr>
        <w:rPr>
          <w:rFonts w:ascii="Palatino" w:hAnsi="Palatino"/>
          <w:sz w:val="22"/>
        </w:rPr>
      </w:pPr>
      <w:r>
        <w:rPr>
          <w:rFonts w:ascii="Palatino" w:hAnsi="Palatino"/>
          <w:sz w:val="22"/>
        </w:rPr>
        <w:t xml:space="preserve">3. The student will demonstrate familiarity with the </w:t>
      </w:r>
      <w:r>
        <w:rPr>
          <w:rFonts w:ascii="Palatino" w:hAnsi="Palatino"/>
          <w:i/>
          <w:sz w:val="22"/>
        </w:rPr>
        <w:t>Wisconsin Model Academic Standards for Foreign Languages</w:t>
      </w:r>
      <w:r>
        <w:rPr>
          <w:rFonts w:ascii="Palatino" w:hAnsi="Palatino"/>
          <w:sz w:val="22"/>
        </w:rPr>
        <w:t xml:space="preserve"> by naming the major areas of language use (“5Cs”) and describing the content standards for each area. </w:t>
      </w:r>
    </w:p>
    <w:p w:rsidR="008912A6" w:rsidRDefault="008912A6">
      <w:pPr>
        <w:rPr>
          <w:rFonts w:ascii="Palatino" w:hAnsi="Palatino"/>
          <w:sz w:val="22"/>
        </w:rPr>
      </w:pPr>
      <w:r>
        <w:rPr>
          <w:rFonts w:ascii="Palatino" w:hAnsi="Palatino"/>
          <w:sz w:val="22"/>
        </w:rPr>
        <w:t xml:space="preserve">    a. Textbook Unit</w:t>
      </w:r>
      <w:r>
        <w:rPr>
          <w:rFonts w:ascii="Palatino" w:hAnsi="Palatino"/>
          <w:sz w:val="22"/>
        </w:rPr>
        <w:tab/>
      </w:r>
      <w:r>
        <w:rPr>
          <w:rFonts w:ascii="Palatino" w:hAnsi="Palatino"/>
          <w:sz w:val="22"/>
        </w:rPr>
        <w:tab/>
      </w:r>
      <w:r>
        <w:rPr>
          <w:rFonts w:ascii="Palatino" w:hAnsi="Palatino"/>
          <w:sz w:val="22"/>
        </w:rPr>
        <w:tab/>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8912A6" w:rsidRDefault="008912A6">
      <w:pPr>
        <w:tabs>
          <w:tab w:val="left" w:pos="4320"/>
        </w:tabs>
        <w:rPr>
          <w:rFonts w:ascii="Palatino" w:hAnsi="Palatino"/>
          <w:sz w:val="22"/>
        </w:rPr>
      </w:pPr>
      <w:r>
        <w:rPr>
          <w:rFonts w:ascii="Palatino" w:hAnsi="Palatino"/>
          <w:sz w:val="22"/>
        </w:rPr>
        <w:t xml:space="preserve">    b. Mid-term Exam</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8912A6" w:rsidRDefault="008912A6">
      <w:pPr>
        <w:rPr>
          <w:rFonts w:ascii="Palatino" w:hAnsi="Palatino"/>
          <w:sz w:val="22"/>
        </w:rPr>
      </w:pPr>
    </w:p>
    <w:p w:rsidR="008912A6" w:rsidRDefault="008912A6">
      <w:pPr>
        <w:rPr>
          <w:rFonts w:ascii="Palatino" w:hAnsi="Palatino"/>
          <w:sz w:val="22"/>
        </w:rPr>
      </w:pPr>
      <w:r>
        <w:rPr>
          <w:rFonts w:ascii="Palatino" w:hAnsi="Palatino"/>
          <w:sz w:val="22"/>
        </w:rPr>
        <w:t>4. The student will demonstrate familiarity with the</w:t>
      </w:r>
      <w:r>
        <w:rPr>
          <w:rFonts w:ascii="Palatino" w:hAnsi="Palatino"/>
          <w:i/>
          <w:sz w:val="22"/>
        </w:rPr>
        <w:t xml:space="preserve"> ACTFL Proficiency Guidelines </w:t>
      </w:r>
      <w:proofErr w:type="gramStart"/>
      <w:r>
        <w:rPr>
          <w:rFonts w:ascii="Palatino" w:hAnsi="Palatino"/>
          <w:i/>
          <w:sz w:val="22"/>
        </w:rPr>
        <w:t>For</w:t>
      </w:r>
      <w:proofErr w:type="gramEnd"/>
      <w:r>
        <w:rPr>
          <w:rFonts w:ascii="Palatino" w:hAnsi="Palatino"/>
          <w:i/>
          <w:sz w:val="22"/>
        </w:rPr>
        <w:t xml:space="preserve"> K-12 Learners</w:t>
      </w:r>
      <w:r>
        <w:rPr>
          <w:rFonts w:ascii="Palatino" w:hAnsi="Palatino"/>
          <w:sz w:val="22"/>
        </w:rPr>
        <w:t xml:space="preserve"> by describing the three communicative modes and the six categories of proficiency assessment. </w:t>
      </w:r>
    </w:p>
    <w:p w:rsidR="008912A6" w:rsidRDefault="008912A6">
      <w:pPr>
        <w:tabs>
          <w:tab w:val="left" w:pos="4320"/>
        </w:tabs>
        <w:rPr>
          <w:rFonts w:ascii="Palatino" w:hAnsi="Palatino"/>
          <w:sz w:val="22"/>
        </w:rPr>
      </w:pPr>
      <w:r>
        <w:rPr>
          <w:rFonts w:ascii="Palatino" w:hAnsi="Palatino"/>
          <w:sz w:val="22"/>
        </w:rPr>
        <w:t xml:space="preserve">    a. Textbook Unit</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8912A6" w:rsidRDefault="008912A6">
      <w:pPr>
        <w:tabs>
          <w:tab w:val="left" w:pos="4320"/>
        </w:tabs>
        <w:rPr>
          <w:rFonts w:ascii="Palatino" w:hAnsi="Palatino"/>
          <w:sz w:val="22"/>
        </w:rPr>
      </w:pPr>
      <w:r>
        <w:rPr>
          <w:rFonts w:ascii="Palatino" w:hAnsi="Palatino"/>
          <w:sz w:val="22"/>
        </w:rPr>
        <w:t xml:space="preserve">    b. Mid-term Exam</w:t>
      </w:r>
      <w:r>
        <w:rPr>
          <w:rFonts w:ascii="Palatino" w:hAnsi="Palatino"/>
          <w:sz w:val="22"/>
        </w:rPr>
        <w:tab/>
        <w:t>(WTS #7</w:t>
      </w:r>
      <w:proofErr w:type="gramStart"/>
      <w:r>
        <w:rPr>
          <w:rFonts w:ascii="Palatino" w:hAnsi="Palatino"/>
          <w:sz w:val="22"/>
        </w:rPr>
        <w:t>,8</w:t>
      </w:r>
      <w:proofErr w:type="gramEnd"/>
      <w:r>
        <w:rPr>
          <w:rFonts w:ascii="Palatino" w:hAnsi="Palatino"/>
          <w:sz w:val="22"/>
        </w:rPr>
        <w:t>)</w:t>
      </w:r>
    </w:p>
    <w:p w:rsidR="008912A6" w:rsidRDefault="008912A6">
      <w:pPr>
        <w:rPr>
          <w:rFonts w:ascii="Palatino" w:hAnsi="Palatino"/>
          <w:sz w:val="22"/>
        </w:rPr>
      </w:pPr>
    </w:p>
    <w:p w:rsidR="008912A6" w:rsidRDefault="008912A6">
      <w:pPr>
        <w:pStyle w:val="Heading5"/>
      </w:pPr>
      <w:r>
        <w:t>Practice</w:t>
      </w:r>
    </w:p>
    <w:p w:rsidR="008912A6" w:rsidRDefault="008912A6">
      <w:pPr>
        <w:rPr>
          <w:rFonts w:ascii="Palatino" w:hAnsi="Palatino"/>
          <w:sz w:val="22"/>
        </w:rPr>
      </w:pPr>
      <w:r>
        <w:rPr>
          <w:rFonts w:ascii="Palatino" w:hAnsi="Palatino"/>
          <w:sz w:val="22"/>
        </w:rPr>
        <w:t xml:space="preserve">5. The student will demonstrate the ability to organize instruction using </w:t>
      </w:r>
      <w:proofErr w:type="gramStart"/>
      <w:r>
        <w:rPr>
          <w:rFonts w:ascii="Palatino" w:hAnsi="Palatino"/>
          <w:sz w:val="22"/>
        </w:rPr>
        <w:t>a commercial textbook and supplementary resource materials</w:t>
      </w:r>
      <w:proofErr w:type="gramEnd"/>
      <w:r>
        <w:rPr>
          <w:rFonts w:ascii="Palatino" w:hAnsi="Palatino"/>
          <w:sz w:val="22"/>
        </w:rPr>
        <w:t xml:space="preserve">. </w:t>
      </w:r>
    </w:p>
    <w:p w:rsidR="008912A6" w:rsidRDefault="008912A6">
      <w:pPr>
        <w:tabs>
          <w:tab w:val="left" w:pos="4320"/>
        </w:tabs>
        <w:rPr>
          <w:rFonts w:ascii="Palatino" w:hAnsi="Palatino"/>
          <w:sz w:val="22"/>
        </w:rPr>
      </w:pPr>
      <w:r>
        <w:rPr>
          <w:rFonts w:ascii="Palatino" w:hAnsi="Palatino"/>
          <w:sz w:val="22"/>
        </w:rPr>
        <w:t xml:space="preserve">   a. Textbook Unit </w:t>
      </w:r>
      <w:r>
        <w:rPr>
          <w:rFonts w:ascii="Palatino" w:hAnsi="Palatino"/>
          <w:sz w:val="22"/>
        </w:rPr>
        <w:tab/>
        <w:t>(WTS #1</w:t>
      </w:r>
      <w:proofErr w:type="gramStart"/>
      <w:r>
        <w:rPr>
          <w:rFonts w:ascii="Palatino" w:hAnsi="Palatino"/>
          <w:sz w:val="22"/>
        </w:rPr>
        <w:t>,3,4,7,8</w:t>
      </w:r>
      <w:proofErr w:type="gramEnd"/>
      <w:r>
        <w:rPr>
          <w:rFonts w:ascii="Palatino" w:hAnsi="Palatino"/>
          <w:sz w:val="22"/>
        </w:rPr>
        <w:t>)</w:t>
      </w:r>
    </w:p>
    <w:p w:rsidR="008912A6" w:rsidRDefault="008912A6">
      <w:pPr>
        <w:rPr>
          <w:rFonts w:ascii="Palatino" w:hAnsi="Palatino"/>
          <w:sz w:val="22"/>
        </w:rPr>
      </w:pPr>
    </w:p>
    <w:p w:rsidR="008912A6" w:rsidRDefault="008912A6">
      <w:pPr>
        <w:rPr>
          <w:rFonts w:ascii="Palatino" w:hAnsi="Palatino"/>
          <w:sz w:val="22"/>
        </w:rPr>
      </w:pPr>
      <w:r>
        <w:rPr>
          <w:rFonts w:ascii="Palatino" w:hAnsi="Palatino"/>
          <w:sz w:val="22"/>
        </w:rPr>
        <w:t>6. The student will prepare original curricular and instructional materials.</w:t>
      </w:r>
    </w:p>
    <w:p w:rsidR="008912A6" w:rsidRDefault="008912A6">
      <w:pPr>
        <w:tabs>
          <w:tab w:val="left" w:pos="4320"/>
        </w:tabs>
        <w:rPr>
          <w:rFonts w:ascii="Palatino" w:hAnsi="Palatino"/>
          <w:sz w:val="22"/>
        </w:rPr>
      </w:pPr>
      <w:r>
        <w:rPr>
          <w:rFonts w:ascii="Palatino" w:hAnsi="Palatino"/>
          <w:sz w:val="22"/>
        </w:rPr>
        <w:t xml:space="preserve">   a. Textbook Unit </w:t>
      </w:r>
      <w:r>
        <w:rPr>
          <w:rFonts w:ascii="Palatino" w:hAnsi="Palatino"/>
          <w:sz w:val="22"/>
        </w:rPr>
        <w:tab/>
        <w:t>(WTS #1</w:t>
      </w:r>
      <w:proofErr w:type="gramStart"/>
      <w:r>
        <w:rPr>
          <w:rFonts w:ascii="Palatino" w:hAnsi="Palatino"/>
          <w:sz w:val="22"/>
        </w:rPr>
        <w:t>,3,4,7,8</w:t>
      </w:r>
      <w:proofErr w:type="gramEnd"/>
      <w:r>
        <w:rPr>
          <w:rFonts w:ascii="Palatino" w:hAnsi="Palatino"/>
          <w:sz w:val="22"/>
        </w:rPr>
        <w:t>)</w:t>
      </w:r>
    </w:p>
    <w:p w:rsidR="008912A6" w:rsidRDefault="008912A6">
      <w:pPr>
        <w:rPr>
          <w:rFonts w:ascii="Palatino" w:hAnsi="Palatino"/>
          <w:sz w:val="22"/>
        </w:rPr>
      </w:pPr>
    </w:p>
    <w:p w:rsidR="008912A6" w:rsidRDefault="008912A6">
      <w:pPr>
        <w:rPr>
          <w:rFonts w:ascii="Palatino" w:hAnsi="Palatino"/>
          <w:sz w:val="22"/>
        </w:rPr>
      </w:pPr>
      <w:r>
        <w:rPr>
          <w:rFonts w:ascii="Palatino" w:hAnsi="Palatino"/>
          <w:sz w:val="22"/>
        </w:rPr>
        <w:t xml:space="preserve">7. The student will demonstrate classroom presentation techniques including: modeling instructions; </w:t>
      </w:r>
      <w:proofErr w:type="spellStart"/>
      <w:r>
        <w:rPr>
          <w:rFonts w:ascii="Palatino" w:hAnsi="Palatino"/>
          <w:sz w:val="22"/>
        </w:rPr>
        <w:t>micrologs</w:t>
      </w:r>
      <w:proofErr w:type="spellEnd"/>
      <w:r>
        <w:rPr>
          <w:rFonts w:ascii="Palatino" w:hAnsi="Palatino"/>
          <w:sz w:val="22"/>
        </w:rPr>
        <w:t xml:space="preserve">; leading choral repetition; backward build-up; oral error correction; comprehension checking; communicative drills; communicative dictation; short narrative presentations; organizing pair and group work; the use of computer technology; the use of manipulative resources. </w:t>
      </w:r>
    </w:p>
    <w:p w:rsidR="008912A6" w:rsidRDefault="008912A6">
      <w:pPr>
        <w:numPr>
          <w:ilvl w:val="0"/>
          <w:numId w:val="4"/>
        </w:numPr>
        <w:tabs>
          <w:tab w:val="left" w:pos="4320"/>
        </w:tabs>
        <w:rPr>
          <w:rFonts w:ascii="Palatino" w:hAnsi="Palatino"/>
          <w:sz w:val="22"/>
        </w:rPr>
      </w:pPr>
      <w:r>
        <w:rPr>
          <w:rFonts w:ascii="Palatino" w:hAnsi="Palatino"/>
          <w:sz w:val="22"/>
        </w:rPr>
        <w:t>Instructional planning assignments</w:t>
      </w:r>
      <w:r>
        <w:rPr>
          <w:rFonts w:ascii="Palatino" w:hAnsi="Palatino"/>
          <w:sz w:val="22"/>
        </w:rPr>
        <w:tab/>
        <w:t>(WTS #1,4,5,7)</w:t>
      </w:r>
    </w:p>
    <w:p w:rsidR="008912A6" w:rsidRDefault="008912A6">
      <w:pPr>
        <w:numPr>
          <w:ilvl w:val="0"/>
          <w:numId w:val="4"/>
        </w:numPr>
        <w:tabs>
          <w:tab w:val="left" w:pos="4320"/>
        </w:tabs>
        <w:rPr>
          <w:rFonts w:ascii="Palatino" w:hAnsi="Palatino"/>
          <w:sz w:val="22"/>
        </w:rPr>
      </w:pPr>
      <w:r>
        <w:rPr>
          <w:rFonts w:ascii="Palatino" w:hAnsi="Palatino"/>
          <w:sz w:val="22"/>
        </w:rPr>
        <w:t>Textbook Unit</w:t>
      </w:r>
      <w:r>
        <w:rPr>
          <w:rFonts w:ascii="Palatino" w:hAnsi="Palatino"/>
          <w:sz w:val="22"/>
        </w:rPr>
        <w:tab/>
        <w:t>(WTS #1,4,5,7)</w:t>
      </w:r>
    </w:p>
    <w:p w:rsidR="008912A6" w:rsidRDefault="008912A6">
      <w:pPr>
        <w:rPr>
          <w:rFonts w:ascii="Palatino" w:hAnsi="Palatino"/>
          <w:sz w:val="22"/>
        </w:rPr>
      </w:pPr>
    </w:p>
    <w:p w:rsidR="008912A6" w:rsidRDefault="008912A6">
      <w:pPr>
        <w:pStyle w:val="Heading5"/>
      </w:pPr>
      <w:r>
        <w:t>Professional Development</w:t>
      </w:r>
    </w:p>
    <w:p w:rsidR="008912A6" w:rsidRDefault="008912A6">
      <w:pPr>
        <w:rPr>
          <w:rFonts w:ascii="Palatino" w:hAnsi="Palatino"/>
          <w:sz w:val="22"/>
        </w:rPr>
      </w:pPr>
      <w:r>
        <w:rPr>
          <w:rFonts w:ascii="Palatino" w:hAnsi="Palatino"/>
          <w:sz w:val="22"/>
        </w:rPr>
        <w:t xml:space="preserve">8. The student will be aware of teaching resources. </w:t>
      </w:r>
    </w:p>
    <w:p w:rsidR="008912A6" w:rsidRDefault="008912A6">
      <w:pPr>
        <w:tabs>
          <w:tab w:val="left" w:pos="4320"/>
        </w:tabs>
        <w:rPr>
          <w:rFonts w:ascii="Palatino" w:hAnsi="Palatino"/>
          <w:sz w:val="22"/>
        </w:rPr>
      </w:pPr>
      <w:r>
        <w:rPr>
          <w:rFonts w:ascii="Palatino" w:hAnsi="Palatino"/>
          <w:sz w:val="22"/>
        </w:rPr>
        <w:t xml:space="preserve">   a. Textbook Unit</w:t>
      </w:r>
      <w:r>
        <w:rPr>
          <w:rFonts w:ascii="Palatino" w:hAnsi="Palatino"/>
          <w:sz w:val="22"/>
        </w:rPr>
        <w:tab/>
        <w:t xml:space="preserve">(WTS #7) </w:t>
      </w:r>
    </w:p>
    <w:p w:rsidR="008912A6" w:rsidRDefault="008912A6">
      <w:pPr>
        <w:rPr>
          <w:rFonts w:ascii="Palatino" w:hAnsi="Palatino"/>
          <w:sz w:val="22"/>
        </w:rPr>
      </w:pPr>
    </w:p>
    <w:p w:rsidR="008912A6" w:rsidRDefault="008912A6">
      <w:pPr>
        <w:rPr>
          <w:rFonts w:ascii="Palatino" w:hAnsi="Palatino"/>
          <w:sz w:val="22"/>
        </w:rPr>
      </w:pPr>
      <w:r>
        <w:rPr>
          <w:rFonts w:ascii="Palatino" w:hAnsi="Palatino"/>
          <w:sz w:val="22"/>
        </w:rPr>
        <w:t xml:space="preserve">9. The student will be aware of the local, regional, and national foreign language teachers’ professional organizations and their publications. </w:t>
      </w:r>
    </w:p>
    <w:p w:rsidR="008912A6" w:rsidRDefault="008912A6">
      <w:pPr>
        <w:tabs>
          <w:tab w:val="left" w:pos="4320"/>
        </w:tabs>
        <w:rPr>
          <w:rFonts w:ascii="Palatino" w:hAnsi="Palatino"/>
          <w:sz w:val="22"/>
        </w:rPr>
      </w:pPr>
      <w:r>
        <w:rPr>
          <w:rFonts w:ascii="Palatino" w:hAnsi="Palatino"/>
          <w:sz w:val="22"/>
        </w:rPr>
        <w:t xml:space="preserve">   a. Instructional planning assignments</w:t>
      </w:r>
      <w:r>
        <w:rPr>
          <w:rFonts w:ascii="Palatino" w:hAnsi="Palatino"/>
          <w:sz w:val="22"/>
        </w:rPr>
        <w:tab/>
        <w:t>(WTS #10)</w:t>
      </w:r>
    </w:p>
    <w:p w:rsidR="008912A6" w:rsidRDefault="008912A6">
      <w:pPr>
        <w:tabs>
          <w:tab w:val="left" w:pos="4320"/>
        </w:tabs>
        <w:rPr>
          <w:rFonts w:ascii="Palatino" w:hAnsi="Palatino"/>
          <w:sz w:val="22"/>
        </w:rPr>
      </w:pPr>
    </w:p>
    <w:p w:rsidR="008912A6" w:rsidRDefault="008912A6" w:rsidP="008912A6">
      <w:pPr>
        <w:pStyle w:val="Heading1"/>
        <w:rPr>
          <w:b w:val="0"/>
          <w:u w:val="none"/>
        </w:rPr>
      </w:pPr>
      <w:r>
        <w:rPr>
          <w:b w:val="0"/>
          <w:u w:val="none"/>
        </w:rPr>
        <w:t>SECNDED 427/</w:t>
      </w:r>
      <w:proofErr w:type="gramStart"/>
      <w:r>
        <w:rPr>
          <w:b w:val="0"/>
          <w:u w:val="none"/>
        </w:rPr>
        <w:t>627  Fall</w:t>
      </w:r>
      <w:proofErr w:type="gramEnd"/>
      <w:r>
        <w:rPr>
          <w:b w:val="0"/>
          <w:u w:val="none"/>
        </w:rPr>
        <w:t xml:space="preserve"> 2012</w:t>
      </w:r>
    </w:p>
    <w:p w:rsidR="008912A6" w:rsidRDefault="008912A6" w:rsidP="008912A6">
      <w:pPr>
        <w:pStyle w:val="Heading1"/>
      </w:pPr>
      <w:r>
        <w:rPr>
          <w:b w:val="0"/>
          <w:u w:val="none"/>
        </w:rPr>
        <w:t>Tentative Schedule of Topics</w:t>
      </w:r>
    </w:p>
    <w:p w:rsidR="008912A6" w:rsidRDefault="008912A6" w:rsidP="008912A6">
      <w:pPr>
        <w:rPr>
          <w:rFonts w:ascii="Palatino" w:hAnsi="Palatino"/>
          <w:b/>
          <w:i/>
        </w:rPr>
      </w:pPr>
    </w:p>
    <w:p w:rsidR="008912A6" w:rsidRDefault="008912A6" w:rsidP="008912A6">
      <w:pPr>
        <w:rPr>
          <w:rFonts w:ascii="Palatino" w:hAnsi="Palatino"/>
          <w:b/>
          <w:i/>
        </w:rPr>
      </w:pPr>
      <w:r w:rsidRPr="00F60AD7">
        <w:rPr>
          <w:rFonts w:ascii="Palatino" w:hAnsi="Palatino"/>
          <w:b/>
        </w:rPr>
        <w:t>Part 1</w:t>
      </w:r>
      <w:r>
        <w:rPr>
          <w:rFonts w:ascii="Palatino" w:hAnsi="Palatino"/>
          <w:b/>
        </w:rPr>
        <w:t xml:space="preserve">      Examining a model textbook unit: </w:t>
      </w:r>
      <w:r w:rsidRPr="00F60AD7">
        <w:rPr>
          <w:rFonts w:ascii="Palatino" w:hAnsi="Palatino"/>
          <w:b/>
          <w:i/>
        </w:rPr>
        <w:t>Paso a Paso</w:t>
      </w:r>
      <w:r>
        <w:rPr>
          <w:rFonts w:ascii="Palatino" w:hAnsi="Palatino"/>
          <w:b/>
          <w:i/>
        </w:rPr>
        <w:t xml:space="preserve">, </w:t>
      </w:r>
      <w:proofErr w:type="spellStart"/>
      <w:r>
        <w:rPr>
          <w:rFonts w:ascii="Palatino" w:hAnsi="Palatino"/>
          <w:b/>
          <w:i/>
        </w:rPr>
        <w:t>Capítulo</w:t>
      </w:r>
      <w:proofErr w:type="spellEnd"/>
      <w:r>
        <w:rPr>
          <w:rFonts w:ascii="Palatino" w:hAnsi="Palatino"/>
          <w:b/>
          <w:i/>
        </w:rPr>
        <w:t xml:space="preserve"> 2</w:t>
      </w:r>
    </w:p>
    <w:p w:rsidR="008912A6" w:rsidRPr="00F60AD7" w:rsidRDefault="008912A6" w:rsidP="008912A6">
      <w:pPr>
        <w:rPr>
          <w:rFonts w:ascii="Palatino" w:hAnsi="Palatino"/>
          <w:b/>
        </w:rPr>
      </w:pPr>
    </w:p>
    <w:p w:rsidR="008912A6" w:rsidRPr="001753D9" w:rsidRDefault="008912A6" w:rsidP="008912A6">
      <w:pPr>
        <w:tabs>
          <w:tab w:val="left" w:pos="1170"/>
          <w:tab w:val="left" w:pos="2520"/>
        </w:tabs>
        <w:rPr>
          <w:rFonts w:ascii="Palatino" w:hAnsi="Palatino"/>
          <w:sz w:val="22"/>
        </w:rPr>
      </w:pPr>
      <w:r w:rsidRPr="001753D9">
        <w:rPr>
          <w:rFonts w:ascii="Palatino" w:hAnsi="Palatino"/>
          <w:i/>
          <w:sz w:val="22"/>
        </w:rPr>
        <w:t>Week #1</w:t>
      </w:r>
      <w:r w:rsidRPr="001753D9">
        <w:rPr>
          <w:rFonts w:ascii="Palatino" w:hAnsi="Palatino"/>
          <w:sz w:val="22"/>
        </w:rPr>
        <w:t xml:space="preserve"> </w:t>
      </w:r>
      <w:r w:rsidRPr="001753D9">
        <w:rPr>
          <w:rFonts w:ascii="Palatino" w:hAnsi="Palatino"/>
          <w:sz w:val="22"/>
        </w:rPr>
        <w:tab/>
      </w:r>
      <w:r w:rsidRPr="001753D9">
        <w:rPr>
          <w:rFonts w:ascii="Palatino" w:hAnsi="Palatino"/>
          <w:b/>
          <w:sz w:val="22"/>
        </w:rPr>
        <w:t>9/4, 6</w:t>
      </w:r>
      <w:r w:rsidRPr="001753D9">
        <w:rPr>
          <w:rFonts w:ascii="Palatino" w:hAnsi="Palatino"/>
          <w:sz w:val="22"/>
        </w:rPr>
        <w:t xml:space="preserve">  </w:t>
      </w:r>
      <w:r w:rsidRPr="001753D9">
        <w:rPr>
          <w:rFonts w:ascii="Palatino" w:hAnsi="Palatino"/>
          <w:sz w:val="22"/>
        </w:rPr>
        <w:tab/>
        <w:t xml:space="preserve">Paraphernalia and Principles </w:t>
      </w:r>
    </w:p>
    <w:p w:rsidR="008912A6" w:rsidRPr="001753D9" w:rsidRDefault="008912A6" w:rsidP="008912A6">
      <w:pPr>
        <w:tabs>
          <w:tab w:val="left" w:pos="1170"/>
          <w:tab w:val="left" w:pos="2520"/>
        </w:tabs>
        <w:rPr>
          <w:rFonts w:ascii="Palatino" w:hAnsi="Palatino"/>
          <w:sz w:val="22"/>
        </w:rPr>
      </w:pPr>
    </w:p>
    <w:p w:rsidR="008912A6" w:rsidRPr="001753D9" w:rsidRDefault="008912A6" w:rsidP="008912A6">
      <w:pPr>
        <w:tabs>
          <w:tab w:val="left" w:pos="1170"/>
          <w:tab w:val="left" w:pos="2520"/>
        </w:tabs>
        <w:rPr>
          <w:rFonts w:ascii="Palatino" w:hAnsi="Palatino"/>
          <w:sz w:val="22"/>
        </w:rPr>
      </w:pPr>
      <w:r w:rsidRPr="001753D9">
        <w:rPr>
          <w:rFonts w:ascii="Palatino" w:hAnsi="Palatino"/>
          <w:i/>
          <w:sz w:val="22"/>
        </w:rPr>
        <w:t>Week #2</w:t>
      </w:r>
      <w:r w:rsidRPr="001753D9">
        <w:rPr>
          <w:rFonts w:ascii="Palatino" w:hAnsi="Palatino"/>
          <w:sz w:val="22"/>
        </w:rPr>
        <w:tab/>
      </w:r>
      <w:r w:rsidRPr="001753D9">
        <w:rPr>
          <w:rFonts w:ascii="Palatino" w:hAnsi="Palatino"/>
          <w:b/>
          <w:sz w:val="22"/>
        </w:rPr>
        <w:t xml:space="preserve">9/11, </w:t>
      </w:r>
      <w:proofErr w:type="gramStart"/>
      <w:r w:rsidRPr="001753D9">
        <w:rPr>
          <w:rFonts w:ascii="Palatino" w:hAnsi="Palatino"/>
          <w:b/>
          <w:sz w:val="22"/>
        </w:rPr>
        <w:t>13</w:t>
      </w:r>
      <w:r w:rsidRPr="001753D9">
        <w:rPr>
          <w:sz w:val="22"/>
        </w:rPr>
        <w:t xml:space="preserve"> </w:t>
      </w:r>
      <w:r w:rsidRPr="001753D9">
        <w:rPr>
          <w:sz w:val="22"/>
        </w:rPr>
        <w:tab/>
      </w:r>
      <w:r w:rsidRPr="001753D9">
        <w:rPr>
          <w:rFonts w:ascii="Palatino" w:hAnsi="Palatino"/>
          <w:sz w:val="22"/>
        </w:rPr>
        <w:t>Model Textbook Unit</w:t>
      </w:r>
      <w:proofErr w:type="gramEnd"/>
      <w:r w:rsidRPr="001753D9">
        <w:rPr>
          <w:rFonts w:ascii="Palatino" w:hAnsi="Palatino"/>
          <w:sz w:val="22"/>
        </w:rPr>
        <w:t xml:space="preserve">: Objectives and Standards </w:t>
      </w:r>
    </w:p>
    <w:p w:rsidR="008912A6" w:rsidRPr="001753D9" w:rsidRDefault="008912A6" w:rsidP="008912A6">
      <w:pPr>
        <w:tabs>
          <w:tab w:val="left" w:pos="1170"/>
          <w:tab w:val="left" w:pos="2520"/>
        </w:tabs>
        <w:rPr>
          <w:rFonts w:ascii="Palatino" w:hAnsi="Palatino"/>
          <w:sz w:val="22"/>
        </w:rPr>
      </w:pPr>
      <w:r w:rsidRPr="001753D9">
        <w:rPr>
          <w:rFonts w:ascii="Palatino" w:hAnsi="Palatino"/>
          <w:sz w:val="22"/>
        </w:rPr>
        <w:tab/>
      </w:r>
      <w:r w:rsidRPr="001753D9">
        <w:rPr>
          <w:rFonts w:ascii="Palatino" w:hAnsi="Palatino"/>
          <w:sz w:val="22"/>
        </w:rPr>
        <w:tab/>
      </w:r>
    </w:p>
    <w:p w:rsidR="008912A6" w:rsidRPr="001753D9" w:rsidRDefault="008912A6" w:rsidP="008912A6">
      <w:pPr>
        <w:tabs>
          <w:tab w:val="left" w:pos="1170"/>
          <w:tab w:val="left" w:pos="2520"/>
        </w:tabs>
        <w:rPr>
          <w:rFonts w:ascii="Palatino" w:hAnsi="Palatino"/>
          <w:sz w:val="22"/>
        </w:rPr>
      </w:pPr>
      <w:r w:rsidRPr="001753D9">
        <w:rPr>
          <w:rFonts w:ascii="Palatino" w:hAnsi="Palatino"/>
          <w:i/>
          <w:sz w:val="22"/>
        </w:rPr>
        <w:t>Week #3</w:t>
      </w:r>
      <w:r w:rsidRPr="001753D9">
        <w:rPr>
          <w:rFonts w:ascii="Palatino" w:hAnsi="Palatino"/>
          <w:sz w:val="22"/>
        </w:rPr>
        <w:tab/>
      </w:r>
      <w:r w:rsidRPr="001753D9">
        <w:rPr>
          <w:rFonts w:ascii="Palatino" w:hAnsi="Palatino"/>
          <w:b/>
          <w:sz w:val="22"/>
        </w:rPr>
        <w:t>9/18, 20</w:t>
      </w:r>
      <w:r w:rsidRPr="001753D9">
        <w:rPr>
          <w:rFonts w:ascii="Palatino" w:hAnsi="Palatino"/>
          <w:sz w:val="22"/>
        </w:rPr>
        <w:tab/>
        <w:t xml:space="preserve">Model Textbook </w:t>
      </w:r>
      <w:proofErr w:type="gramStart"/>
      <w:r w:rsidRPr="001753D9">
        <w:rPr>
          <w:rFonts w:ascii="Palatino" w:hAnsi="Palatino"/>
          <w:sz w:val="22"/>
        </w:rPr>
        <w:t>Unit</w:t>
      </w:r>
      <w:proofErr w:type="gramEnd"/>
      <w:r w:rsidRPr="001753D9">
        <w:rPr>
          <w:rFonts w:ascii="Palatino" w:hAnsi="Palatino"/>
          <w:sz w:val="22"/>
        </w:rPr>
        <w:t xml:space="preserve">: Performance Tasks </w:t>
      </w:r>
    </w:p>
    <w:p w:rsidR="008912A6" w:rsidRPr="001753D9" w:rsidRDefault="008912A6" w:rsidP="008912A6">
      <w:pPr>
        <w:tabs>
          <w:tab w:val="left" w:pos="1170"/>
          <w:tab w:val="left" w:pos="2520"/>
        </w:tabs>
        <w:rPr>
          <w:rFonts w:ascii="Palatino" w:hAnsi="Palatino"/>
          <w:sz w:val="22"/>
        </w:rPr>
      </w:pPr>
    </w:p>
    <w:p w:rsidR="008912A6" w:rsidRPr="001753D9" w:rsidRDefault="008912A6" w:rsidP="008912A6">
      <w:pPr>
        <w:tabs>
          <w:tab w:val="left" w:pos="1170"/>
          <w:tab w:val="left" w:pos="2520"/>
        </w:tabs>
        <w:ind w:left="1180" w:hanging="1180"/>
        <w:rPr>
          <w:rFonts w:ascii="Palatino" w:hAnsi="Palatino"/>
          <w:sz w:val="22"/>
        </w:rPr>
      </w:pPr>
      <w:r w:rsidRPr="001753D9">
        <w:rPr>
          <w:rFonts w:ascii="Palatino" w:hAnsi="Palatino"/>
          <w:i/>
          <w:sz w:val="22"/>
        </w:rPr>
        <w:t>Week #4</w:t>
      </w:r>
      <w:r w:rsidRPr="001753D9">
        <w:rPr>
          <w:rFonts w:ascii="Palatino" w:hAnsi="Palatino"/>
          <w:sz w:val="22"/>
        </w:rPr>
        <w:tab/>
      </w:r>
      <w:r w:rsidRPr="001753D9">
        <w:rPr>
          <w:rFonts w:ascii="Palatino" w:hAnsi="Palatino"/>
          <w:b/>
          <w:sz w:val="22"/>
        </w:rPr>
        <w:t>9/25, 27</w:t>
      </w:r>
      <w:r w:rsidRPr="001753D9">
        <w:rPr>
          <w:rFonts w:ascii="Palatino" w:hAnsi="Palatino"/>
          <w:sz w:val="22"/>
        </w:rPr>
        <w:tab/>
        <w:t xml:space="preserve">Model Textbook </w:t>
      </w:r>
      <w:proofErr w:type="gramStart"/>
      <w:r w:rsidRPr="001753D9">
        <w:rPr>
          <w:rFonts w:ascii="Palatino" w:hAnsi="Palatino"/>
          <w:sz w:val="22"/>
        </w:rPr>
        <w:t>Unit</w:t>
      </w:r>
      <w:proofErr w:type="gramEnd"/>
      <w:r w:rsidRPr="001753D9">
        <w:rPr>
          <w:rFonts w:ascii="Palatino" w:hAnsi="Palatino"/>
          <w:sz w:val="22"/>
        </w:rPr>
        <w:t xml:space="preserve">: Content and Methods </w:t>
      </w:r>
      <w:r w:rsidRPr="001753D9">
        <w:rPr>
          <w:sz w:val="22"/>
        </w:rPr>
        <w:tab/>
      </w:r>
    </w:p>
    <w:p w:rsidR="008912A6" w:rsidRPr="001753D9" w:rsidRDefault="008912A6" w:rsidP="008912A6">
      <w:pPr>
        <w:tabs>
          <w:tab w:val="left" w:pos="1170"/>
          <w:tab w:val="left" w:pos="2520"/>
        </w:tabs>
        <w:rPr>
          <w:rFonts w:ascii="Palatino" w:hAnsi="Palatino"/>
          <w:sz w:val="22"/>
        </w:rPr>
      </w:pPr>
    </w:p>
    <w:p w:rsidR="008912A6" w:rsidRPr="001753D9" w:rsidRDefault="008912A6" w:rsidP="008912A6">
      <w:pPr>
        <w:pStyle w:val="Heading3"/>
        <w:tabs>
          <w:tab w:val="left" w:pos="1170"/>
          <w:tab w:val="left" w:pos="2520"/>
        </w:tabs>
        <w:rPr>
          <w:b w:val="0"/>
          <w:sz w:val="22"/>
        </w:rPr>
      </w:pPr>
      <w:r w:rsidRPr="001753D9">
        <w:rPr>
          <w:b w:val="0"/>
          <w:i/>
          <w:sz w:val="22"/>
        </w:rPr>
        <w:t>Week #5</w:t>
      </w:r>
      <w:r w:rsidRPr="001753D9">
        <w:rPr>
          <w:b w:val="0"/>
          <w:sz w:val="22"/>
        </w:rPr>
        <w:tab/>
      </w:r>
      <w:r w:rsidRPr="001753D9">
        <w:rPr>
          <w:sz w:val="22"/>
        </w:rPr>
        <w:t>10/2, 4</w:t>
      </w:r>
      <w:r w:rsidRPr="001753D9">
        <w:rPr>
          <w:b w:val="0"/>
          <w:sz w:val="22"/>
        </w:rPr>
        <w:t xml:space="preserve"> </w:t>
      </w:r>
      <w:r w:rsidRPr="001753D9">
        <w:rPr>
          <w:b w:val="0"/>
          <w:sz w:val="22"/>
        </w:rPr>
        <w:tab/>
        <w:t xml:space="preserve">Model Textbook Unit: Instructional Planning </w:t>
      </w:r>
    </w:p>
    <w:p w:rsidR="008912A6" w:rsidRPr="001753D9" w:rsidRDefault="008912A6" w:rsidP="008912A6">
      <w:pPr>
        <w:pStyle w:val="Heading3"/>
        <w:tabs>
          <w:tab w:val="left" w:pos="1440"/>
          <w:tab w:val="left" w:pos="2700"/>
        </w:tabs>
        <w:rPr>
          <w:b w:val="0"/>
          <w:sz w:val="22"/>
        </w:rPr>
      </w:pPr>
    </w:p>
    <w:p w:rsidR="008912A6" w:rsidRPr="001753D9" w:rsidRDefault="008912A6" w:rsidP="008912A6">
      <w:pPr>
        <w:pStyle w:val="Heading3"/>
        <w:tabs>
          <w:tab w:val="left" w:pos="1170"/>
          <w:tab w:val="left" w:pos="2520"/>
        </w:tabs>
        <w:rPr>
          <w:b w:val="0"/>
          <w:sz w:val="22"/>
        </w:rPr>
      </w:pPr>
      <w:r w:rsidRPr="001753D9">
        <w:rPr>
          <w:b w:val="0"/>
          <w:i/>
          <w:sz w:val="22"/>
        </w:rPr>
        <w:t>Week #6</w:t>
      </w:r>
      <w:r w:rsidRPr="001753D9">
        <w:rPr>
          <w:b w:val="0"/>
          <w:sz w:val="22"/>
        </w:rPr>
        <w:tab/>
      </w:r>
      <w:r w:rsidRPr="001753D9">
        <w:rPr>
          <w:sz w:val="22"/>
        </w:rPr>
        <w:t>10/9, 11</w:t>
      </w:r>
      <w:r w:rsidRPr="001753D9">
        <w:rPr>
          <w:b w:val="0"/>
          <w:sz w:val="22"/>
        </w:rPr>
        <w:tab/>
        <w:t>Model Textbook Unit: Assessment</w:t>
      </w:r>
    </w:p>
    <w:p w:rsidR="008912A6" w:rsidRPr="001753D9" w:rsidRDefault="008912A6" w:rsidP="008912A6">
      <w:pPr>
        <w:pStyle w:val="Heading3"/>
        <w:tabs>
          <w:tab w:val="left" w:pos="1440"/>
          <w:tab w:val="left" w:pos="2700"/>
        </w:tabs>
        <w:rPr>
          <w:b w:val="0"/>
          <w:sz w:val="22"/>
        </w:rPr>
      </w:pPr>
    </w:p>
    <w:p w:rsidR="008912A6" w:rsidRPr="001753D9" w:rsidRDefault="008912A6" w:rsidP="008912A6">
      <w:pPr>
        <w:pStyle w:val="Heading3"/>
        <w:tabs>
          <w:tab w:val="left" w:pos="1170"/>
          <w:tab w:val="left" w:pos="1440"/>
          <w:tab w:val="left" w:pos="2520"/>
          <w:tab w:val="left" w:pos="2700"/>
        </w:tabs>
        <w:rPr>
          <w:b w:val="0"/>
          <w:sz w:val="22"/>
        </w:rPr>
      </w:pPr>
      <w:r w:rsidRPr="001753D9">
        <w:rPr>
          <w:b w:val="0"/>
          <w:i/>
          <w:sz w:val="22"/>
        </w:rPr>
        <w:t>Week #7</w:t>
      </w:r>
      <w:r w:rsidRPr="001753D9">
        <w:rPr>
          <w:b w:val="0"/>
          <w:sz w:val="22"/>
        </w:rPr>
        <w:tab/>
      </w:r>
      <w:r w:rsidRPr="001753D9">
        <w:rPr>
          <w:sz w:val="22"/>
        </w:rPr>
        <w:t>10/16, 18</w:t>
      </w:r>
      <w:r w:rsidRPr="001753D9">
        <w:rPr>
          <w:b w:val="0"/>
          <w:sz w:val="22"/>
        </w:rPr>
        <w:tab/>
        <w:t>Mid-term exam and Reflective Essay (Assignment #7)</w:t>
      </w:r>
    </w:p>
    <w:p w:rsidR="008912A6" w:rsidRPr="001753D9" w:rsidRDefault="008912A6" w:rsidP="008912A6">
      <w:pPr>
        <w:pStyle w:val="Heading3"/>
        <w:tabs>
          <w:tab w:val="left" w:pos="1440"/>
          <w:tab w:val="left" w:pos="2520"/>
        </w:tabs>
        <w:rPr>
          <w:b w:val="0"/>
          <w:sz w:val="22"/>
        </w:rPr>
      </w:pPr>
      <w:r w:rsidRPr="001753D9">
        <w:rPr>
          <w:b w:val="0"/>
          <w:sz w:val="22"/>
        </w:rPr>
        <w:tab/>
      </w:r>
      <w:r w:rsidRPr="001753D9">
        <w:rPr>
          <w:b w:val="0"/>
          <w:sz w:val="22"/>
        </w:rPr>
        <w:tab/>
        <w:t xml:space="preserve">Planning a Textbook Unit </w:t>
      </w:r>
    </w:p>
    <w:p w:rsidR="008912A6" w:rsidRPr="001753D9" w:rsidRDefault="008912A6" w:rsidP="008912A6"/>
    <w:p w:rsidR="008912A6" w:rsidRDefault="008912A6" w:rsidP="008912A6">
      <w:pPr>
        <w:rPr>
          <w:rFonts w:ascii="Palatino" w:hAnsi="Palatino"/>
          <w:i/>
        </w:rPr>
      </w:pPr>
      <w:r w:rsidRPr="00F60AD7">
        <w:rPr>
          <w:rFonts w:ascii="Palatino" w:hAnsi="Palatino"/>
          <w:b/>
        </w:rPr>
        <w:t>Part</w:t>
      </w:r>
      <w:r>
        <w:rPr>
          <w:rFonts w:ascii="Palatino" w:hAnsi="Palatino"/>
        </w:rPr>
        <w:t xml:space="preserve"> 2      </w:t>
      </w:r>
      <w:r>
        <w:rPr>
          <w:rFonts w:ascii="Palatino" w:hAnsi="Palatino"/>
          <w:b/>
        </w:rPr>
        <w:t>Developing a</w:t>
      </w:r>
      <w:r w:rsidRPr="001753D9">
        <w:rPr>
          <w:rFonts w:ascii="Palatino" w:hAnsi="Palatino"/>
          <w:b/>
        </w:rPr>
        <w:t xml:space="preserve"> textbook unit</w:t>
      </w:r>
      <w:r w:rsidRPr="00F60AD7">
        <w:rPr>
          <w:rFonts w:ascii="Palatino" w:hAnsi="Palatino"/>
          <w:i/>
        </w:rPr>
        <w:t xml:space="preserve"> </w:t>
      </w:r>
    </w:p>
    <w:p w:rsidR="008912A6" w:rsidRPr="00F60AD7" w:rsidRDefault="008912A6" w:rsidP="008912A6">
      <w:pPr>
        <w:rPr>
          <w:rFonts w:ascii="Palatino" w:hAnsi="Palatino"/>
          <w:i/>
        </w:rPr>
      </w:pPr>
    </w:p>
    <w:p w:rsidR="008912A6" w:rsidRPr="001753D9" w:rsidRDefault="008912A6" w:rsidP="008912A6">
      <w:pPr>
        <w:pStyle w:val="Heading3"/>
        <w:tabs>
          <w:tab w:val="left" w:pos="1170"/>
          <w:tab w:val="left" w:pos="2520"/>
        </w:tabs>
        <w:rPr>
          <w:b w:val="0"/>
          <w:sz w:val="22"/>
        </w:rPr>
      </w:pPr>
      <w:r w:rsidRPr="001753D9">
        <w:rPr>
          <w:b w:val="0"/>
          <w:i/>
          <w:sz w:val="22"/>
        </w:rPr>
        <w:t>Week #8</w:t>
      </w:r>
      <w:r w:rsidRPr="001753D9">
        <w:rPr>
          <w:b w:val="0"/>
          <w:sz w:val="22"/>
        </w:rPr>
        <w:tab/>
      </w:r>
      <w:r w:rsidRPr="001753D9">
        <w:rPr>
          <w:sz w:val="22"/>
        </w:rPr>
        <w:t>10/23, 25</w:t>
      </w:r>
      <w:r w:rsidRPr="001753D9">
        <w:rPr>
          <w:b w:val="0"/>
          <w:sz w:val="22"/>
        </w:rPr>
        <w:tab/>
        <w:t>Planning Performance Tasks from Content</w:t>
      </w:r>
    </w:p>
    <w:p w:rsidR="008912A6" w:rsidRPr="001753D9" w:rsidRDefault="008912A6" w:rsidP="008912A6">
      <w:pPr>
        <w:rPr>
          <w:sz w:val="22"/>
        </w:rPr>
      </w:pPr>
      <w:r w:rsidRPr="001753D9">
        <w:rPr>
          <w:sz w:val="22"/>
        </w:rPr>
        <w:tab/>
      </w:r>
      <w:r w:rsidRPr="001753D9">
        <w:rPr>
          <w:sz w:val="22"/>
        </w:rPr>
        <w:tab/>
      </w:r>
      <w:r w:rsidRPr="001753D9">
        <w:rPr>
          <w:sz w:val="22"/>
        </w:rPr>
        <w:tab/>
        <w:t xml:space="preserve"> </w:t>
      </w:r>
      <w:r w:rsidRPr="001753D9">
        <w:rPr>
          <w:rFonts w:ascii="Palatino" w:hAnsi="Palatino"/>
          <w:sz w:val="22"/>
        </w:rPr>
        <w:t xml:space="preserve">     Information gaps and performance prompts</w:t>
      </w:r>
    </w:p>
    <w:p w:rsidR="008912A6" w:rsidRPr="001753D9" w:rsidRDefault="008912A6" w:rsidP="008912A6">
      <w:pPr>
        <w:pStyle w:val="Heading3"/>
        <w:tabs>
          <w:tab w:val="left" w:pos="1170"/>
          <w:tab w:val="left" w:pos="2520"/>
        </w:tabs>
        <w:rPr>
          <w:b w:val="0"/>
          <w:sz w:val="22"/>
        </w:rPr>
      </w:pPr>
      <w:r w:rsidRPr="001753D9">
        <w:rPr>
          <w:b w:val="0"/>
          <w:sz w:val="22"/>
        </w:rPr>
        <w:tab/>
      </w:r>
      <w:r w:rsidRPr="001753D9">
        <w:rPr>
          <w:b w:val="0"/>
          <w:sz w:val="22"/>
        </w:rPr>
        <w:tab/>
      </w:r>
      <w:r w:rsidRPr="001753D9">
        <w:rPr>
          <w:sz w:val="22"/>
        </w:rPr>
        <w:tab/>
      </w:r>
    </w:p>
    <w:p w:rsidR="008912A6" w:rsidRPr="001753D9" w:rsidRDefault="008912A6" w:rsidP="008912A6">
      <w:pPr>
        <w:tabs>
          <w:tab w:val="left" w:pos="1170"/>
          <w:tab w:val="left" w:pos="2520"/>
          <w:tab w:val="left" w:pos="3240"/>
        </w:tabs>
        <w:rPr>
          <w:rFonts w:ascii="Palatino" w:hAnsi="Palatino"/>
          <w:sz w:val="22"/>
        </w:rPr>
      </w:pPr>
      <w:r w:rsidRPr="001753D9">
        <w:rPr>
          <w:rFonts w:ascii="Palatino" w:hAnsi="Palatino"/>
          <w:i/>
          <w:sz w:val="22"/>
        </w:rPr>
        <w:t>Week #9</w:t>
      </w:r>
      <w:r w:rsidRPr="001753D9">
        <w:rPr>
          <w:rFonts w:ascii="Palatino" w:hAnsi="Palatino"/>
          <w:sz w:val="22"/>
        </w:rPr>
        <w:tab/>
      </w:r>
      <w:r w:rsidRPr="001753D9">
        <w:rPr>
          <w:rFonts w:ascii="Palatino" w:hAnsi="Palatino"/>
          <w:b/>
          <w:sz w:val="22"/>
        </w:rPr>
        <w:t>10/30, 11/1</w:t>
      </w:r>
      <w:r w:rsidRPr="001753D9">
        <w:rPr>
          <w:rFonts w:ascii="Palatino" w:hAnsi="Palatino"/>
          <w:sz w:val="22"/>
        </w:rPr>
        <w:t xml:space="preserve">  </w:t>
      </w:r>
      <w:r w:rsidRPr="001753D9">
        <w:rPr>
          <w:rFonts w:ascii="Palatino" w:hAnsi="Palatino"/>
          <w:sz w:val="22"/>
        </w:rPr>
        <w:tab/>
        <w:t>Writing Performance Tasks</w:t>
      </w:r>
    </w:p>
    <w:p w:rsidR="008912A6" w:rsidRPr="001753D9" w:rsidRDefault="008912A6" w:rsidP="008912A6">
      <w:pPr>
        <w:tabs>
          <w:tab w:val="left" w:pos="1170"/>
          <w:tab w:val="left" w:pos="2520"/>
          <w:tab w:val="left" w:pos="3240"/>
        </w:tabs>
        <w:rPr>
          <w:rFonts w:ascii="Palatino" w:hAnsi="Palatino"/>
          <w:sz w:val="22"/>
        </w:rPr>
      </w:pPr>
      <w:r w:rsidRPr="001753D9">
        <w:rPr>
          <w:rFonts w:ascii="Palatino" w:hAnsi="Palatino"/>
          <w:sz w:val="22"/>
        </w:rPr>
        <w:tab/>
      </w:r>
      <w:r w:rsidRPr="001753D9">
        <w:rPr>
          <w:rFonts w:ascii="Palatino" w:hAnsi="Palatino"/>
          <w:sz w:val="22"/>
        </w:rPr>
        <w:tab/>
        <w:t>Collaborative grouping and Jigsaws</w:t>
      </w:r>
    </w:p>
    <w:p w:rsidR="008912A6" w:rsidRPr="001753D9" w:rsidRDefault="008912A6" w:rsidP="008912A6">
      <w:pPr>
        <w:tabs>
          <w:tab w:val="left" w:pos="1170"/>
          <w:tab w:val="left" w:pos="2520"/>
          <w:tab w:val="left" w:pos="3240"/>
        </w:tabs>
        <w:rPr>
          <w:rFonts w:ascii="Palatino" w:hAnsi="Palatino"/>
          <w:sz w:val="22"/>
        </w:rPr>
      </w:pPr>
      <w:r w:rsidRPr="001753D9">
        <w:rPr>
          <w:rFonts w:ascii="Palatino" w:hAnsi="Palatino"/>
          <w:sz w:val="22"/>
        </w:rPr>
        <w:tab/>
      </w:r>
      <w:r w:rsidRPr="001753D9">
        <w:rPr>
          <w:rFonts w:ascii="Palatino" w:hAnsi="Palatino"/>
          <w:sz w:val="22"/>
        </w:rPr>
        <w:tab/>
      </w:r>
    </w:p>
    <w:p w:rsidR="008912A6" w:rsidRPr="001753D9" w:rsidRDefault="008912A6" w:rsidP="008912A6">
      <w:pPr>
        <w:pStyle w:val="Heading3"/>
        <w:tabs>
          <w:tab w:val="left" w:pos="1170"/>
          <w:tab w:val="left" w:pos="2520"/>
        </w:tabs>
        <w:rPr>
          <w:b w:val="0"/>
          <w:sz w:val="22"/>
        </w:rPr>
      </w:pPr>
      <w:r w:rsidRPr="001753D9">
        <w:rPr>
          <w:b w:val="0"/>
          <w:i/>
          <w:sz w:val="22"/>
        </w:rPr>
        <w:lastRenderedPageBreak/>
        <w:t>Week #10</w:t>
      </w:r>
      <w:r w:rsidRPr="001753D9">
        <w:rPr>
          <w:b w:val="0"/>
          <w:sz w:val="22"/>
        </w:rPr>
        <w:tab/>
      </w:r>
      <w:r w:rsidRPr="001753D9">
        <w:rPr>
          <w:sz w:val="22"/>
        </w:rPr>
        <w:t>11/6, 8</w:t>
      </w:r>
      <w:r w:rsidRPr="001753D9">
        <w:rPr>
          <w:b w:val="0"/>
          <w:sz w:val="22"/>
        </w:rPr>
        <w:t xml:space="preserve">  </w:t>
      </w:r>
      <w:r w:rsidRPr="001753D9">
        <w:rPr>
          <w:b w:val="0"/>
          <w:sz w:val="22"/>
        </w:rPr>
        <w:tab/>
        <w:t xml:space="preserve">Planning Instructional Tasks - Methods  </w:t>
      </w:r>
    </w:p>
    <w:p w:rsidR="008912A6" w:rsidRPr="001753D9" w:rsidRDefault="008912A6" w:rsidP="008912A6">
      <w:pPr>
        <w:pStyle w:val="Heading3"/>
        <w:tabs>
          <w:tab w:val="left" w:pos="1170"/>
          <w:tab w:val="left" w:pos="2520"/>
        </w:tabs>
        <w:rPr>
          <w:b w:val="0"/>
          <w:sz w:val="22"/>
        </w:rPr>
      </w:pPr>
      <w:r w:rsidRPr="001753D9">
        <w:rPr>
          <w:b w:val="0"/>
          <w:sz w:val="22"/>
        </w:rPr>
        <w:tab/>
      </w:r>
      <w:r w:rsidRPr="001753D9">
        <w:rPr>
          <w:b w:val="0"/>
          <w:sz w:val="22"/>
        </w:rPr>
        <w:tab/>
        <w:t>Music and Art</w:t>
      </w:r>
    </w:p>
    <w:p w:rsidR="008912A6" w:rsidRPr="001753D9" w:rsidRDefault="008912A6" w:rsidP="008912A6">
      <w:pPr>
        <w:tabs>
          <w:tab w:val="left" w:pos="1440"/>
          <w:tab w:val="left" w:pos="2520"/>
        </w:tabs>
        <w:rPr>
          <w:rFonts w:ascii="Palatino" w:hAnsi="Palatino"/>
          <w:sz w:val="22"/>
        </w:rPr>
      </w:pPr>
      <w:r w:rsidRPr="001753D9">
        <w:rPr>
          <w:rFonts w:ascii="Palatino" w:hAnsi="Palatino"/>
          <w:sz w:val="22"/>
        </w:rPr>
        <w:tab/>
      </w:r>
      <w:r w:rsidRPr="001753D9">
        <w:rPr>
          <w:rFonts w:ascii="Palatino" w:hAnsi="Palatino"/>
          <w:sz w:val="22"/>
        </w:rPr>
        <w:tab/>
      </w:r>
    </w:p>
    <w:p w:rsidR="008912A6" w:rsidRPr="001753D9" w:rsidRDefault="008912A6" w:rsidP="008912A6">
      <w:pPr>
        <w:tabs>
          <w:tab w:val="left" w:pos="720"/>
          <w:tab w:val="left" w:pos="1170"/>
          <w:tab w:val="left" w:pos="2520"/>
        </w:tabs>
        <w:rPr>
          <w:rFonts w:ascii="Palatino" w:hAnsi="Palatino"/>
          <w:sz w:val="22"/>
        </w:rPr>
      </w:pPr>
      <w:r w:rsidRPr="001753D9">
        <w:rPr>
          <w:rFonts w:ascii="Palatino" w:hAnsi="Palatino"/>
          <w:i/>
          <w:sz w:val="22"/>
        </w:rPr>
        <w:t>Week #11</w:t>
      </w:r>
      <w:r w:rsidRPr="001753D9">
        <w:rPr>
          <w:rFonts w:ascii="Palatino" w:hAnsi="Palatino"/>
          <w:sz w:val="22"/>
        </w:rPr>
        <w:tab/>
      </w:r>
      <w:r w:rsidRPr="001753D9">
        <w:rPr>
          <w:rFonts w:ascii="Palatino" w:hAnsi="Palatino"/>
          <w:b/>
          <w:sz w:val="22"/>
        </w:rPr>
        <w:t>11/13, 15</w:t>
      </w:r>
      <w:r w:rsidRPr="001753D9">
        <w:rPr>
          <w:rFonts w:ascii="Palatino" w:hAnsi="Palatino"/>
          <w:sz w:val="22"/>
        </w:rPr>
        <w:tab/>
        <w:t>Planning Instructional Tasks - Methods</w:t>
      </w:r>
    </w:p>
    <w:p w:rsidR="008912A6" w:rsidRPr="001753D9" w:rsidRDefault="008912A6" w:rsidP="008912A6">
      <w:pPr>
        <w:tabs>
          <w:tab w:val="left" w:pos="720"/>
          <w:tab w:val="left" w:pos="1170"/>
          <w:tab w:val="left" w:pos="2520"/>
        </w:tabs>
        <w:rPr>
          <w:rFonts w:ascii="Palatino" w:hAnsi="Palatino"/>
          <w:sz w:val="22"/>
        </w:rPr>
      </w:pPr>
      <w:r w:rsidRPr="001753D9">
        <w:rPr>
          <w:rFonts w:ascii="Palatino" w:hAnsi="Palatino"/>
          <w:sz w:val="22"/>
        </w:rPr>
        <w:tab/>
        <w:t xml:space="preserve"> </w:t>
      </w:r>
      <w:r w:rsidRPr="001753D9">
        <w:rPr>
          <w:rFonts w:ascii="Palatino" w:hAnsi="Palatino"/>
          <w:sz w:val="22"/>
        </w:rPr>
        <w:tab/>
      </w:r>
      <w:r w:rsidRPr="001753D9">
        <w:rPr>
          <w:rFonts w:ascii="Palatino" w:hAnsi="Palatino"/>
          <w:sz w:val="22"/>
        </w:rPr>
        <w:tab/>
        <w:t>Games</w:t>
      </w:r>
    </w:p>
    <w:p w:rsidR="008912A6" w:rsidRPr="001753D9" w:rsidRDefault="008912A6" w:rsidP="008912A6">
      <w:pPr>
        <w:tabs>
          <w:tab w:val="left" w:pos="720"/>
        </w:tabs>
        <w:rPr>
          <w:rFonts w:ascii="Palatino" w:hAnsi="Palatino"/>
          <w:sz w:val="22"/>
        </w:rPr>
      </w:pPr>
      <w:r w:rsidRPr="001753D9">
        <w:rPr>
          <w:rFonts w:ascii="Palatino" w:hAnsi="Palatino"/>
          <w:sz w:val="22"/>
        </w:rPr>
        <w:t xml:space="preserve"> </w:t>
      </w:r>
    </w:p>
    <w:p w:rsidR="008912A6" w:rsidRPr="001753D9" w:rsidRDefault="008912A6" w:rsidP="008912A6">
      <w:pPr>
        <w:tabs>
          <w:tab w:val="left" w:pos="720"/>
          <w:tab w:val="left" w:pos="1170"/>
          <w:tab w:val="left" w:pos="2520"/>
        </w:tabs>
        <w:rPr>
          <w:rFonts w:ascii="Palatino" w:hAnsi="Palatino"/>
          <w:sz w:val="22"/>
        </w:rPr>
      </w:pPr>
      <w:r w:rsidRPr="001753D9">
        <w:rPr>
          <w:rFonts w:ascii="Palatino" w:hAnsi="Palatino"/>
          <w:i/>
          <w:sz w:val="22"/>
        </w:rPr>
        <w:t>Week #12</w:t>
      </w:r>
      <w:r w:rsidRPr="001753D9">
        <w:rPr>
          <w:rFonts w:ascii="Palatino" w:hAnsi="Palatino"/>
          <w:sz w:val="22"/>
        </w:rPr>
        <w:tab/>
      </w:r>
      <w:r w:rsidRPr="001753D9">
        <w:rPr>
          <w:rFonts w:ascii="Palatino" w:hAnsi="Palatino"/>
          <w:b/>
          <w:sz w:val="22"/>
        </w:rPr>
        <w:t>11/20</w:t>
      </w:r>
      <w:r w:rsidRPr="001753D9">
        <w:rPr>
          <w:rFonts w:ascii="Palatino" w:hAnsi="Palatino"/>
          <w:sz w:val="22"/>
        </w:rPr>
        <w:t xml:space="preserve"> </w:t>
      </w:r>
      <w:r w:rsidRPr="001753D9">
        <w:rPr>
          <w:rFonts w:ascii="Palatino" w:hAnsi="Palatino"/>
          <w:sz w:val="22"/>
        </w:rPr>
        <w:tab/>
        <w:t xml:space="preserve">Individual Consultations </w:t>
      </w:r>
    </w:p>
    <w:p w:rsidR="008912A6" w:rsidRPr="001753D9" w:rsidRDefault="008912A6" w:rsidP="008912A6">
      <w:pPr>
        <w:tabs>
          <w:tab w:val="left" w:pos="1440"/>
          <w:tab w:val="left" w:pos="2700"/>
        </w:tabs>
        <w:rPr>
          <w:rFonts w:ascii="Palatino" w:hAnsi="Palatino"/>
          <w:sz w:val="22"/>
        </w:rPr>
      </w:pPr>
    </w:p>
    <w:p w:rsidR="008912A6" w:rsidRPr="001753D9" w:rsidRDefault="008912A6" w:rsidP="008912A6">
      <w:pPr>
        <w:tabs>
          <w:tab w:val="left" w:pos="720"/>
          <w:tab w:val="left" w:pos="1170"/>
          <w:tab w:val="left" w:pos="2520"/>
        </w:tabs>
        <w:rPr>
          <w:i/>
          <w:sz w:val="22"/>
        </w:rPr>
      </w:pPr>
      <w:r w:rsidRPr="001753D9">
        <w:rPr>
          <w:rFonts w:ascii="Palatino" w:hAnsi="Palatino"/>
          <w:i/>
          <w:sz w:val="22"/>
        </w:rPr>
        <w:t>Week #13</w:t>
      </w:r>
      <w:r w:rsidRPr="001753D9">
        <w:rPr>
          <w:rFonts w:ascii="Palatino" w:hAnsi="Palatino"/>
          <w:sz w:val="22"/>
        </w:rPr>
        <w:tab/>
      </w:r>
      <w:r w:rsidRPr="001753D9">
        <w:rPr>
          <w:rFonts w:ascii="Palatino" w:hAnsi="Palatino"/>
          <w:b/>
          <w:sz w:val="22"/>
        </w:rPr>
        <w:t>11/27, 29</w:t>
      </w:r>
      <w:r w:rsidRPr="001753D9">
        <w:rPr>
          <w:rFonts w:ascii="Palatino" w:hAnsi="Palatino"/>
          <w:sz w:val="22"/>
        </w:rPr>
        <w:tab/>
        <w:t>Planning Formative and Summative Assessment</w:t>
      </w:r>
      <w:r w:rsidRPr="001753D9">
        <w:rPr>
          <w:rFonts w:ascii="Palatino" w:hAnsi="Palatino"/>
          <w:sz w:val="22"/>
        </w:rPr>
        <w:tab/>
      </w:r>
      <w:r w:rsidRPr="001753D9">
        <w:rPr>
          <w:sz w:val="22"/>
        </w:rPr>
        <w:tab/>
      </w:r>
      <w:r w:rsidRPr="001753D9">
        <w:rPr>
          <w:sz w:val="22"/>
        </w:rPr>
        <w:tab/>
      </w:r>
      <w:r w:rsidRPr="001753D9">
        <w:rPr>
          <w:sz w:val="22"/>
        </w:rPr>
        <w:tab/>
      </w:r>
      <w:r w:rsidRPr="001753D9">
        <w:rPr>
          <w:sz w:val="22"/>
        </w:rPr>
        <w:tab/>
      </w:r>
      <w:r w:rsidRPr="001753D9">
        <w:rPr>
          <w:i/>
          <w:sz w:val="22"/>
        </w:rPr>
        <w:t>Openers</w:t>
      </w:r>
      <w:r w:rsidRPr="001753D9">
        <w:rPr>
          <w:sz w:val="22"/>
        </w:rPr>
        <w:t xml:space="preserve"> and </w:t>
      </w:r>
      <w:r w:rsidRPr="001753D9">
        <w:rPr>
          <w:i/>
          <w:sz w:val="22"/>
        </w:rPr>
        <w:t>Closers</w:t>
      </w:r>
    </w:p>
    <w:p w:rsidR="008912A6" w:rsidRPr="001753D9" w:rsidRDefault="008912A6" w:rsidP="008912A6">
      <w:pPr>
        <w:tabs>
          <w:tab w:val="left" w:pos="720"/>
          <w:tab w:val="left" w:pos="1170"/>
          <w:tab w:val="left" w:pos="2520"/>
        </w:tabs>
        <w:rPr>
          <w:rFonts w:ascii="Palatino" w:hAnsi="Palatino"/>
          <w:sz w:val="22"/>
        </w:rPr>
      </w:pPr>
    </w:p>
    <w:p w:rsidR="008912A6" w:rsidRPr="001753D9" w:rsidRDefault="008912A6" w:rsidP="008912A6">
      <w:pPr>
        <w:tabs>
          <w:tab w:val="left" w:pos="1170"/>
          <w:tab w:val="left" w:pos="2520"/>
        </w:tabs>
        <w:rPr>
          <w:rFonts w:ascii="Palatino" w:hAnsi="Palatino"/>
          <w:sz w:val="22"/>
        </w:rPr>
      </w:pPr>
      <w:r w:rsidRPr="001753D9">
        <w:rPr>
          <w:i/>
          <w:sz w:val="22"/>
        </w:rPr>
        <w:t>Week #14</w:t>
      </w:r>
      <w:r w:rsidRPr="001753D9">
        <w:rPr>
          <w:b/>
          <w:sz w:val="22"/>
        </w:rPr>
        <w:tab/>
        <w:t>12/4, 6</w:t>
      </w:r>
      <w:r w:rsidRPr="001753D9">
        <w:rPr>
          <w:sz w:val="22"/>
        </w:rPr>
        <w:tab/>
      </w:r>
      <w:r w:rsidRPr="001753D9">
        <w:rPr>
          <w:rFonts w:ascii="Palatino" w:hAnsi="Palatino"/>
          <w:sz w:val="22"/>
        </w:rPr>
        <w:t>Presentations of the Textbook Units; Final Review</w:t>
      </w:r>
      <w:r w:rsidRPr="001753D9">
        <w:rPr>
          <w:rFonts w:ascii="Palatino" w:hAnsi="Palatino"/>
          <w:sz w:val="22"/>
        </w:rPr>
        <w:tab/>
      </w:r>
      <w:r w:rsidRPr="001753D9">
        <w:rPr>
          <w:rFonts w:ascii="Palatino" w:hAnsi="Palatino"/>
          <w:sz w:val="22"/>
        </w:rPr>
        <w:tab/>
        <w:t xml:space="preserve"> </w:t>
      </w:r>
    </w:p>
    <w:p w:rsidR="008912A6" w:rsidRPr="001753D9" w:rsidRDefault="008912A6" w:rsidP="008912A6">
      <w:pPr>
        <w:pStyle w:val="Heading3"/>
        <w:tabs>
          <w:tab w:val="left" w:pos="1170"/>
          <w:tab w:val="left" w:pos="2520"/>
        </w:tabs>
        <w:rPr>
          <w:b w:val="0"/>
          <w:sz w:val="22"/>
        </w:rPr>
      </w:pPr>
      <w:r w:rsidRPr="001753D9">
        <w:rPr>
          <w:sz w:val="22"/>
        </w:rPr>
        <w:tab/>
      </w:r>
      <w:r w:rsidRPr="001753D9">
        <w:rPr>
          <w:sz w:val="22"/>
        </w:rPr>
        <w:tab/>
      </w:r>
      <w:r w:rsidRPr="001753D9">
        <w:rPr>
          <w:b w:val="0"/>
          <w:sz w:val="22"/>
        </w:rPr>
        <w:t xml:space="preserve">Tuesday: Textbook unit due. Phase 3 </w:t>
      </w:r>
      <w:proofErr w:type="gramStart"/>
      <w:r w:rsidRPr="001753D9">
        <w:rPr>
          <w:b w:val="0"/>
          <w:sz w:val="22"/>
        </w:rPr>
        <w:t>Portfolio</w:t>
      </w:r>
      <w:proofErr w:type="gramEnd"/>
      <w:r w:rsidRPr="001753D9">
        <w:rPr>
          <w:b w:val="0"/>
          <w:sz w:val="22"/>
        </w:rPr>
        <w:t xml:space="preserve"> due.</w:t>
      </w:r>
    </w:p>
    <w:p w:rsidR="008912A6" w:rsidRPr="001753D9" w:rsidRDefault="008912A6" w:rsidP="008912A6">
      <w:pPr>
        <w:pStyle w:val="Heading3"/>
        <w:tabs>
          <w:tab w:val="left" w:pos="1170"/>
          <w:tab w:val="left" w:pos="2520"/>
        </w:tabs>
        <w:rPr>
          <w:b w:val="0"/>
          <w:sz w:val="22"/>
        </w:rPr>
      </w:pPr>
      <w:r w:rsidRPr="001753D9">
        <w:rPr>
          <w:b w:val="0"/>
          <w:sz w:val="22"/>
        </w:rPr>
        <w:tab/>
      </w:r>
      <w:r w:rsidRPr="001753D9">
        <w:rPr>
          <w:b w:val="0"/>
          <w:sz w:val="22"/>
        </w:rPr>
        <w:tab/>
        <w:t xml:space="preserve">Thursday: Statement of Philosophy due. </w:t>
      </w:r>
      <w:r w:rsidRPr="001753D9">
        <w:rPr>
          <w:b w:val="0"/>
          <w:sz w:val="22"/>
        </w:rPr>
        <w:tab/>
        <w:t xml:space="preserve"> </w:t>
      </w:r>
    </w:p>
    <w:p w:rsidR="008912A6" w:rsidRPr="001753D9" w:rsidRDefault="008912A6" w:rsidP="008912A6">
      <w:pPr>
        <w:rPr>
          <w:sz w:val="22"/>
        </w:rPr>
      </w:pPr>
      <w:r w:rsidRPr="001753D9">
        <w:rPr>
          <w:sz w:val="22"/>
        </w:rPr>
        <w:tab/>
      </w:r>
      <w:r w:rsidRPr="001753D9">
        <w:rPr>
          <w:sz w:val="22"/>
        </w:rPr>
        <w:tab/>
      </w:r>
      <w:r w:rsidRPr="001753D9">
        <w:rPr>
          <w:sz w:val="22"/>
        </w:rPr>
        <w:tab/>
      </w:r>
      <w:r w:rsidRPr="001753D9">
        <w:rPr>
          <w:sz w:val="22"/>
        </w:rPr>
        <w:tab/>
      </w:r>
    </w:p>
    <w:p w:rsidR="008912A6" w:rsidRPr="001753D9" w:rsidRDefault="008912A6" w:rsidP="008912A6">
      <w:pPr>
        <w:pStyle w:val="BodyText"/>
        <w:tabs>
          <w:tab w:val="left" w:pos="1170"/>
          <w:tab w:val="left" w:pos="2520"/>
        </w:tabs>
        <w:rPr>
          <w:b w:val="0"/>
          <w:i w:val="0"/>
          <w:sz w:val="22"/>
        </w:rPr>
      </w:pPr>
      <w:r w:rsidRPr="001753D9">
        <w:rPr>
          <w:b w:val="0"/>
          <w:sz w:val="22"/>
        </w:rPr>
        <w:t>Week #15</w:t>
      </w:r>
      <w:r w:rsidRPr="001753D9">
        <w:rPr>
          <w:b w:val="0"/>
          <w:i w:val="0"/>
          <w:sz w:val="22"/>
        </w:rPr>
        <w:t xml:space="preserve">  </w:t>
      </w:r>
      <w:r w:rsidRPr="001753D9">
        <w:rPr>
          <w:b w:val="0"/>
          <w:i w:val="0"/>
          <w:sz w:val="22"/>
        </w:rPr>
        <w:tab/>
      </w:r>
      <w:r w:rsidRPr="001753D9">
        <w:rPr>
          <w:i w:val="0"/>
          <w:sz w:val="22"/>
        </w:rPr>
        <w:t>12/11</w:t>
      </w:r>
      <w:r w:rsidRPr="001753D9">
        <w:rPr>
          <w:b w:val="0"/>
          <w:i w:val="0"/>
          <w:sz w:val="22"/>
        </w:rPr>
        <w:t xml:space="preserve"> </w:t>
      </w:r>
      <w:r w:rsidRPr="001753D9">
        <w:rPr>
          <w:b w:val="0"/>
          <w:i w:val="0"/>
          <w:sz w:val="22"/>
        </w:rPr>
        <w:tab/>
        <w:t>Final Examination</w:t>
      </w:r>
    </w:p>
    <w:p w:rsidR="008912A6" w:rsidRPr="001753D9" w:rsidRDefault="008912A6" w:rsidP="008912A6">
      <w:pPr>
        <w:pStyle w:val="BodyText"/>
        <w:tabs>
          <w:tab w:val="left" w:pos="1170"/>
          <w:tab w:val="left" w:pos="2520"/>
        </w:tabs>
        <w:rPr>
          <w:b w:val="0"/>
          <w:i w:val="0"/>
          <w:sz w:val="22"/>
        </w:rPr>
      </w:pPr>
    </w:p>
    <w:p w:rsidR="008912A6" w:rsidRPr="001753D9" w:rsidRDefault="008912A6" w:rsidP="008912A6">
      <w:pPr>
        <w:pStyle w:val="BodyText"/>
        <w:tabs>
          <w:tab w:val="left" w:pos="1170"/>
          <w:tab w:val="left" w:pos="2520"/>
        </w:tabs>
        <w:rPr>
          <w:b w:val="0"/>
          <w:i w:val="0"/>
          <w:sz w:val="22"/>
        </w:rPr>
      </w:pPr>
      <w:r w:rsidRPr="001753D9">
        <w:rPr>
          <w:b w:val="0"/>
          <w:sz w:val="22"/>
        </w:rPr>
        <w:t>Week #16</w:t>
      </w:r>
      <w:r w:rsidRPr="001753D9">
        <w:rPr>
          <w:b w:val="0"/>
          <w:i w:val="0"/>
          <w:sz w:val="22"/>
        </w:rPr>
        <w:tab/>
      </w:r>
      <w:r w:rsidRPr="001753D9">
        <w:rPr>
          <w:i w:val="0"/>
          <w:sz w:val="22"/>
        </w:rPr>
        <w:t>12/18</w:t>
      </w:r>
      <w:r w:rsidRPr="001753D9">
        <w:rPr>
          <w:b w:val="0"/>
          <w:i w:val="0"/>
          <w:sz w:val="22"/>
        </w:rPr>
        <w:tab/>
        <w:t xml:space="preserve">The Final Examination session will begin at 7:45 and </w:t>
      </w:r>
    </w:p>
    <w:p w:rsidR="008912A6" w:rsidRPr="001753D9" w:rsidRDefault="008912A6" w:rsidP="008912A6">
      <w:pPr>
        <w:pStyle w:val="BodyText"/>
        <w:tabs>
          <w:tab w:val="left" w:pos="2520"/>
        </w:tabs>
        <w:rPr>
          <w:b w:val="0"/>
          <w:i w:val="0"/>
          <w:sz w:val="22"/>
        </w:rPr>
      </w:pPr>
      <w:r w:rsidRPr="001753D9">
        <w:rPr>
          <w:b w:val="0"/>
          <w:i w:val="0"/>
          <w:sz w:val="22"/>
        </w:rPr>
        <w:tab/>
      </w:r>
      <w:proofErr w:type="gramStart"/>
      <w:r w:rsidRPr="001753D9">
        <w:rPr>
          <w:b w:val="0"/>
          <w:i w:val="0"/>
          <w:sz w:val="22"/>
        </w:rPr>
        <w:t>end</w:t>
      </w:r>
      <w:proofErr w:type="gramEnd"/>
      <w:r w:rsidRPr="001753D9">
        <w:rPr>
          <w:b w:val="0"/>
          <w:i w:val="0"/>
          <w:sz w:val="22"/>
        </w:rPr>
        <w:t xml:space="preserve"> at 9:45 in </w:t>
      </w:r>
      <w:proofErr w:type="spellStart"/>
      <w:r w:rsidRPr="001753D9">
        <w:rPr>
          <w:b w:val="0"/>
          <w:i w:val="0"/>
          <w:sz w:val="22"/>
        </w:rPr>
        <w:t>Winther</w:t>
      </w:r>
      <w:proofErr w:type="spellEnd"/>
      <w:r w:rsidRPr="001753D9">
        <w:rPr>
          <w:b w:val="0"/>
          <w:i w:val="0"/>
          <w:sz w:val="22"/>
        </w:rPr>
        <w:t xml:space="preserve"> 2010 in accordance with the </w:t>
      </w:r>
    </w:p>
    <w:p w:rsidR="008912A6" w:rsidRPr="001753D9" w:rsidRDefault="008912A6" w:rsidP="008912A6">
      <w:pPr>
        <w:pStyle w:val="BodyText"/>
        <w:tabs>
          <w:tab w:val="left" w:pos="2520"/>
        </w:tabs>
        <w:rPr>
          <w:b w:val="0"/>
          <w:i w:val="0"/>
          <w:sz w:val="22"/>
        </w:rPr>
      </w:pPr>
      <w:r w:rsidRPr="001753D9">
        <w:rPr>
          <w:b w:val="0"/>
          <w:i w:val="0"/>
          <w:sz w:val="22"/>
        </w:rPr>
        <w:tab/>
      </w:r>
      <w:proofErr w:type="gramStart"/>
      <w:r w:rsidRPr="001753D9">
        <w:rPr>
          <w:b w:val="0"/>
          <w:i w:val="0"/>
          <w:sz w:val="22"/>
        </w:rPr>
        <w:t>published</w:t>
      </w:r>
      <w:proofErr w:type="gramEnd"/>
      <w:r w:rsidRPr="001753D9">
        <w:rPr>
          <w:b w:val="0"/>
          <w:i w:val="0"/>
          <w:sz w:val="22"/>
        </w:rPr>
        <w:t xml:space="preserve"> university</w:t>
      </w:r>
      <w:r>
        <w:rPr>
          <w:b w:val="0"/>
          <w:i w:val="0"/>
          <w:sz w:val="22"/>
        </w:rPr>
        <w:t xml:space="preserve"> schedule. We will discuss the </w:t>
      </w:r>
      <w:r w:rsidRPr="001753D9">
        <w:rPr>
          <w:b w:val="0"/>
          <w:i w:val="0"/>
          <w:sz w:val="22"/>
        </w:rPr>
        <w:t xml:space="preserve">Final Exam </w:t>
      </w:r>
      <w:r>
        <w:rPr>
          <w:b w:val="0"/>
          <w:i w:val="0"/>
          <w:sz w:val="22"/>
        </w:rPr>
        <w:tab/>
      </w:r>
      <w:r w:rsidRPr="001753D9">
        <w:rPr>
          <w:b w:val="0"/>
          <w:i w:val="0"/>
          <w:sz w:val="22"/>
        </w:rPr>
        <w:t xml:space="preserve">and Textbook Units. </w:t>
      </w:r>
    </w:p>
    <w:p w:rsidR="008912A6" w:rsidRPr="00044311" w:rsidRDefault="008912A6" w:rsidP="008912A6"/>
    <w:p w:rsidR="008912A6" w:rsidRDefault="008912A6">
      <w:pPr>
        <w:tabs>
          <w:tab w:val="left" w:pos="4320"/>
        </w:tabs>
        <w:rPr>
          <w:rFonts w:ascii="Palatino" w:hAnsi="Palatino"/>
          <w:sz w:val="22"/>
        </w:rPr>
      </w:pPr>
    </w:p>
    <w:p w:rsidR="008912A6" w:rsidRDefault="008912A6" w:rsidP="008912A6">
      <w:pPr>
        <w:rPr>
          <w:rFonts w:ascii="Palatino" w:hAnsi="Palatino"/>
          <w:sz w:val="20"/>
        </w:rPr>
      </w:pPr>
    </w:p>
    <w:sectPr w:rsidR="008912A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540"/>
        </w:tabs>
        <w:ind w:left="540" w:hanging="360"/>
      </w:pPr>
      <w:rPr>
        <w:rFonts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5">
    <w:nsid w:val="02CE4C6B"/>
    <w:multiLevelType w:val="hybridMultilevel"/>
    <w:tmpl w:val="B5200B2C"/>
    <w:lvl w:ilvl="0" w:tplc="39C6DD4C">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0D813159"/>
    <w:multiLevelType w:val="hybridMultilevel"/>
    <w:tmpl w:val="DA14D474"/>
    <w:lvl w:ilvl="0" w:tplc="13324D18">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751CDE"/>
    <w:multiLevelType w:val="hybridMultilevel"/>
    <w:tmpl w:val="336CFC34"/>
    <w:lvl w:ilvl="0" w:tplc="2872B2F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383127"/>
    <w:multiLevelType w:val="hybridMultilevel"/>
    <w:tmpl w:val="B454A7DE"/>
    <w:lvl w:ilvl="0" w:tplc="F4DE7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AE82DDB"/>
    <w:multiLevelType w:val="hybridMultilevel"/>
    <w:tmpl w:val="C9BE19BC"/>
    <w:lvl w:ilvl="0" w:tplc="D902DF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0E429B2"/>
    <w:multiLevelType w:val="hybridMultilevel"/>
    <w:tmpl w:val="10F02118"/>
    <w:lvl w:ilvl="0" w:tplc="D902DFD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492C1A"/>
    <w:multiLevelType w:val="hybridMultilevel"/>
    <w:tmpl w:val="10F02118"/>
    <w:lvl w:ilvl="0" w:tplc="2872B2F0">
      <w:start w:val="1"/>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9"/>
  </w:num>
  <w:num w:numId="7">
    <w:abstractNumId w:val="11"/>
  </w:num>
  <w:num w:numId="8">
    <w:abstractNumId w:val="6"/>
  </w:num>
  <w:num w:numId="9">
    <w:abstractNumId w:val="1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32"/>
    <w:rsid w:val="00244215"/>
    <w:rsid w:val="004E6175"/>
    <w:rsid w:val="008912A6"/>
    <w:rsid w:val="00A667D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Palatino" w:hAnsi="Palatino"/>
      <w:b/>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link w:val="Heading3Char"/>
    <w:qFormat/>
    <w:pPr>
      <w:keepNext/>
      <w:outlineLvl w:val="2"/>
    </w:pPr>
    <w:rPr>
      <w:rFonts w:ascii="Palatino" w:hAnsi="Palatino"/>
      <w:b/>
    </w:rPr>
  </w:style>
  <w:style w:type="paragraph" w:styleId="Heading4">
    <w:name w:val="heading 4"/>
    <w:basedOn w:val="Normal"/>
    <w:next w:val="Normal"/>
    <w:qFormat/>
    <w:pPr>
      <w:keepNext/>
      <w:ind w:firstLine="720"/>
      <w:outlineLvl w:val="3"/>
    </w:pPr>
    <w:rPr>
      <w:rFonts w:ascii="Palatino" w:hAnsi="Palatino"/>
      <w:b/>
    </w:rPr>
  </w:style>
  <w:style w:type="paragraph" w:styleId="Heading5">
    <w:name w:val="heading 5"/>
    <w:basedOn w:val="Normal"/>
    <w:next w:val="Normal"/>
    <w:qFormat/>
    <w:pPr>
      <w:keepNext/>
      <w:outlineLvl w:val="4"/>
    </w:pPr>
    <w:rPr>
      <w:rFonts w:ascii="Palatino" w:hAnsi="Palatino"/>
      <w:b/>
      <w:i/>
      <w:sz w:val="22"/>
    </w:rPr>
  </w:style>
  <w:style w:type="paragraph" w:styleId="Heading6">
    <w:name w:val="heading 6"/>
    <w:basedOn w:val="Normal"/>
    <w:next w:val="Normal"/>
    <w:qFormat/>
    <w:pPr>
      <w:keepNext/>
      <w:outlineLvl w:val="5"/>
    </w:pPr>
    <w:rPr>
      <w:rFonts w:ascii="Palatino" w:hAnsi="Palatino"/>
      <w:b/>
      <w:i/>
    </w:rPr>
  </w:style>
  <w:style w:type="paragraph" w:styleId="Heading7">
    <w:name w:val="heading 7"/>
    <w:basedOn w:val="Normal"/>
    <w:next w:val="Normal"/>
    <w:qFormat/>
    <w:pPr>
      <w:keepNext/>
      <w:jc w:val="center"/>
      <w:outlineLvl w:val="6"/>
    </w:pPr>
    <w:rPr>
      <w:rFonts w:ascii="Palatino" w:hAnsi="Palatino"/>
      <w:b/>
      <w:sz w:val="4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Palatino" w:hAnsi="Palatino"/>
      <w:b/>
      <w:i/>
    </w:rPr>
  </w:style>
  <w:style w:type="paragraph" w:styleId="BodyTextIndent">
    <w:name w:val="Body Text Indent"/>
    <w:basedOn w:val="Normal"/>
    <w:pPr>
      <w:ind w:firstLine="720"/>
    </w:pPr>
    <w:rPr>
      <w:rFonts w:ascii="Palatino" w:hAnsi="Palatino"/>
    </w:rPr>
  </w:style>
  <w:style w:type="character" w:customStyle="1" w:styleId="Heading1Char">
    <w:name w:val="Heading 1 Char"/>
    <w:link w:val="Heading1"/>
    <w:rsid w:val="00FD3601"/>
    <w:rPr>
      <w:rFonts w:ascii="Palatino" w:hAnsi="Palatino"/>
      <w:b/>
      <w:sz w:val="24"/>
      <w:u w:val="single"/>
    </w:rPr>
  </w:style>
  <w:style w:type="character" w:customStyle="1" w:styleId="Heading3Char">
    <w:name w:val="Heading 3 Char"/>
    <w:link w:val="Heading3"/>
    <w:rsid w:val="00FD3601"/>
    <w:rPr>
      <w:rFonts w:ascii="Palatino" w:hAnsi="Palatino"/>
      <w:b/>
      <w:sz w:val="24"/>
    </w:rPr>
  </w:style>
  <w:style w:type="character" w:customStyle="1" w:styleId="BodyTextChar">
    <w:name w:val="Body Text Char"/>
    <w:link w:val="BodyText"/>
    <w:rsid w:val="00FD3601"/>
    <w:rPr>
      <w:rFonts w:ascii="Palatino" w:hAnsi="Palatino"/>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Palatino" w:hAnsi="Palatino"/>
      <w:b/>
      <w:u w:val="single"/>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link w:val="Heading3Char"/>
    <w:qFormat/>
    <w:pPr>
      <w:keepNext/>
      <w:outlineLvl w:val="2"/>
    </w:pPr>
    <w:rPr>
      <w:rFonts w:ascii="Palatino" w:hAnsi="Palatino"/>
      <w:b/>
    </w:rPr>
  </w:style>
  <w:style w:type="paragraph" w:styleId="Heading4">
    <w:name w:val="heading 4"/>
    <w:basedOn w:val="Normal"/>
    <w:next w:val="Normal"/>
    <w:qFormat/>
    <w:pPr>
      <w:keepNext/>
      <w:ind w:firstLine="720"/>
      <w:outlineLvl w:val="3"/>
    </w:pPr>
    <w:rPr>
      <w:rFonts w:ascii="Palatino" w:hAnsi="Palatino"/>
      <w:b/>
    </w:rPr>
  </w:style>
  <w:style w:type="paragraph" w:styleId="Heading5">
    <w:name w:val="heading 5"/>
    <w:basedOn w:val="Normal"/>
    <w:next w:val="Normal"/>
    <w:qFormat/>
    <w:pPr>
      <w:keepNext/>
      <w:outlineLvl w:val="4"/>
    </w:pPr>
    <w:rPr>
      <w:rFonts w:ascii="Palatino" w:hAnsi="Palatino"/>
      <w:b/>
      <w:i/>
      <w:sz w:val="22"/>
    </w:rPr>
  </w:style>
  <w:style w:type="paragraph" w:styleId="Heading6">
    <w:name w:val="heading 6"/>
    <w:basedOn w:val="Normal"/>
    <w:next w:val="Normal"/>
    <w:qFormat/>
    <w:pPr>
      <w:keepNext/>
      <w:outlineLvl w:val="5"/>
    </w:pPr>
    <w:rPr>
      <w:rFonts w:ascii="Palatino" w:hAnsi="Palatino"/>
      <w:b/>
      <w:i/>
    </w:rPr>
  </w:style>
  <w:style w:type="paragraph" w:styleId="Heading7">
    <w:name w:val="heading 7"/>
    <w:basedOn w:val="Normal"/>
    <w:next w:val="Normal"/>
    <w:qFormat/>
    <w:pPr>
      <w:keepNext/>
      <w:jc w:val="center"/>
      <w:outlineLvl w:val="6"/>
    </w:pPr>
    <w:rPr>
      <w:rFonts w:ascii="Palatino" w:hAnsi="Palatino"/>
      <w:b/>
      <w:sz w:val="4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rFonts w:ascii="Palatino" w:hAnsi="Palatino"/>
      <w:b/>
      <w:i/>
    </w:rPr>
  </w:style>
  <w:style w:type="paragraph" w:styleId="BodyTextIndent">
    <w:name w:val="Body Text Indent"/>
    <w:basedOn w:val="Normal"/>
    <w:pPr>
      <w:ind w:firstLine="720"/>
    </w:pPr>
    <w:rPr>
      <w:rFonts w:ascii="Palatino" w:hAnsi="Palatino"/>
    </w:rPr>
  </w:style>
  <w:style w:type="character" w:customStyle="1" w:styleId="Heading1Char">
    <w:name w:val="Heading 1 Char"/>
    <w:link w:val="Heading1"/>
    <w:rsid w:val="00FD3601"/>
    <w:rPr>
      <w:rFonts w:ascii="Palatino" w:hAnsi="Palatino"/>
      <w:b/>
      <w:sz w:val="24"/>
      <w:u w:val="single"/>
    </w:rPr>
  </w:style>
  <w:style w:type="character" w:customStyle="1" w:styleId="Heading3Char">
    <w:name w:val="Heading 3 Char"/>
    <w:link w:val="Heading3"/>
    <w:rsid w:val="00FD3601"/>
    <w:rPr>
      <w:rFonts w:ascii="Palatino" w:hAnsi="Palatino"/>
      <w:b/>
      <w:sz w:val="24"/>
    </w:rPr>
  </w:style>
  <w:style w:type="character" w:customStyle="1" w:styleId="BodyTextChar">
    <w:name w:val="Body Text Char"/>
    <w:link w:val="BodyText"/>
    <w:rsid w:val="00FD3601"/>
    <w:rPr>
      <w:rFonts w:ascii="Palatino" w:hAnsi="Palatino"/>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UW-Whitewater</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Wallace Sherlock</dc:creator>
  <cp:keywords/>
  <cp:lastModifiedBy>Kinson, Linda L</cp:lastModifiedBy>
  <cp:revision>2</cp:revision>
  <cp:lastPrinted>2006-09-01T20:22:00Z</cp:lastPrinted>
  <dcterms:created xsi:type="dcterms:W3CDTF">2012-12-03T17:59:00Z</dcterms:created>
  <dcterms:modified xsi:type="dcterms:W3CDTF">2012-12-03T17:59:00Z</dcterms:modified>
</cp:coreProperties>
</file>