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CFD" w:rsidRPr="000A7CFD" w:rsidRDefault="002D0CAE" w:rsidP="00712F1E">
      <w:r>
        <w:t xml:space="preserve">  </w:t>
      </w:r>
      <w:r w:rsidR="00712F1E">
        <w:rPr>
          <w:noProof/>
        </w:rPr>
        <w:drawing>
          <wp:inline distT="0" distB="0" distL="0" distR="0" wp14:anchorId="398D21A2" wp14:editId="76500809">
            <wp:extent cx="6241774" cy="100981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amp;U-PKAL logo for Word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64477" cy="1013488"/>
                    </a:xfrm>
                    <a:prstGeom prst="rect">
                      <a:avLst/>
                    </a:prstGeom>
                  </pic:spPr>
                </pic:pic>
              </a:graphicData>
            </a:graphic>
          </wp:inline>
        </w:drawing>
      </w:r>
      <w:r w:rsidR="000A7CFD" w:rsidRPr="000A7CFD">
        <w:rPr>
          <w:b/>
        </w:rPr>
        <w:t>For Immediate Release</w:t>
      </w:r>
      <w:r w:rsidR="000A7CFD" w:rsidRPr="000A7CFD">
        <w:rPr>
          <w:b/>
        </w:rPr>
        <w:br/>
      </w:r>
      <w:r w:rsidR="000A7CFD" w:rsidRPr="000A7CFD">
        <w:rPr>
          <w:b/>
        </w:rPr>
        <w:br/>
      </w:r>
      <w:r w:rsidR="000A7CFD" w:rsidRPr="000A7CFD">
        <w:t xml:space="preserve">Contacts: </w:t>
      </w:r>
      <w:r w:rsidR="000A7CFD">
        <w:br/>
      </w:r>
      <w:r w:rsidR="000A7CFD" w:rsidRPr="000A7CFD">
        <w:t>Debra Humphreys, Vice President for Policy and Public Engagement</w:t>
      </w:r>
      <w:r w:rsidR="000A7CFD" w:rsidRPr="000A7CFD">
        <w:br/>
        <w:t>202.387.3760, ext. 422</w:t>
      </w:r>
      <w:r w:rsidR="000A7CFD" w:rsidRPr="000A7CFD">
        <w:br/>
      </w:r>
      <w:hyperlink r:id="rId6" w:history="1">
        <w:r w:rsidR="000A7CFD" w:rsidRPr="000A7CFD">
          <w:rPr>
            <w:rStyle w:val="Hyperlink"/>
          </w:rPr>
          <w:t>Humphreys@aacu.org</w:t>
        </w:r>
      </w:hyperlink>
    </w:p>
    <w:p w:rsidR="001D5E60" w:rsidRDefault="000A7CFD" w:rsidP="000A7CFD">
      <w:pPr>
        <w:pStyle w:val="NormalWeb"/>
        <w:rPr>
          <w:rFonts w:asciiTheme="minorHAnsi" w:hAnsiTheme="minorHAnsi"/>
          <w:sz w:val="22"/>
          <w:szCs w:val="22"/>
        </w:rPr>
      </w:pPr>
      <w:r w:rsidRPr="000A7CFD">
        <w:rPr>
          <w:rFonts w:asciiTheme="minorHAnsi" w:hAnsiTheme="minorHAnsi"/>
          <w:sz w:val="22"/>
          <w:szCs w:val="22"/>
        </w:rPr>
        <w:t xml:space="preserve">Kelly Mack, Vice President for Undergraduate </w:t>
      </w:r>
      <w:r w:rsidR="00C56EAB">
        <w:rPr>
          <w:rFonts w:asciiTheme="minorHAnsi" w:hAnsiTheme="minorHAnsi"/>
          <w:sz w:val="22"/>
          <w:szCs w:val="22"/>
        </w:rPr>
        <w:t>STEM</w:t>
      </w:r>
      <w:r w:rsidRPr="000A7CFD">
        <w:rPr>
          <w:rFonts w:asciiTheme="minorHAnsi" w:hAnsiTheme="minorHAnsi"/>
          <w:sz w:val="22"/>
          <w:szCs w:val="22"/>
        </w:rPr>
        <w:t xml:space="preserve"> Education and </w:t>
      </w:r>
      <w:r w:rsidRPr="000A7CFD">
        <w:rPr>
          <w:rFonts w:asciiTheme="minorHAnsi" w:hAnsiTheme="minorHAnsi"/>
          <w:sz w:val="22"/>
          <w:szCs w:val="22"/>
        </w:rPr>
        <w:br/>
        <w:t>Executive Director, Project Kaleidoscope</w:t>
      </w:r>
      <w:r w:rsidRPr="000A7CFD">
        <w:rPr>
          <w:rFonts w:asciiTheme="minorHAnsi" w:hAnsiTheme="minorHAnsi"/>
          <w:sz w:val="22"/>
          <w:szCs w:val="22"/>
        </w:rPr>
        <w:br/>
        <w:t xml:space="preserve">202.387.3760, ext. 804 </w:t>
      </w:r>
      <w:r w:rsidRPr="000A7CFD">
        <w:rPr>
          <w:rFonts w:asciiTheme="minorHAnsi" w:hAnsiTheme="minorHAnsi"/>
          <w:sz w:val="22"/>
          <w:szCs w:val="22"/>
        </w:rPr>
        <w:br/>
      </w:r>
      <w:hyperlink r:id="rId7" w:history="1">
        <w:r w:rsidRPr="000A7CFD">
          <w:rPr>
            <w:rStyle w:val="Hyperlink"/>
            <w:rFonts w:asciiTheme="minorHAnsi" w:hAnsiTheme="minorHAnsi"/>
            <w:sz w:val="22"/>
            <w:szCs w:val="22"/>
          </w:rPr>
          <w:t>Mack@aacu.org</w:t>
        </w:r>
      </w:hyperlink>
    </w:p>
    <w:p w:rsidR="001D5E60" w:rsidRPr="001D5E60" w:rsidRDefault="002836CE" w:rsidP="001D5E60">
      <w:pPr>
        <w:pStyle w:val="NormalWeb"/>
        <w:jc w:val="center"/>
        <w:rPr>
          <w:rFonts w:asciiTheme="minorHAnsi" w:hAnsiTheme="minorHAnsi"/>
          <w:b/>
          <w:i/>
          <w:sz w:val="22"/>
          <w:szCs w:val="22"/>
        </w:rPr>
      </w:pPr>
      <w:r>
        <w:rPr>
          <w:rFonts w:asciiTheme="minorHAnsi" w:hAnsiTheme="minorHAnsi"/>
          <w:b/>
          <w:sz w:val="22"/>
          <w:szCs w:val="22"/>
        </w:rPr>
        <w:t>Twenty Institutions Selected</w:t>
      </w:r>
      <w:r w:rsidR="006908D6">
        <w:rPr>
          <w:rFonts w:asciiTheme="minorHAnsi" w:hAnsiTheme="minorHAnsi"/>
          <w:b/>
          <w:sz w:val="22"/>
          <w:szCs w:val="22"/>
        </w:rPr>
        <w:t xml:space="preserve"> to Participate in New Initiative, </w:t>
      </w:r>
      <w:r w:rsidR="001D5E60" w:rsidRPr="001D5E60">
        <w:rPr>
          <w:rFonts w:asciiTheme="minorHAnsi" w:hAnsiTheme="minorHAnsi"/>
          <w:b/>
          <w:sz w:val="22"/>
          <w:szCs w:val="22"/>
        </w:rPr>
        <w:t>“Teaching to Increase Diversity and Equity in STEM” (TIDES)</w:t>
      </w:r>
      <w:r w:rsidR="001D5E60" w:rsidRPr="001D5E60">
        <w:rPr>
          <w:rFonts w:asciiTheme="minorHAnsi" w:hAnsiTheme="minorHAnsi"/>
          <w:b/>
          <w:sz w:val="22"/>
          <w:szCs w:val="22"/>
        </w:rPr>
        <w:br/>
      </w:r>
      <w:r w:rsidR="001D5E60" w:rsidRPr="001D5E60">
        <w:rPr>
          <w:rFonts w:asciiTheme="minorHAnsi" w:hAnsiTheme="minorHAnsi"/>
          <w:b/>
          <w:sz w:val="22"/>
          <w:szCs w:val="22"/>
        </w:rPr>
        <w:br/>
      </w:r>
      <w:r w:rsidR="00123C28">
        <w:rPr>
          <w:rFonts w:asciiTheme="minorHAnsi" w:hAnsiTheme="minorHAnsi"/>
          <w:b/>
          <w:i/>
          <w:sz w:val="22"/>
          <w:szCs w:val="22"/>
        </w:rPr>
        <w:t>Grant from t</w:t>
      </w:r>
      <w:r w:rsidR="001D5E60">
        <w:rPr>
          <w:rFonts w:asciiTheme="minorHAnsi" w:hAnsiTheme="minorHAnsi"/>
          <w:b/>
          <w:i/>
          <w:sz w:val="22"/>
          <w:szCs w:val="22"/>
        </w:rPr>
        <w:t>he Helmsley Charitable Trust</w:t>
      </w:r>
      <w:r w:rsidR="006908D6">
        <w:rPr>
          <w:rFonts w:asciiTheme="minorHAnsi" w:hAnsiTheme="minorHAnsi"/>
          <w:b/>
          <w:i/>
          <w:sz w:val="22"/>
          <w:szCs w:val="22"/>
        </w:rPr>
        <w:t xml:space="preserve"> to AAC&amp;U</w:t>
      </w:r>
      <w:r w:rsidR="001D5E60">
        <w:rPr>
          <w:rFonts w:asciiTheme="minorHAnsi" w:hAnsiTheme="minorHAnsi"/>
          <w:b/>
          <w:i/>
          <w:sz w:val="22"/>
          <w:szCs w:val="22"/>
        </w:rPr>
        <w:t xml:space="preserve"> </w:t>
      </w:r>
      <w:r w:rsidR="001C0A77">
        <w:rPr>
          <w:rFonts w:asciiTheme="minorHAnsi" w:hAnsiTheme="minorHAnsi"/>
          <w:b/>
          <w:i/>
          <w:sz w:val="22"/>
          <w:szCs w:val="22"/>
        </w:rPr>
        <w:t>Provides</w:t>
      </w:r>
      <w:r w:rsidR="00E45047">
        <w:rPr>
          <w:rFonts w:asciiTheme="minorHAnsi" w:hAnsiTheme="minorHAnsi"/>
          <w:b/>
          <w:i/>
          <w:sz w:val="22"/>
          <w:szCs w:val="22"/>
        </w:rPr>
        <w:t xml:space="preserve"> up to</w:t>
      </w:r>
      <w:r w:rsidR="001C0A77">
        <w:rPr>
          <w:rFonts w:asciiTheme="minorHAnsi" w:hAnsiTheme="minorHAnsi"/>
          <w:b/>
          <w:i/>
          <w:sz w:val="22"/>
          <w:szCs w:val="22"/>
        </w:rPr>
        <w:t xml:space="preserve"> $300,000 for</w:t>
      </w:r>
      <w:r w:rsidR="001D5E60">
        <w:rPr>
          <w:rFonts w:asciiTheme="minorHAnsi" w:hAnsiTheme="minorHAnsi"/>
          <w:b/>
          <w:i/>
          <w:sz w:val="22"/>
          <w:szCs w:val="22"/>
        </w:rPr>
        <w:t xml:space="preserve"> Faculty and Curriculum Development </w:t>
      </w:r>
      <w:r w:rsidR="001C0A77">
        <w:rPr>
          <w:rFonts w:asciiTheme="minorHAnsi" w:hAnsiTheme="minorHAnsi"/>
          <w:b/>
          <w:i/>
          <w:sz w:val="22"/>
          <w:szCs w:val="22"/>
        </w:rPr>
        <w:t xml:space="preserve">to </w:t>
      </w:r>
      <w:r w:rsidR="009932F3">
        <w:rPr>
          <w:rFonts w:asciiTheme="minorHAnsi" w:hAnsiTheme="minorHAnsi"/>
          <w:b/>
          <w:i/>
          <w:sz w:val="22"/>
          <w:szCs w:val="22"/>
        </w:rPr>
        <w:t xml:space="preserve">14 </w:t>
      </w:r>
      <w:r w:rsidR="002B0A35">
        <w:rPr>
          <w:rFonts w:asciiTheme="minorHAnsi" w:hAnsiTheme="minorHAnsi"/>
          <w:b/>
          <w:i/>
          <w:sz w:val="22"/>
          <w:szCs w:val="22"/>
        </w:rPr>
        <w:t xml:space="preserve">Institutions </w:t>
      </w:r>
      <w:r w:rsidR="00F668EF">
        <w:rPr>
          <w:rFonts w:asciiTheme="minorHAnsi" w:hAnsiTheme="minorHAnsi"/>
          <w:b/>
          <w:i/>
          <w:sz w:val="22"/>
          <w:szCs w:val="22"/>
        </w:rPr>
        <w:t>over</w:t>
      </w:r>
      <w:r w:rsidR="002B0A35">
        <w:rPr>
          <w:rFonts w:asciiTheme="minorHAnsi" w:hAnsiTheme="minorHAnsi"/>
          <w:b/>
          <w:i/>
          <w:sz w:val="22"/>
          <w:szCs w:val="22"/>
        </w:rPr>
        <w:t xml:space="preserve"> the Next Three Years</w:t>
      </w:r>
    </w:p>
    <w:p w:rsidR="000A7CFD" w:rsidRDefault="0013727A" w:rsidP="001D5E60">
      <w:pPr>
        <w:pStyle w:val="NormalWeb"/>
        <w:rPr>
          <w:rFonts w:asciiTheme="minorHAnsi" w:hAnsiTheme="minorHAnsi"/>
          <w:sz w:val="22"/>
          <w:szCs w:val="22"/>
        </w:rPr>
      </w:pPr>
      <w:r>
        <w:rPr>
          <w:rFonts w:asciiTheme="minorHAnsi" w:hAnsiTheme="minorHAnsi"/>
          <w:sz w:val="22"/>
          <w:szCs w:val="22"/>
        </w:rPr>
        <w:t>Washington, DC—June 19</w:t>
      </w:r>
      <w:r w:rsidR="001D5E60" w:rsidRPr="002B0A35">
        <w:rPr>
          <w:rFonts w:asciiTheme="minorHAnsi" w:hAnsiTheme="minorHAnsi"/>
          <w:sz w:val="22"/>
          <w:szCs w:val="22"/>
        </w:rPr>
        <w:t>, 2014—</w:t>
      </w:r>
      <w:r w:rsidR="002B0A35" w:rsidRPr="002B0A35">
        <w:rPr>
          <w:rFonts w:asciiTheme="minorHAnsi" w:hAnsiTheme="minorHAnsi"/>
          <w:sz w:val="22"/>
          <w:szCs w:val="22"/>
        </w:rPr>
        <w:t xml:space="preserve">The Association of American Colleges and Universities (AAC&amp;U) announced today the </w:t>
      </w:r>
      <w:r w:rsidR="009932F3">
        <w:rPr>
          <w:rFonts w:asciiTheme="minorHAnsi" w:hAnsiTheme="minorHAnsi"/>
          <w:sz w:val="22"/>
          <w:szCs w:val="22"/>
        </w:rPr>
        <w:t>20</w:t>
      </w:r>
      <w:r w:rsidR="009932F3" w:rsidRPr="002B0A35">
        <w:rPr>
          <w:rFonts w:asciiTheme="minorHAnsi" w:hAnsiTheme="minorHAnsi"/>
          <w:sz w:val="22"/>
          <w:szCs w:val="22"/>
        </w:rPr>
        <w:t xml:space="preserve"> </w:t>
      </w:r>
      <w:r w:rsidR="002B0A35" w:rsidRPr="002B0A35">
        <w:rPr>
          <w:rFonts w:asciiTheme="minorHAnsi" w:hAnsiTheme="minorHAnsi"/>
          <w:sz w:val="22"/>
          <w:szCs w:val="22"/>
        </w:rPr>
        <w:t xml:space="preserve">institutions selected for the AAC&amp;U initiative called </w:t>
      </w:r>
      <w:hyperlink r:id="rId8" w:tgtFrame="_blank" w:history="1">
        <w:r w:rsidR="002B0A35" w:rsidRPr="002B0A35">
          <w:rPr>
            <w:rStyle w:val="Strong"/>
            <w:rFonts w:asciiTheme="minorHAnsi" w:hAnsiTheme="minorHAnsi"/>
            <w:color w:val="0000FF"/>
            <w:sz w:val="22"/>
            <w:szCs w:val="22"/>
            <w:u w:val="single"/>
          </w:rPr>
          <w:t>TIDES—Teaching to Increase Diversity and Equity in STEM</w:t>
        </w:r>
      </w:hyperlink>
      <w:r w:rsidR="002B0A35" w:rsidRPr="002B0A35">
        <w:rPr>
          <w:rFonts w:asciiTheme="minorHAnsi" w:hAnsiTheme="minorHAnsi"/>
          <w:sz w:val="22"/>
          <w:szCs w:val="22"/>
        </w:rPr>
        <w:t xml:space="preserve">. The initiative will support curriculum and faculty development activities </w:t>
      </w:r>
      <w:r w:rsidR="002B3B05">
        <w:rPr>
          <w:rFonts w:asciiTheme="minorHAnsi" w:hAnsiTheme="minorHAnsi"/>
          <w:sz w:val="22"/>
          <w:szCs w:val="22"/>
        </w:rPr>
        <w:t xml:space="preserve">for these campuses to </w:t>
      </w:r>
      <w:r w:rsidR="002B0A35" w:rsidRPr="002B0A35">
        <w:rPr>
          <w:rFonts w:asciiTheme="minorHAnsi" w:hAnsiTheme="minorHAnsi"/>
          <w:sz w:val="22"/>
          <w:szCs w:val="22"/>
        </w:rPr>
        <w:t xml:space="preserve">develop models for broader institutional change </w:t>
      </w:r>
      <w:r w:rsidR="008329D1">
        <w:rPr>
          <w:rFonts w:asciiTheme="minorHAnsi" w:hAnsiTheme="minorHAnsi"/>
          <w:sz w:val="22"/>
          <w:szCs w:val="22"/>
        </w:rPr>
        <w:t>for the advancement of</w:t>
      </w:r>
      <w:r w:rsidR="002B0A35" w:rsidRPr="002B0A35">
        <w:rPr>
          <w:rFonts w:asciiTheme="minorHAnsi" w:hAnsiTheme="minorHAnsi"/>
          <w:sz w:val="22"/>
          <w:szCs w:val="22"/>
        </w:rPr>
        <w:t xml:space="preserve"> evidence-based and culturally competent teaching in STEM fields</w:t>
      </w:r>
      <w:r w:rsidR="00A11B27">
        <w:rPr>
          <w:rFonts w:asciiTheme="minorHAnsi" w:hAnsiTheme="minorHAnsi"/>
          <w:sz w:val="22"/>
          <w:szCs w:val="22"/>
        </w:rPr>
        <w:t xml:space="preserve"> (science, technology, engineering, and mathematics</w:t>
      </w:r>
      <w:r w:rsidR="00D0227D">
        <w:rPr>
          <w:rFonts w:asciiTheme="minorHAnsi" w:hAnsiTheme="minorHAnsi"/>
          <w:sz w:val="22"/>
          <w:szCs w:val="22"/>
        </w:rPr>
        <w:t>)</w:t>
      </w:r>
      <w:r w:rsidR="00E03F92">
        <w:rPr>
          <w:rFonts w:asciiTheme="minorHAnsi" w:hAnsiTheme="minorHAnsi"/>
          <w:sz w:val="22"/>
          <w:szCs w:val="22"/>
        </w:rPr>
        <w:t>, particularly in the computer and information science domains</w:t>
      </w:r>
      <w:r w:rsidR="002B0A35" w:rsidRPr="002B0A35">
        <w:rPr>
          <w:rFonts w:asciiTheme="minorHAnsi" w:hAnsiTheme="minorHAnsi"/>
          <w:sz w:val="22"/>
          <w:szCs w:val="22"/>
        </w:rPr>
        <w:t>.</w:t>
      </w:r>
    </w:p>
    <w:p w:rsidR="006908D6" w:rsidRDefault="002B0A35" w:rsidP="00133D49">
      <w:pPr>
        <w:pStyle w:val="NormalWeb"/>
        <w:spacing w:before="0" w:beforeAutospacing="0" w:after="0" w:afterAutospacing="0"/>
        <w:rPr>
          <w:rFonts w:asciiTheme="minorHAnsi" w:hAnsiTheme="minorHAnsi"/>
          <w:sz w:val="22"/>
          <w:szCs w:val="22"/>
        </w:rPr>
      </w:pPr>
      <w:r w:rsidRPr="001A6CC6">
        <w:rPr>
          <w:rFonts w:asciiTheme="minorHAnsi" w:hAnsiTheme="minorHAnsi"/>
          <w:sz w:val="22"/>
          <w:szCs w:val="22"/>
        </w:rPr>
        <w:t xml:space="preserve">Of the </w:t>
      </w:r>
      <w:r w:rsidR="009932F3">
        <w:rPr>
          <w:rFonts w:asciiTheme="minorHAnsi" w:hAnsiTheme="minorHAnsi"/>
          <w:sz w:val="22"/>
          <w:szCs w:val="22"/>
        </w:rPr>
        <w:t>20</w:t>
      </w:r>
      <w:r w:rsidR="009932F3" w:rsidRPr="001A6CC6">
        <w:rPr>
          <w:rFonts w:asciiTheme="minorHAnsi" w:hAnsiTheme="minorHAnsi"/>
          <w:sz w:val="22"/>
          <w:szCs w:val="22"/>
        </w:rPr>
        <w:t xml:space="preserve"> </w:t>
      </w:r>
      <w:r w:rsidRPr="001A6CC6">
        <w:rPr>
          <w:rFonts w:asciiTheme="minorHAnsi" w:hAnsiTheme="minorHAnsi"/>
          <w:sz w:val="22"/>
          <w:szCs w:val="22"/>
        </w:rPr>
        <w:t xml:space="preserve">institutions selected, </w:t>
      </w:r>
      <w:r w:rsidR="009932F3">
        <w:rPr>
          <w:rFonts w:asciiTheme="minorHAnsi" w:hAnsiTheme="minorHAnsi"/>
          <w:sz w:val="22"/>
          <w:szCs w:val="22"/>
        </w:rPr>
        <w:t>14</w:t>
      </w:r>
      <w:r w:rsidR="009932F3" w:rsidRPr="001A6CC6">
        <w:rPr>
          <w:rFonts w:asciiTheme="minorHAnsi" w:hAnsiTheme="minorHAnsi"/>
          <w:sz w:val="22"/>
          <w:szCs w:val="22"/>
        </w:rPr>
        <w:t xml:space="preserve"> </w:t>
      </w:r>
      <w:r w:rsidRPr="001A6CC6">
        <w:rPr>
          <w:rFonts w:asciiTheme="minorHAnsi" w:hAnsiTheme="minorHAnsi"/>
          <w:sz w:val="22"/>
          <w:szCs w:val="22"/>
        </w:rPr>
        <w:t>are full awardees, five received honorabl</w:t>
      </w:r>
      <w:r w:rsidR="001A6CC6" w:rsidRPr="001A6CC6">
        <w:rPr>
          <w:rFonts w:asciiTheme="minorHAnsi" w:hAnsiTheme="minorHAnsi"/>
          <w:sz w:val="22"/>
          <w:szCs w:val="22"/>
        </w:rPr>
        <w:t>e mention</w:t>
      </w:r>
      <w:r w:rsidR="009A6E46">
        <w:rPr>
          <w:rFonts w:asciiTheme="minorHAnsi" w:hAnsiTheme="minorHAnsi"/>
          <w:sz w:val="22"/>
          <w:szCs w:val="22"/>
        </w:rPr>
        <w:t>s</w:t>
      </w:r>
      <w:r w:rsidR="001A6CC6" w:rsidRPr="001A6CC6">
        <w:rPr>
          <w:rFonts w:asciiTheme="minorHAnsi" w:hAnsiTheme="minorHAnsi"/>
          <w:sz w:val="22"/>
          <w:szCs w:val="22"/>
        </w:rPr>
        <w:t>, and one institution</w:t>
      </w:r>
      <w:r w:rsidRPr="001A6CC6">
        <w:rPr>
          <w:rFonts w:asciiTheme="minorHAnsi" w:hAnsiTheme="minorHAnsi"/>
          <w:sz w:val="22"/>
          <w:szCs w:val="22"/>
        </w:rPr>
        <w:t xml:space="preserve"> is </w:t>
      </w:r>
      <w:r w:rsidR="008B7D79">
        <w:rPr>
          <w:rFonts w:asciiTheme="minorHAnsi" w:hAnsiTheme="minorHAnsi"/>
          <w:sz w:val="22"/>
          <w:szCs w:val="22"/>
        </w:rPr>
        <w:t>designated</w:t>
      </w:r>
      <w:r w:rsidRPr="001A6CC6">
        <w:rPr>
          <w:rFonts w:asciiTheme="minorHAnsi" w:hAnsiTheme="minorHAnsi"/>
          <w:sz w:val="22"/>
          <w:szCs w:val="22"/>
        </w:rPr>
        <w:t xml:space="preserve"> as noteworthy. The </w:t>
      </w:r>
      <w:r w:rsidR="009932F3">
        <w:rPr>
          <w:rFonts w:asciiTheme="minorHAnsi" w:hAnsiTheme="minorHAnsi"/>
          <w:sz w:val="22"/>
          <w:szCs w:val="22"/>
        </w:rPr>
        <w:t>14</w:t>
      </w:r>
      <w:r w:rsidR="009932F3" w:rsidRPr="001A6CC6">
        <w:rPr>
          <w:rFonts w:asciiTheme="minorHAnsi" w:hAnsiTheme="minorHAnsi"/>
          <w:sz w:val="22"/>
          <w:szCs w:val="22"/>
        </w:rPr>
        <w:t xml:space="preserve"> </w:t>
      </w:r>
      <w:r w:rsidR="00D0227D">
        <w:rPr>
          <w:rFonts w:asciiTheme="minorHAnsi" w:hAnsiTheme="minorHAnsi"/>
          <w:sz w:val="22"/>
          <w:szCs w:val="22"/>
        </w:rPr>
        <w:t xml:space="preserve">full awardees will each </w:t>
      </w:r>
      <w:r w:rsidR="00C661E3">
        <w:rPr>
          <w:rFonts w:asciiTheme="minorHAnsi" w:hAnsiTheme="minorHAnsi"/>
          <w:sz w:val="22"/>
          <w:szCs w:val="22"/>
        </w:rPr>
        <w:t>receive</w:t>
      </w:r>
      <w:r w:rsidR="004B2FA0">
        <w:rPr>
          <w:rFonts w:asciiTheme="minorHAnsi" w:hAnsiTheme="minorHAnsi"/>
          <w:sz w:val="22"/>
          <w:szCs w:val="22"/>
        </w:rPr>
        <w:t xml:space="preserve"> up to</w:t>
      </w:r>
      <w:r w:rsidR="00C661E3">
        <w:rPr>
          <w:rFonts w:asciiTheme="minorHAnsi" w:hAnsiTheme="minorHAnsi"/>
          <w:sz w:val="22"/>
          <w:szCs w:val="22"/>
        </w:rPr>
        <w:t xml:space="preserve"> $300,000</w:t>
      </w:r>
      <w:r w:rsidRPr="001A6CC6">
        <w:rPr>
          <w:rFonts w:asciiTheme="minorHAnsi" w:hAnsiTheme="minorHAnsi"/>
          <w:sz w:val="22"/>
          <w:szCs w:val="22"/>
        </w:rPr>
        <w:t xml:space="preserve"> for work completed over the next three years. </w:t>
      </w:r>
      <w:r w:rsidR="001A6CC6" w:rsidRPr="001A6CC6">
        <w:rPr>
          <w:rFonts w:asciiTheme="minorHAnsi" w:hAnsiTheme="minorHAnsi"/>
          <w:sz w:val="22"/>
          <w:szCs w:val="22"/>
        </w:rPr>
        <w:t xml:space="preserve">The TIDES initiative </w:t>
      </w:r>
      <w:r w:rsidR="006908D6">
        <w:rPr>
          <w:rFonts w:asciiTheme="minorHAnsi" w:hAnsiTheme="minorHAnsi"/>
          <w:sz w:val="22"/>
          <w:szCs w:val="22"/>
        </w:rPr>
        <w:t xml:space="preserve">is funded with a </w:t>
      </w:r>
      <w:r w:rsidR="00E03F92">
        <w:rPr>
          <w:rFonts w:asciiTheme="minorHAnsi" w:hAnsiTheme="minorHAnsi"/>
          <w:sz w:val="22"/>
          <w:szCs w:val="22"/>
        </w:rPr>
        <w:t>$4.9</w:t>
      </w:r>
      <w:r w:rsidR="009932F3">
        <w:rPr>
          <w:rFonts w:asciiTheme="minorHAnsi" w:hAnsiTheme="minorHAnsi"/>
          <w:sz w:val="22"/>
          <w:szCs w:val="22"/>
        </w:rPr>
        <w:t xml:space="preserve"> million</w:t>
      </w:r>
      <w:r w:rsidR="00E03F92">
        <w:rPr>
          <w:rFonts w:asciiTheme="minorHAnsi" w:hAnsiTheme="minorHAnsi"/>
          <w:sz w:val="22"/>
          <w:szCs w:val="22"/>
        </w:rPr>
        <w:t xml:space="preserve"> </w:t>
      </w:r>
      <w:r w:rsidR="006908D6">
        <w:rPr>
          <w:rFonts w:asciiTheme="minorHAnsi" w:hAnsiTheme="minorHAnsi"/>
          <w:sz w:val="22"/>
          <w:szCs w:val="22"/>
        </w:rPr>
        <w:t xml:space="preserve">grant to AAC&amp;U from </w:t>
      </w:r>
      <w:r w:rsidR="009932F3">
        <w:rPr>
          <w:rFonts w:asciiTheme="minorHAnsi" w:hAnsiTheme="minorHAnsi"/>
          <w:sz w:val="22"/>
          <w:szCs w:val="22"/>
        </w:rPr>
        <w:t>T</w:t>
      </w:r>
      <w:r w:rsidR="001A6CC6" w:rsidRPr="001A6CC6">
        <w:rPr>
          <w:rFonts w:asciiTheme="minorHAnsi" w:hAnsiTheme="minorHAnsi"/>
          <w:sz w:val="22"/>
          <w:szCs w:val="22"/>
        </w:rPr>
        <w:t>he Leona M. and Harry B. Helmsley Charitable Trust.</w:t>
      </w:r>
      <w:r w:rsidR="008B7D79">
        <w:rPr>
          <w:rFonts w:asciiTheme="minorHAnsi" w:hAnsiTheme="minorHAnsi"/>
          <w:sz w:val="22"/>
          <w:szCs w:val="22"/>
        </w:rPr>
        <w:t xml:space="preserve"> </w:t>
      </w:r>
    </w:p>
    <w:p w:rsidR="008A5FCF" w:rsidRDefault="008A5FCF" w:rsidP="008A5FCF">
      <w:pPr>
        <w:pStyle w:val="PlainText"/>
        <w:rPr>
          <w:rFonts w:asciiTheme="minorHAnsi" w:hAnsiTheme="minorHAnsi"/>
          <w:color w:val="000000"/>
        </w:rPr>
      </w:pPr>
      <w:r>
        <w:rPr>
          <w:rFonts w:asciiTheme="minorHAnsi" w:hAnsiTheme="minorHAnsi"/>
        </w:rPr>
        <w:br/>
      </w:r>
      <w:r w:rsidR="00A11B27">
        <w:rPr>
          <w:rFonts w:asciiTheme="minorHAnsi" w:hAnsiTheme="minorHAnsi"/>
          <w:color w:val="000000"/>
        </w:rPr>
        <w:t>The following</w:t>
      </w:r>
      <w:r>
        <w:rPr>
          <w:rFonts w:asciiTheme="minorHAnsi" w:hAnsiTheme="minorHAnsi"/>
          <w:color w:val="000000"/>
        </w:rPr>
        <w:t xml:space="preserve"> criteria </w:t>
      </w:r>
      <w:r w:rsidR="00A11B27">
        <w:rPr>
          <w:rFonts w:asciiTheme="minorHAnsi" w:hAnsiTheme="minorHAnsi"/>
          <w:color w:val="000000"/>
        </w:rPr>
        <w:t xml:space="preserve">were used </w:t>
      </w:r>
      <w:r>
        <w:rPr>
          <w:rFonts w:asciiTheme="minorHAnsi" w:hAnsiTheme="minorHAnsi"/>
          <w:color w:val="000000"/>
        </w:rPr>
        <w:t xml:space="preserve">for selection of the </w:t>
      </w:r>
      <w:r w:rsidR="009932F3">
        <w:rPr>
          <w:rFonts w:asciiTheme="minorHAnsi" w:hAnsiTheme="minorHAnsi"/>
          <w:color w:val="000000"/>
        </w:rPr>
        <w:t xml:space="preserve">20 </w:t>
      </w:r>
      <w:r>
        <w:rPr>
          <w:rFonts w:asciiTheme="minorHAnsi" w:hAnsiTheme="minorHAnsi"/>
          <w:color w:val="000000"/>
        </w:rPr>
        <w:t xml:space="preserve">TIDES schools: </w:t>
      </w:r>
      <w:r>
        <w:rPr>
          <w:rFonts w:asciiTheme="minorHAnsi" w:hAnsiTheme="minorHAnsi"/>
          <w:color w:val="000000"/>
        </w:rPr>
        <w:br/>
      </w:r>
    </w:p>
    <w:p w:rsidR="008A5FCF" w:rsidRPr="00AD07E6" w:rsidRDefault="008A5FCF" w:rsidP="008A5FCF">
      <w:pPr>
        <w:pStyle w:val="PlainText"/>
        <w:numPr>
          <w:ilvl w:val="0"/>
          <w:numId w:val="2"/>
        </w:numPr>
        <w:rPr>
          <w:rFonts w:asciiTheme="minorHAnsi" w:hAnsiTheme="minorHAnsi"/>
          <w:bCs/>
        </w:rPr>
      </w:pPr>
      <w:r w:rsidRPr="00AD07E6">
        <w:rPr>
          <w:rFonts w:asciiTheme="minorHAnsi" w:hAnsiTheme="minorHAnsi"/>
          <w:color w:val="000000"/>
        </w:rPr>
        <w:t>High level of institutional readiness</w:t>
      </w:r>
      <w:r>
        <w:rPr>
          <w:rFonts w:asciiTheme="minorHAnsi" w:hAnsiTheme="minorHAnsi"/>
          <w:color w:val="000000"/>
        </w:rPr>
        <w:t>;</w:t>
      </w:r>
    </w:p>
    <w:p w:rsidR="008A5FCF" w:rsidRPr="00AD07E6" w:rsidRDefault="008A5FCF" w:rsidP="008A5FCF">
      <w:pPr>
        <w:pStyle w:val="PlainText"/>
        <w:numPr>
          <w:ilvl w:val="0"/>
          <w:numId w:val="2"/>
        </w:numPr>
        <w:rPr>
          <w:rFonts w:asciiTheme="minorHAnsi" w:hAnsiTheme="minorHAnsi"/>
          <w:bCs/>
        </w:rPr>
      </w:pPr>
      <w:r w:rsidRPr="00AD07E6">
        <w:rPr>
          <w:rFonts w:asciiTheme="minorHAnsi" w:hAnsiTheme="minorHAnsi"/>
          <w:color w:val="000000"/>
        </w:rPr>
        <w:t>Demonstrated commitment to sustaining project activities</w:t>
      </w:r>
      <w:r>
        <w:rPr>
          <w:rFonts w:asciiTheme="minorHAnsi" w:hAnsiTheme="minorHAnsi"/>
          <w:color w:val="000000"/>
        </w:rPr>
        <w:t>;</w:t>
      </w:r>
    </w:p>
    <w:p w:rsidR="008A5FCF" w:rsidRPr="00AD07E6" w:rsidRDefault="008A5FCF" w:rsidP="008A5FCF">
      <w:pPr>
        <w:pStyle w:val="PlainText"/>
        <w:numPr>
          <w:ilvl w:val="0"/>
          <w:numId w:val="2"/>
        </w:numPr>
        <w:rPr>
          <w:rFonts w:asciiTheme="minorHAnsi" w:hAnsiTheme="minorHAnsi"/>
          <w:bCs/>
        </w:rPr>
      </w:pPr>
      <w:r w:rsidRPr="00AD07E6">
        <w:rPr>
          <w:rFonts w:asciiTheme="minorHAnsi" w:hAnsiTheme="minorHAnsi"/>
          <w:color w:val="000000"/>
        </w:rPr>
        <w:t>Targeted focus on increasing the number of women and underrepresented minorities in the undergraduate computer/information science disciplines</w:t>
      </w:r>
      <w:r>
        <w:rPr>
          <w:rFonts w:asciiTheme="minorHAnsi" w:hAnsiTheme="minorHAnsi"/>
          <w:color w:val="000000"/>
        </w:rPr>
        <w:t>; and</w:t>
      </w:r>
    </w:p>
    <w:p w:rsidR="008A5FCF" w:rsidRPr="00130C6F" w:rsidRDefault="008A5FCF" w:rsidP="008A5FCF">
      <w:pPr>
        <w:pStyle w:val="PlainText"/>
        <w:numPr>
          <w:ilvl w:val="0"/>
          <w:numId w:val="2"/>
        </w:numPr>
        <w:rPr>
          <w:rFonts w:asciiTheme="minorHAnsi" w:hAnsiTheme="minorHAnsi"/>
          <w:bCs/>
        </w:rPr>
      </w:pPr>
      <w:r w:rsidRPr="00AD07E6">
        <w:rPr>
          <w:rFonts w:asciiTheme="minorHAnsi" w:hAnsiTheme="minorHAnsi"/>
          <w:color w:val="000000"/>
        </w:rPr>
        <w:t>Innovation in linking computer/information sciences with other STEM and non-STEM courses</w:t>
      </w:r>
      <w:r>
        <w:rPr>
          <w:rFonts w:asciiTheme="minorHAnsi" w:hAnsiTheme="minorHAnsi"/>
          <w:color w:val="000000"/>
        </w:rPr>
        <w:t>.</w:t>
      </w:r>
    </w:p>
    <w:p w:rsidR="00C4371D" w:rsidRDefault="00C4371D" w:rsidP="008A5FCF">
      <w:pPr>
        <w:pStyle w:val="NormalWeb"/>
        <w:spacing w:before="0" w:beforeAutospacing="0" w:after="0" w:afterAutospacing="0"/>
        <w:rPr>
          <w:rFonts w:asciiTheme="minorHAnsi" w:hAnsiTheme="minorHAnsi"/>
          <w:sz w:val="22"/>
          <w:szCs w:val="22"/>
        </w:rPr>
      </w:pPr>
    </w:p>
    <w:p w:rsidR="00293AD4" w:rsidRPr="00BE0244" w:rsidRDefault="00133D49" w:rsidP="008A5FCF">
      <w:pPr>
        <w:pStyle w:val="NormalWeb"/>
        <w:spacing w:before="0" w:beforeAutospacing="0" w:after="0" w:afterAutospacing="0"/>
        <w:rPr>
          <w:rFonts w:asciiTheme="minorHAnsi" w:hAnsiTheme="minorHAnsi"/>
          <w:b/>
          <w:sz w:val="22"/>
          <w:szCs w:val="22"/>
        </w:rPr>
      </w:pPr>
      <w:r>
        <w:rPr>
          <w:rFonts w:asciiTheme="minorHAnsi" w:hAnsiTheme="minorHAnsi"/>
          <w:sz w:val="22"/>
          <w:szCs w:val="22"/>
        </w:rPr>
        <w:lastRenderedPageBreak/>
        <w:t>“</w:t>
      </w:r>
      <w:r w:rsidRPr="00133D49">
        <w:rPr>
          <w:rFonts w:asciiTheme="minorHAnsi" w:hAnsiTheme="minorHAnsi"/>
          <w:sz w:val="22"/>
          <w:szCs w:val="22"/>
        </w:rPr>
        <w:t xml:space="preserve">We are both inspired and excited to partner with this diverse set of institutions and our colleagues at </w:t>
      </w:r>
      <w:r w:rsidR="008177E5">
        <w:rPr>
          <w:rFonts w:asciiTheme="minorHAnsi" w:hAnsiTheme="minorHAnsi"/>
          <w:sz w:val="22"/>
          <w:szCs w:val="22"/>
        </w:rPr>
        <w:t>t</w:t>
      </w:r>
      <w:r w:rsidRPr="001A6CC6">
        <w:rPr>
          <w:rFonts w:asciiTheme="minorHAnsi" w:hAnsiTheme="minorHAnsi"/>
          <w:sz w:val="22"/>
          <w:szCs w:val="22"/>
        </w:rPr>
        <w:t xml:space="preserve">he </w:t>
      </w:r>
      <w:r w:rsidRPr="00133D49">
        <w:rPr>
          <w:rFonts w:asciiTheme="minorHAnsi" w:hAnsiTheme="minorHAnsi"/>
          <w:sz w:val="22"/>
          <w:szCs w:val="22"/>
        </w:rPr>
        <w:t>Helmsley Charitable Trust to revolutionize not only what we teach at the undergraduate level, but also how we teach STEM content to an increasi</w:t>
      </w:r>
      <w:r>
        <w:rPr>
          <w:rFonts w:asciiTheme="minorHAnsi" w:hAnsiTheme="minorHAnsi"/>
          <w:sz w:val="22"/>
          <w:szCs w:val="22"/>
        </w:rPr>
        <w:t xml:space="preserve">ngly diverse student population,” said Kelly Mack, </w:t>
      </w:r>
      <w:r w:rsidR="00A11B27">
        <w:rPr>
          <w:rFonts w:asciiTheme="minorHAnsi" w:hAnsiTheme="minorHAnsi"/>
          <w:sz w:val="22"/>
          <w:szCs w:val="22"/>
        </w:rPr>
        <w:t>AAC&amp;U</w:t>
      </w:r>
      <w:r w:rsidR="00C4371D">
        <w:rPr>
          <w:rFonts w:asciiTheme="minorHAnsi" w:hAnsiTheme="minorHAnsi"/>
          <w:sz w:val="22"/>
          <w:szCs w:val="22"/>
        </w:rPr>
        <w:t>’s</w:t>
      </w:r>
      <w:r w:rsidR="00A11B27">
        <w:rPr>
          <w:rFonts w:asciiTheme="minorHAnsi" w:hAnsiTheme="minorHAnsi"/>
          <w:sz w:val="22"/>
          <w:szCs w:val="22"/>
        </w:rPr>
        <w:t xml:space="preserve"> </w:t>
      </w:r>
      <w:r w:rsidRPr="000A7CFD">
        <w:rPr>
          <w:rFonts w:asciiTheme="minorHAnsi" w:hAnsiTheme="minorHAnsi"/>
          <w:sz w:val="22"/>
          <w:szCs w:val="22"/>
        </w:rPr>
        <w:t xml:space="preserve">Vice President for Undergraduate </w:t>
      </w:r>
      <w:r>
        <w:rPr>
          <w:rFonts w:asciiTheme="minorHAnsi" w:hAnsiTheme="minorHAnsi"/>
          <w:sz w:val="22"/>
          <w:szCs w:val="22"/>
        </w:rPr>
        <w:t>STEM</w:t>
      </w:r>
      <w:r w:rsidRPr="000A7CFD">
        <w:rPr>
          <w:rFonts w:asciiTheme="minorHAnsi" w:hAnsiTheme="minorHAnsi"/>
          <w:sz w:val="22"/>
          <w:szCs w:val="22"/>
        </w:rPr>
        <w:t xml:space="preserve"> Education and Executive</w:t>
      </w:r>
      <w:r>
        <w:rPr>
          <w:rFonts w:asciiTheme="minorHAnsi" w:hAnsiTheme="minorHAnsi"/>
          <w:sz w:val="22"/>
          <w:szCs w:val="22"/>
        </w:rPr>
        <w:t xml:space="preserve"> Director</w:t>
      </w:r>
      <w:r w:rsidR="009932F3">
        <w:rPr>
          <w:rFonts w:asciiTheme="minorHAnsi" w:hAnsiTheme="minorHAnsi"/>
          <w:sz w:val="22"/>
          <w:szCs w:val="22"/>
        </w:rPr>
        <w:t xml:space="preserve"> of</w:t>
      </w:r>
      <w:r>
        <w:rPr>
          <w:rFonts w:asciiTheme="minorHAnsi" w:hAnsiTheme="minorHAnsi"/>
          <w:sz w:val="22"/>
          <w:szCs w:val="22"/>
        </w:rPr>
        <w:t xml:space="preserve"> Project Kaleidoscope.</w:t>
      </w:r>
      <w:r w:rsidRPr="00133D49">
        <w:rPr>
          <w:rFonts w:asciiTheme="minorHAnsi" w:hAnsiTheme="minorHAnsi"/>
          <w:sz w:val="22"/>
          <w:szCs w:val="22"/>
        </w:rPr>
        <w:br/>
      </w:r>
      <w:r w:rsidR="008A5FCF">
        <w:rPr>
          <w:rFonts w:asciiTheme="minorHAnsi" w:hAnsiTheme="minorHAnsi"/>
          <w:b/>
          <w:sz w:val="22"/>
          <w:szCs w:val="22"/>
        </w:rPr>
        <w:br/>
      </w:r>
      <w:r w:rsidR="00BE0244" w:rsidRPr="00BE0244">
        <w:rPr>
          <w:rFonts w:asciiTheme="minorHAnsi" w:hAnsiTheme="minorHAnsi"/>
          <w:b/>
          <w:sz w:val="22"/>
          <w:szCs w:val="22"/>
        </w:rPr>
        <w:t>Sele</w:t>
      </w:r>
      <w:r w:rsidR="007D7E50">
        <w:rPr>
          <w:rFonts w:asciiTheme="minorHAnsi" w:hAnsiTheme="minorHAnsi"/>
          <w:b/>
          <w:sz w:val="22"/>
          <w:szCs w:val="22"/>
        </w:rPr>
        <w:t xml:space="preserve">cted Institutions Include: </w:t>
      </w:r>
      <w:r w:rsidR="008A5FCF">
        <w:rPr>
          <w:rFonts w:asciiTheme="minorHAnsi" w:hAnsiTheme="minorHAnsi"/>
          <w:b/>
          <w:sz w:val="22"/>
          <w:szCs w:val="22"/>
        </w:rPr>
        <w:br/>
      </w:r>
    </w:p>
    <w:tbl>
      <w:tblPr>
        <w:tblW w:w="6665" w:type="dxa"/>
        <w:tblInd w:w="-13" w:type="dxa"/>
        <w:tblCellMar>
          <w:left w:w="0" w:type="dxa"/>
          <w:right w:w="0" w:type="dxa"/>
        </w:tblCellMar>
        <w:tblLook w:val="04A0" w:firstRow="1" w:lastRow="0" w:firstColumn="1" w:lastColumn="0" w:noHBand="0" w:noVBand="1"/>
      </w:tblPr>
      <w:tblGrid>
        <w:gridCol w:w="4145"/>
        <w:gridCol w:w="2520"/>
      </w:tblGrid>
      <w:tr w:rsidR="00BE0244" w:rsidTr="00BE0244">
        <w:trPr>
          <w:trHeight w:val="300"/>
        </w:trPr>
        <w:tc>
          <w:tcPr>
            <w:tcW w:w="414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rPr>
                <w:rFonts w:ascii="Calibri" w:hAnsi="Calibri"/>
                <w:color w:val="000000"/>
              </w:rPr>
            </w:pPr>
            <w:r>
              <w:rPr>
                <w:color w:val="000000"/>
              </w:rPr>
              <w:t>Bryn Mawr College</w:t>
            </w:r>
            <w:r w:rsidR="007003F5">
              <w:rPr>
                <w:color w:val="000000"/>
              </w:rPr>
              <w:t xml:space="preserve"> (PA)</w:t>
            </w:r>
          </w:p>
        </w:tc>
        <w:tc>
          <w:tcPr>
            <w:tcW w:w="25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color w:val="000000"/>
              </w:rPr>
            </w:pPr>
            <w:r>
              <w:rPr>
                <w:color w:val="000000"/>
              </w:rPr>
              <w:t> Awardee</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rPr>
                <w:rFonts w:ascii="Calibri" w:hAnsi="Calibri"/>
                <w:color w:val="000000"/>
              </w:rPr>
            </w:pPr>
            <w:r>
              <w:rPr>
                <w:color w:val="000000"/>
              </w:rPr>
              <w:t>California State University</w:t>
            </w:r>
            <w:r w:rsidR="00162273">
              <w:rPr>
                <w:color w:val="000000"/>
              </w:rPr>
              <w:t>,</w:t>
            </w:r>
            <w:r>
              <w:rPr>
                <w:color w:val="000000"/>
              </w:rPr>
              <w:t xml:space="preserve"> Northridge</w:t>
            </w:r>
            <w:r w:rsidR="007003F5">
              <w:rPr>
                <w:color w:val="000000"/>
              </w:rPr>
              <w:t xml:space="preserve"> (CA)</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color w:val="000000"/>
              </w:rPr>
            </w:pPr>
            <w:r>
              <w:rPr>
                <w:color w:val="000000"/>
              </w:rPr>
              <w:t> Awardee</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rPr>
                <w:rFonts w:ascii="Calibri" w:hAnsi="Calibri"/>
                <w:color w:val="000000"/>
              </w:rPr>
            </w:pPr>
            <w:r>
              <w:rPr>
                <w:color w:val="000000"/>
              </w:rPr>
              <w:t>Fairleigh Dickinson University</w:t>
            </w:r>
            <w:r w:rsidR="007003F5">
              <w:rPr>
                <w:color w:val="000000"/>
              </w:rPr>
              <w:t xml:space="preserve"> (NJ)</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color w:val="000000"/>
              </w:rPr>
            </w:pPr>
            <w:r>
              <w:rPr>
                <w:color w:val="000000"/>
              </w:rPr>
              <w:t> Awardee</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rPr>
                <w:rFonts w:ascii="Calibri" w:hAnsi="Calibri"/>
                <w:color w:val="000000"/>
              </w:rPr>
            </w:pPr>
            <w:r>
              <w:rPr>
                <w:color w:val="000000"/>
              </w:rPr>
              <w:t>Fayetteville State University</w:t>
            </w:r>
            <w:r w:rsidR="007003F5">
              <w:rPr>
                <w:color w:val="000000"/>
              </w:rPr>
              <w:t xml:space="preserve"> (NC)</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color w:val="000000"/>
              </w:rPr>
            </w:pPr>
            <w:r>
              <w:rPr>
                <w:color w:val="000000"/>
              </w:rPr>
              <w:t> Awardee</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rPr>
                <w:rFonts w:ascii="Calibri" w:hAnsi="Calibri"/>
                <w:color w:val="000000"/>
              </w:rPr>
            </w:pPr>
            <w:r>
              <w:rPr>
                <w:color w:val="000000"/>
              </w:rPr>
              <w:t>Howard University</w:t>
            </w:r>
            <w:r w:rsidR="007003F5">
              <w:rPr>
                <w:color w:val="000000"/>
              </w:rPr>
              <w:t xml:space="preserve"> (DC)</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color w:val="000000"/>
              </w:rPr>
            </w:pPr>
            <w:r>
              <w:rPr>
                <w:color w:val="000000"/>
              </w:rPr>
              <w:t> Awardee</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rPr>
                <w:rFonts w:ascii="Calibri" w:hAnsi="Calibri"/>
                <w:color w:val="000000"/>
              </w:rPr>
            </w:pPr>
            <w:r>
              <w:rPr>
                <w:color w:val="000000"/>
              </w:rPr>
              <w:t>Lawrence Tech University</w:t>
            </w:r>
            <w:r w:rsidR="007003F5">
              <w:rPr>
                <w:color w:val="000000"/>
              </w:rPr>
              <w:t xml:space="preserve"> (MI)</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color w:val="000000"/>
              </w:rPr>
            </w:pPr>
            <w:r>
              <w:rPr>
                <w:color w:val="000000"/>
              </w:rPr>
              <w:t> Awardee</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rPr>
                <w:rFonts w:ascii="Calibri" w:hAnsi="Calibri"/>
                <w:color w:val="000000"/>
              </w:rPr>
            </w:pPr>
            <w:r>
              <w:rPr>
                <w:color w:val="000000"/>
              </w:rPr>
              <w:t>Montgomery College</w:t>
            </w:r>
            <w:r w:rsidR="007003F5">
              <w:rPr>
                <w:color w:val="000000"/>
              </w:rPr>
              <w:t xml:space="preserve"> (</w:t>
            </w:r>
            <w:r w:rsidR="00807C25">
              <w:rPr>
                <w:color w:val="000000"/>
              </w:rPr>
              <w:t>MD)</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color w:val="000000"/>
              </w:rPr>
            </w:pPr>
            <w:r>
              <w:rPr>
                <w:color w:val="000000"/>
              </w:rPr>
              <w:t> Awardee</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rPr>
                <w:rFonts w:ascii="Calibri" w:hAnsi="Calibri"/>
                <w:color w:val="000000"/>
              </w:rPr>
            </w:pPr>
            <w:r>
              <w:rPr>
                <w:color w:val="000000"/>
              </w:rPr>
              <w:t>Morgan State University</w:t>
            </w:r>
            <w:r w:rsidR="00807C25">
              <w:rPr>
                <w:color w:val="000000"/>
              </w:rPr>
              <w:t xml:space="preserve"> (MD)</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color w:val="000000"/>
              </w:rPr>
            </w:pPr>
            <w:r>
              <w:rPr>
                <w:color w:val="000000"/>
              </w:rPr>
              <w:t> Awardee</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rPr>
                <w:rFonts w:ascii="Calibri" w:hAnsi="Calibri"/>
                <w:color w:val="000000"/>
              </w:rPr>
            </w:pPr>
            <w:r>
              <w:rPr>
                <w:color w:val="000000"/>
              </w:rPr>
              <w:t>Salish Kootenai College</w:t>
            </w:r>
            <w:r w:rsidR="00807C25">
              <w:rPr>
                <w:color w:val="000000"/>
              </w:rPr>
              <w:t xml:space="preserve"> (MT)</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color w:val="000000"/>
              </w:rPr>
            </w:pPr>
            <w:r>
              <w:rPr>
                <w:color w:val="000000"/>
              </w:rPr>
              <w:t> Awardee</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rPr>
                <w:rFonts w:ascii="Calibri" w:hAnsi="Calibri"/>
                <w:color w:val="000000"/>
              </w:rPr>
            </w:pPr>
            <w:r>
              <w:rPr>
                <w:color w:val="000000"/>
              </w:rPr>
              <w:t>Smith College</w:t>
            </w:r>
            <w:r w:rsidR="00807C25">
              <w:rPr>
                <w:color w:val="000000"/>
              </w:rPr>
              <w:t xml:space="preserve"> (MA)</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color w:val="000000"/>
              </w:rPr>
            </w:pPr>
            <w:r>
              <w:rPr>
                <w:color w:val="000000"/>
              </w:rPr>
              <w:t> Awardee</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rPr>
                <w:rFonts w:ascii="Calibri" w:hAnsi="Calibri"/>
                <w:color w:val="000000"/>
              </w:rPr>
            </w:pPr>
            <w:r>
              <w:rPr>
                <w:color w:val="000000"/>
              </w:rPr>
              <w:t>University of Dayton</w:t>
            </w:r>
            <w:r w:rsidR="00807C25">
              <w:rPr>
                <w:color w:val="000000"/>
              </w:rPr>
              <w:t xml:space="preserve"> (OH)</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color w:val="000000"/>
              </w:rPr>
            </w:pPr>
            <w:r>
              <w:rPr>
                <w:color w:val="000000"/>
              </w:rPr>
              <w:t> Awardee</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rPr>
                <w:rFonts w:ascii="Calibri" w:hAnsi="Calibri"/>
                <w:color w:val="000000"/>
              </w:rPr>
            </w:pPr>
            <w:r>
              <w:rPr>
                <w:color w:val="000000"/>
              </w:rPr>
              <w:t>University of Puerto Rico-Humacao</w:t>
            </w:r>
            <w:r w:rsidR="00807C25">
              <w:rPr>
                <w:color w:val="000000"/>
              </w:rPr>
              <w:t xml:space="preserve"> (PR)</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color w:val="000000"/>
              </w:rPr>
            </w:pPr>
            <w:r>
              <w:rPr>
                <w:color w:val="000000"/>
              </w:rPr>
              <w:t> Awardee</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rPr>
                <w:rFonts w:ascii="Calibri" w:hAnsi="Calibri"/>
                <w:color w:val="000000"/>
              </w:rPr>
            </w:pPr>
            <w:r>
              <w:rPr>
                <w:color w:val="000000"/>
              </w:rPr>
              <w:t>Westminster College</w:t>
            </w:r>
            <w:r w:rsidR="00807C25">
              <w:rPr>
                <w:color w:val="000000"/>
              </w:rPr>
              <w:t xml:space="preserve"> </w:t>
            </w:r>
            <w:r w:rsidR="00F6311D">
              <w:rPr>
                <w:color w:val="000000"/>
              </w:rPr>
              <w:t>(UT)</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color w:val="000000"/>
              </w:rPr>
            </w:pPr>
            <w:r>
              <w:rPr>
                <w:color w:val="000000"/>
              </w:rPr>
              <w:t> Awardee</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rPr>
                <w:rFonts w:ascii="Calibri" w:hAnsi="Calibri"/>
                <w:color w:val="000000"/>
              </w:rPr>
            </w:pPr>
            <w:r>
              <w:rPr>
                <w:color w:val="000000"/>
              </w:rPr>
              <w:t>Wright State University</w:t>
            </w:r>
            <w:r w:rsidR="00807C25">
              <w:rPr>
                <w:color w:val="000000"/>
              </w:rPr>
              <w:t xml:space="preserve"> (OH)</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color w:val="000000"/>
              </w:rPr>
            </w:pPr>
            <w:r>
              <w:rPr>
                <w:color w:val="000000"/>
              </w:rPr>
              <w:t> Awardee</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807C25">
            <w:pPr>
              <w:rPr>
                <w:rFonts w:ascii="Calibri" w:hAnsi="Calibri"/>
              </w:rPr>
            </w:pPr>
            <w:r>
              <w:t>Connecticut College (CT)</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rPr>
            </w:pPr>
            <w:r>
              <w:t>Honorable Mention</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807C25">
            <w:pPr>
              <w:rPr>
                <w:rFonts w:ascii="Calibri" w:hAnsi="Calibri"/>
              </w:rPr>
            </w:pPr>
            <w:r>
              <w:t>Knox College (IL</w:t>
            </w:r>
            <w:r w:rsidR="00BE0244">
              <w:t>)</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rPr>
            </w:pPr>
            <w:r>
              <w:t>Honorable Mention</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807C25">
            <w:pPr>
              <w:rPr>
                <w:rFonts w:ascii="Calibri" w:hAnsi="Calibri"/>
              </w:rPr>
            </w:pPr>
            <w:r>
              <w:t>Ohio Northern University (OH</w:t>
            </w:r>
            <w:r w:rsidR="004F134E">
              <w:t>)</w:t>
            </w:r>
            <w:r>
              <w:t xml:space="preserve"> </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rPr>
            </w:pPr>
            <w:r>
              <w:t>Honorable Mention</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FA1DEE">
            <w:pPr>
              <w:rPr>
                <w:rFonts w:ascii="Calibri" w:hAnsi="Calibri"/>
              </w:rPr>
            </w:pPr>
            <w:r>
              <w:t>Pitzer College (</w:t>
            </w:r>
            <w:r w:rsidR="004F134E">
              <w:t>CA)</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rPr>
            </w:pPr>
            <w:r>
              <w:t>Honorable Mention</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807C25">
            <w:pPr>
              <w:rPr>
                <w:rFonts w:ascii="Calibri" w:hAnsi="Calibri"/>
              </w:rPr>
            </w:pPr>
            <w:r>
              <w:t>Queens College CUNY (NY)</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rPr>
            </w:pPr>
            <w:r>
              <w:t>Honorable Mention</w:t>
            </w:r>
          </w:p>
        </w:tc>
      </w:tr>
      <w:tr w:rsidR="00BE0244" w:rsidTr="00BE0244">
        <w:trPr>
          <w:trHeight w:val="300"/>
        </w:trPr>
        <w:tc>
          <w:tcPr>
            <w:tcW w:w="41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rPr>
                <w:rFonts w:ascii="Calibri" w:hAnsi="Calibri"/>
              </w:rPr>
            </w:pPr>
            <w:r>
              <w:t>Univer</w:t>
            </w:r>
            <w:r w:rsidR="00807C25">
              <w:t>sity of Wisconsin-Whitewater (WI</w:t>
            </w:r>
            <w:r>
              <w:t>)</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0244" w:rsidRDefault="00BE0244">
            <w:pPr>
              <w:jc w:val="center"/>
              <w:rPr>
                <w:rFonts w:ascii="Calibri" w:hAnsi="Calibri"/>
              </w:rPr>
            </w:pPr>
            <w:r>
              <w:t>Noteworthy</w:t>
            </w:r>
          </w:p>
        </w:tc>
      </w:tr>
    </w:tbl>
    <w:p w:rsidR="000C470E" w:rsidRPr="008A5FCF" w:rsidRDefault="00070D8E" w:rsidP="001D05C2">
      <w:pPr>
        <w:pStyle w:val="PlainText"/>
        <w:rPr>
          <w:b/>
          <w:bCs/>
        </w:rPr>
      </w:pPr>
      <w:r w:rsidRPr="00070D8E">
        <w:rPr>
          <w:rFonts w:asciiTheme="minorHAnsi" w:hAnsiTheme="minorHAnsi"/>
        </w:rPr>
        <w:lastRenderedPageBreak/>
        <w:t xml:space="preserve">“It is critically important for higher education to find ways to increase success in STEM fields for both women and </w:t>
      </w:r>
      <w:r w:rsidR="006908D6">
        <w:rPr>
          <w:rFonts w:asciiTheme="minorHAnsi" w:hAnsiTheme="minorHAnsi"/>
        </w:rPr>
        <w:t xml:space="preserve">all </w:t>
      </w:r>
      <w:r w:rsidRPr="00070D8E">
        <w:rPr>
          <w:rFonts w:asciiTheme="minorHAnsi" w:hAnsiTheme="minorHAnsi"/>
        </w:rPr>
        <w:t>students from underserved communities,” said AAC&amp;U President Carol Geary Schneider. “AAC&amp;U is honored to have this opportunity to build on its historic commitment to equity and excellenc</w:t>
      </w:r>
      <w:r w:rsidR="00C4706A">
        <w:rPr>
          <w:rFonts w:asciiTheme="minorHAnsi" w:hAnsiTheme="minorHAnsi"/>
        </w:rPr>
        <w:t>e through the TIDES initiative.”</w:t>
      </w:r>
    </w:p>
    <w:p w:rsidR="00EE1B47" w:rsidRDefault="00EE1B47" w:rsidP="001D05C2">
      <w:pPr>
        <w:pStyle w:val="PlainText"/>
        <w:rPr>
          <w:rFonts w:asciiTheme="minorHAnsi" w:hAnsiTheme="minorHAnsi"/>
          <w:bCs/>
        </w:rPr>
      </w:pPr>
    </w:p>
    <w:p w:rsidR="000C470E" w:rsidRDefault="00272C45" w:rsidP="001D05C2">
      <w:pPr>
        <w:pStyle w:val="PlainText"/>
        <w:rPr>
          <w:rFonts w:asciiTheme="minorHAnsi" w:hAnsiTheme="minorHAnsi"/>
          <w:color w:val="000000"/>
        </w:rPr>
      </w:pPr>
      <w:r w:rsidRPr="00272C45">
        <w:rPr>
          <w:rFonts w:asciiTheme="minorHAnsi" w:hAnsiTheme="minorHAnsi"/>
          <w:bCs/>
        </w:rPr>
        <w:t xml:space="preserve">The TIDES </w:t>
      </w:r>
      <w:r w:rsidR="00A11B27">
        <w:rPr>
          <w:rFonts w:asciiTheme="minorHAnsi" w:hAnsiTheme="minorHAnsi"/>
          <w:bCs/>
        </w:rPr>
        <w:t>s</w:t>
      </w:r>
      <w:r w:rsidRPr="00272C45">
        <w:rPr>
          <w:rFonts w:asciiTheme="minorHAnsi" w:hAnsiTheme="minorHAnsi"/>
          <w:bCs/>
        </w:rPr>
        <w:t xml:space="preserve">chools were selected via a two-tiered peer review </w:t>
      </w:r>
      <w:r w:rsidRPr="00272C45">
        <w:rPr>
          <w:rFonts w:asciiTheme="minorHAnsi" w:hAnsiTheme="minorHAnsi"/>
          <w:color w:val="000000"/>
        </w:rPr>
        <w:t xml:space="preserve">process that included reviewers from a range of disciplines, </w:t>
      </w:r>
      <w:r w:rsidR="00A11B27">
        <w:rPr>
          <w:rFonts w:asciiTheme="minorHAnsi" w:hAnsiTheme="minorHAnsi"/>
          <w:color w:val="000000"/>
        </w:rPr>
        <w:t xml:space="preserve">both </w:t>
      </w:r>
      <w:r w:rsidRPr="00272C45">
        <w:rPr>
          <w:rFonts w:asciiTheme="minorHAnsi" w:hAnsiTheme="minorHAnsi"/>
          <w:color w:val="000000"/>
        </w:rPr>
        <w:t>STEM and non-STEM.</w:t>
      </w:r>
      <w:r>
        <w:rPr>
          <w:rFonts w:asciiTheme="minorHAnsi" w:hAnsiTheme="minorHAnsi"/>
          <w:color w:val="000000"/>
        </w:rPr>
        <w:t xml:space="preserve"> </w:t>
      </w:r>
    </w:p>
    <w:p w:rsidR="008A5FCF" w:rsidRDefault="008A5FCF" w:rsidP="001D05C2">
      <w:pPr>
        <w:pStyle w:val="PlainText"/>
        <w:rPr>
          <w:rFonts w:asciiTheme="minorHAnsi" w:hAnsiTheme="minorHAnsi"/>
          <w:color w:val="000000"/>
        </w:rPr>
      </w:pPr>
    </w:p>
    <w:p w:rsidR="008A5FCF" w:rsidRDefault="008A5FCF" w:rsidP="001D05C2">
      <w:pPr>
        <w:pStyle w:val="PlainText"/>
        <w:rPr>
          <w:rFonts w:asciiTheme="minorHAnsi" w:hAnsiTheme="minorHAnsi"/>
          <w:color w:val="000000"/>
        </w:rPr>
      </w:pPr>
      <w:r>
        <w:rPr>
          <w:rFonts w:asciiTheme="minorHAnsi" w:hAnsiTheme="minorHAnsi"/>
        </w:rPr>
        <w:t>Honorable mentions were noted by reviewers as having meritorious proposals. These institutions are invited to participate in the TIDES institutes to be held each year of the initiative period</w:t>
      </w:r>
      <w:r w:rsidR="00527C0F">
        <w:rPr>
          <w:rFonts w:asciiTheme="minorHAnsi" w:hAnsiTheme="minorHAnsi"/>
        </w:rPr>
        <w:t>.</w:t>
      </w:r>
    </w:p>
    <w:p w:rsidR="00130C6F" w:rsidRDefault="00130C6F" w:rsidP="00130C6F">
      <w:pPr>
        <w:pStyle w:val="PlainText"/>
        <w:rPr>
          <w:rFonts w:asciiTheme="minorHAnsi" w:hAnsiTheme="minorHAnsi"/>
          <w:color w:val="000000"/>
        </w:rPr>
      </w:pPr>
    </w:p>
    <w:p w:rsidR="00130C6F" w:rsidRDefault="00130C6F" w:rsidP="00130C6F">
      <w:pPr>
        <w:pStyle w:val="PlainText"/>
        <w:rPr>
          <w:rFonts w:asciiTheme="minorHAnsi" w:hAnsiTheme="minorHAnsi"/>
          <w:color w:val="000000"/>
        </w:rPr>
      </w:pPr>
      <w:r>
        <w:rPr>
          <w:rFonts w:asciiTheme="minorHAnsi" w:hAnsiTheme="minorHAnsi"/>
          <w:color w:val="000000"/>
        </w:rPr>
        <w:t>Over the next three years of the</w:t>
      </w:r>
      <w:r w:rsidR="006908D6">
        <w:rPr>
          <w:rFonts w:asciiTheme="minorHAnsi" w:hAnsiTheme="minorHAnsi"/>
          <w:color w:val="000000"/>
        </w:rPr>
        <w:t xml:space="preserve"> </w:t>
      </w:r>
      <w:r>
        <w:rPr>
          <w:rFonts w:asciiTheme="minorHAnsi" w:hAnsiTheme="minorHAnsi"/>
          <w:color w:val="000000"/>
        </w:rPr>
        <w:t>initiative</w:t>
      </w:r>
      <w:r w:rsidR="00527C0F">
        <w:rPr>
          <w:rFonts w:asciiTheme="minorHAnsi" w:hAnsiTheme="minorHAnsi"/>
          <w:color w:val="000000"/>
        </w:rPr>
        <w:t>,</w:t>
      </w:r>
      <w:r w:rsidR="00AB6B3F">
        <w:rPr>
          <w:rFonts w:asciiTheme="minorHAnsi" w:hAnsiTheme="minorHAnsi"/>
          <w:color w:val="000000"/>
        </w:rPr>
        <w:t xml:space="preserve"> TIDES and its awardee institutions will</w:t>
      </w:r>
      <w:r w:rsidR="003269A0">
        <w:rPr>
          <w:rFonts w:asciiTheme="minorHAnsi" w:hAnsiTheme="minorHAnsi"/>
          <w:color w:val="000000"/>
        </w:rPr>
        <w:t>:</w:t>
      </w:r>
      <w:r>
        <w:rPr>
          <w:rFonts w:asciiTheme="minorHAnsi" w:hAnsiTheme="minorHAnsi"/>
          <w:color w:val="000000"/>
        </w:rPr>
        <w:t xml:space="preserve"> </w:t>
      </w:r>
    </w:p>
    <w:p w:rsidR="001D05C2" w:rsidRDefault="001D05C2" w:rsidP="001D05C2">
      <w:pPr>
        <w:pStyle w:val="PlainText"/>
      </w:pPr>
    </w:p>
    <w:p w:rsidR="001D05C2" w:rsidRPr="00130C6F" w:rsidRDefault="00D94E21" w:rsidP="001D05C2">
      <w:pPr>
        <w:pStyle w:val="PlainText"/>
        <w:numPr>
          <w:ilvl w:val="0"/>
          <w:numId w:val="1"/>
        </w:numPr>
        <w:rPr>
          <w:rFonts w:asciiTheme="minorHAnsi" w:hAnsiTheme="minorHAnsi"/>
          <w:color w:val="000000"/>
        </w:rPr>
      </w:pPr>
      <w:r>
        <w:rPr>
          <w:rFonts w:asciiTheme="minorHAnsi" w:hAnsiTheme="minorHAnsi"/>
          <w:color w:val="000000"/>
        </w:rPr>
        <w:t>P</w:t>
      </w:r>
      <w:r w:rsidR="001D05C2" w:rsidRPr="00130C6F">
        <w:rPr>
          <w:rFonts w:asciiTheme="minorHAnsi" w:hAnsiTheme="minorHAnsi"/>
          <w:color w:val="000000"/>
        </w:rPr>
        <w:t>rovide STEM faculty with opportunities to become proficient in incorporating culturally sensitive pedagogies into STEM courses</w:t>
      </w:r>
    </w:p>
    <w:p w:rsidR="001D05C2" w:rsidRPr="00130C6F" w:rsidRDefault="00D94E21" w:rsidP="001D05C2">
      <w:pPr>
        <w:pStyle w:val="PlainText"/>
        <w:numPr>
          <w:ilvl w:val="0"/>
          <w:numId w:val="1"/>
        </w:numPr>
        <w:rPr>
          <w:rFonts w:asciiTheme="minorHAnsi" w:hAnsiTheme="minorHAnsi"/>
          <w:color w:val="000000"/>
        </w:rPr>
      </w:pPr>
      <w:r>
        <w:rPr>
          <w:rFonts w:asciiTheme="minorHAnsi" w:hAnsiTheme="minorHAnsi"/>
          <w:color w:val="000000"/>
        </w:rPr>
        <w:t>D</w:t>
      </w:r>
      <w:r w:rsidR="001D05C2" w:rsidRPr="00130C6F">
        <w:rPr>
          <w:rFonts w:asciiTheme="minorHAnsi" w:hAnsiTheme="minorHAnsi"/>
          <w:color w:val="000000"/>
        </w:rPr>
        <w:t>evelop interdisciplinary courses that include the computer/information science disciplines</w:t>
      </w:r>
    </w:p>
    <w:p w:rsidR="001D05C2" w:rsidRPr="00130C6F" w:rsidRDefault="00D94E21" w:rsidP="001D05C2">
      <w:pPr>
        <w:pStyle w:val="PlainText"/>
        <w:numPr>
          <w:ilvl w:val="0"/>
          <w:numId w:val="1"/>
        </w:numPr>
        <w:rPr>
          <w:rFonts w:asciiTheme="minorHAnsi" w:hAnsiTheme="minorHAnsi"/>
          <w:color w:val="000000"/>
        </w:rPr>
      </w:pPr>
      <w:r>
        <w:rPr>
          <w:rFonts w:asciiTheme="minorHAnsi" w:hAnsiTheme="minorHAnsi"/>
          <w:color w:val="000000"/>
        </w:rPr>
        <w:t>E</w:t>
      </w:r>
      <w:r w:rsidR="00130C6F">
        <w:rPr>
          <w:rFonts w:asciiTheme="minorHAnsi" w:hAnsiTheme="minorHAnsi"/>
          <w:color w:val="000000"/>
        </w:rPr>
        <w:t>ngage in c</w:t>
      </w:r>
      <w:r w:rsidR="001D05C2" w:rsidRPr="00130C6F">
        <w:rPr>
          <w:rFonts w:asciiTheme="minorHAnsi" w:hAnsiTheme="minorHAnsi"/>
          <w:color w:val="000000"/>
        </w:rPr>
        <w:t>ourse implementation</w:t>
      </w:r>
      <w:r w:rsidR="00130C6F">
        <w:rPr>
          <w:rFonts w:asciiTheme="minorHAnsi" w:hAnsiTheme="minorHAnsi"/>
          <w:color w:val="000000"/>
        </w:rPr>
        <w:t xml:space="preserve"> that </w:t>
      </w:r>
      <w:r w:rsidR="001D05C2" w:rsidRPr="00130C6F">
        <w:rPr>
          <w:rFonts w:asciiTheme="minorHAnsi" w:hAnsiTheme="minorHAnsi"/>
          <w:color w:val="000000"/>
        </w:rPr>
        <w:t>is grounded in evidence-based pedagogies that are culturally sensitive</w:t>
      </w:r>
    </w:p>
    <w:p w:rsidR="00327B90" w:rsidRPr="00327B90" w:rsidRDefault="00327B90" w:rsidP="00327B90">
      <w:pPr>
        <w:pStyle w:val="NormalWeb"/>
        <w:rPr>
          <w:rFonts w:asciiTheme="minorHAnsi" w:hAnsiTheme="minorHAnsi"/>
          <w:sz w:val="22"/>
          <w:szCs w:val="22"/>
        </w:rPr>
      </w:pPr>
      <w:r w:rsidRPr="00327B90">
        <w:rPr>
          <w:rFonts w:asciiTheme="minorHAnsi" w:hAnsiTheme="minorHAnsi"/>
          <w:sz w:val="22"/>
          <w:szCs w:val="22"/>
        </w:rPr>
        <w:t xml:space="preserve">See </w:t>
      </w:r>
      <w:hyperlink r:id="rId9" w:history="1">
        <w:r w:rsidRPr="00943920">
          <w:rPr>
            <w:rStyle w:val="Hyperlink"/>
            <w:rFonts w:asciiTheme="minorHAnsi" w:hAnsiTheme="minorHAnsi"/>
            <w:sz w:val="22"/>
            <w:szCs w:val="22"/>
          </w:rPr>
          <w:t>www.aacu.org/pkal/tides/index.cfm</w:t>
        </w:r>
      </w:hyperlink>
      <w:r>
        <w:rPr>
          <w:rFonts w:asciiTheme="minorHAnsi" w:hAnsiTheme="minorHAnsi"/>
          <w:sz w:val="22"/>
          <w:szCs w:val="22"/>
        </w:rPr>
        <w:t xml:space="preserve"> </w:t>
      </w:r>
      <w:r w:rsidRPr="00327B90">
        <w:rPr>
          <w:rFonts w:asciiTheme="minorHAnsi" w:hAnsiTheme="minorHAnsi"/>
          <w:sz w:val="22"/>
          <w:szCs w:val="22"/>
        </w:rPr>
        <w:t>for more information about the TIDES project.</w:t>
      </w:r>
    </w:p>
    <w:p w:rsidR="00293AD4" w:rsidRPr="00293AD4" w:rsidRDefault="00293AD4" w:rsidP="009932F3">
      <w:pPr>
        <w:pStyle w:val="NormalWeb"/>
        <w:spacing w:after="0" w:afterAutospacing="0"/>
        <w:rPr>
          <w:rFonts w:asciiTheme="minorHAnsi" w:hAnsiTheme="minorHAnsi"/>
          <w:sz w:val="22"/>
          <w:szCs w:val="22"/>
        </w:rPr>
      </w:pPr>
      <w:r w:rsidRPr="00293AD4">
        <w:rPr>
          <w:rStyle w:val="Strong"/>
          <w:rFonts w:asciiTheme="minorHAnsi" w:hAnsiTheme="minorHAnsi"/>
          <w:sz w:val="22"/>
          <w:szCs w:val="22"/>
        </w:rPr>
        <w:t xml:space="preserve">About AAC&amp;U </w:t>
      </w:r>
    </w:p>
    <w:p w:rsidR="00293AD4" w:rsidRDefault="00293AD4" w:rsidP="00293AD4">
      <w:pPr>
        <w:pStyle w:val="NormalWeb"/>
        <w:rPr>
          <w:rFonts w:asciiTheme="minorHAnsi" w:hAnsiTheme="minorHAnsi"/>
          <w:sz w:val="22"/>
          <w:szCs w:val="22"/>
        </w:rPr>
      </w:pPr>
      <w:r w:rsidRPr="00293AD4">
        <w:rPr>
          <w:rFonts w:asciiTheme="minorHAnsi" w:hAnsiTheme="minorHAnsi"/>
          <w:sz w:val="22"/>
          <w:szCs w:val="22"/>
        </w:rPr>
        <w:t>AAC&amp;U is the leading national association concerned with the quality, vitality, and public standing of undergraduate liberal education. Its members are committed to extending the advantages of a liberal education to all students, regardless of academic specialization or intended career. Founded in 1915, AAC&amp;U now comprises more than 1,300 member institutions—including accredited public and private colleges, community colleges, research universities, and comprehensive universities of every type and size.</w:t>
      </w:r>
      <w:r w:rsidRPr="00293AD4">
        <w:rPr>
          <w:rFonts w:asciiTheme="minorHAnsi" w:hAnsiTheme="minorHAnsi"/>
          <w:sz w:val="22"/>
          <w:szCs w:val="22"/>
        </w:rPr>
        <w:br/>
      </w:r>
      <w:r w:rsidRPr="00293AD4">
        <w:rPr>
          <w:rFonts w:asciiTheme="minorHAnsi" w:hAnsiTheme="minorHAnsi"/>
          <w:sz w:val="22"/>
          <w:szCs w:val="22"/>
        </w:rPr>
        <w:br/>
        <w:t>AAC&amp;U functions as a catalyst and facilitator, forging links among presidents, administrators, and faculty members who are engaged in institutional and curricular planning. Its mission is to reinforce the collective commitment to liberal education and inclusive excellence at both the national and local levels, and to help individual institutions keep the quality of student learning at the core of their work as they evolve to meet new economic and social challenges.</w:t>
      </w:r>
      <w:r w:rsidRPr="00293AD4">
        <w:rPr>
          <w:rFonts w:asciiTheme="minorHAnsi" w:hAnsiTheme="minorHAnsi"/>
          <w:sz w:val="22"/>
          <w:szCs w:val="22"/>
        </w:rPr>
        <w:br/>
      </w:r>
      <w:r w:rsidRPr="00293AD4">
        <w:rPr>
          <w:rFonts w:asciiTheme="minorHAnsi" w:hAnsiTheme="minorHAnsi"/>
          <w:sz w:val="22"/>
          <w:szCs w:val="22"/>
        </w:rPr>
        <w:br/>
        <w:t xml:space="preserve">Information about AAC&amp;U membership, programs, and publications can be found at </w:t>
      </w:r>
      <w:hyperlink r:id="rId10" w:tgtFrame="_blank" w:history="1">
        <w:r w:rsidRPr="00293AD4">
          <w:rPr>
            <w:rStyle w:val="Hyperlink"/>
            <w:rFonts w:asciiTheme="minorHAnsi" w:hAnsiTheme="minorHAnsi"/>
            <w:sz w:val="22"/>
            <w:szCs w:val="22"/>
          </w:rPr>
          <w:t>www.aacu.org</w:t>
        </w:r>
      </w:hyperlink>
      <w:r w:rsidRPr="00293AD4">
        <w:rPr>
          <w:rFonts w:asciiTheme="minorHAnsi" w:hAnsiTheme="minorHAnsi"/>
          <w:sz w:val="22"/>
          <w:szCs w:val="22"/>
        </w:rPr>
        <w:t>.</w:t>
      </w:r>
    </w:p>
    <w:p w:rsidR="009D4AAA" w:rsidRPr="00293AD4" w:rsidRDefault="009D4AAA" w:rsidP="009932F3">
      <w:pPr>
        <w:pStyle w:val="NormalWeb"/>
        <w:spacing w:after="0" w:afterAutospacing="0"/>
        <w:rPr>
          <w:rFonts w:asciiTheme="minorHAnsi" w:hAnsiTheme="minorHAnsi"/>
          <w:sz w:val="22"/>
          <w:szCs w:val="22"/>
        </w:rPr>
      </w:pPr>
      <w:r w:rsidRPr="00293AD4">
        <w:rPr>
          <w:rStyle w:val="Strong"/>
          <w:rFonts w:asciiTheme="minorHAnsi" w:hAnsiTheme="minorHAnsi"/>
          <w:sz w:val="22"/>
          <w:szCs w:val="22"/>
        </w:rPr>
        <w:t xml:space="preserve">About PKAL </w:t>
      </w:r>
    </w:p>
    <w:p w:rsidR="00662CF3" w:rsidRDefault="009D4AAA" w:rsidP="009D4AAA">
      <w:pPr>
        <w:pStyle w:val="NormalWeb"/>
        <w:rPr>
          <w:rFonts w:asciiTheme="minorHAnsi" w:hAnsiTheme="minorHAnsi"/>
          <w:sz w:val="22"/>
          <w:szCs w:val="22"/>
        </w:rPr>
      </w:pPr>
      <w:r w:rsidRPr="00293AD4">
        <w:rPr>
          <w:rFonts w:asciiTheme="minorHAnsi" w:hAnsiTheme="minorHAnsi"/>
          <w:sz w:val="22"/>
          <w:szCs w:val="22"/>
        </w:rPr>
        <w:t xml:space="preserve">Project Kaleidoscope (PKAL) is AAC&amp;U's STEM higher education reform center dedicated to empowering STEM faculty, including those from underrepresented groups, to graduate more students in STEM fields who are competitively trained and liberally educated. </w:t>
      </w:r>
    </w:p>
    <w:p w:rsidR="009D4AAA" w:rsidRPr="00293AD4" w:rsidRDefault="009D4AAA" w:rsidP="009D4AAA">
      <w:pPr>
        <w:pStyle w:val="NormalWeb"/>
        <w:rPr>
          <w:rFonts w:asciiTheme="minorHAnsi" w:hAnsiTheme="minorHAnsi"/>
          <w:sz w:val="22"/>
          <w:szCs w:val="22"/>
        </w:rPr>
      </w:pPr>
      <w:r w:rsidRPr="00293AD4">
        <w:rPr>
          <w:rFonts w:asciiTheme="minorHAnsi" w:hAnsiTheme="minorHAnsi"/>
          <w:sz w:val="22"/>
          <w:szCs w:val="22"/>
        </w:rPr>
        <w:t xml:space="preserve">PKAL also works to develop a scientifically literate citizenry as part of its commitment to principles and practices central to AAC&amp;U's Liberal Education and America's Promise (LEAP) initiative. </w:t>
      </w:r>
    </w:p>
    <w:p w:rsidR="009D4AAA" w:rsidRPr="00293AD4" w:rsidRDefault="009D4AAA" w:rsidP="009D4AAA">
      <w:pPr>
        <w:pStyle w:val="NormalWeb"/>
        <w:rPr>
          <w:rFonts w:asciiTheme="minorHAnsi" w:hAnsiTheme="minorHAnsi"/>
          <w:sz w:val="22"/>
          <w:szCs w:val="22"/>
        </w:rPr>
      </w:pPr>
      <w:r w:rsidRPr="00293AD4">
        <w:rPr>
          <w:rFonts w:asciiTheme="minorHAnsi" w:hAnsiTheme="minorHAnsi"/>
          <w:sz w:val="22"/>
          <w:szCs w:val="22"/>
        </w:rPr>
        <w:lastRenderedPageBreak/>
        <w:t>Since its founding in 1989, PKAL has been one o</w:t>
      </w:r>
      <w:bookmarkStart w:id="0" w:name="_GoBack"/>
      <w:bookmarkEnd w:id="0"/>
      <w:r w:rsidRPr="00293AD4">
        <w:rPr>
          <w:rFonts w:asciiTheme="minorHAnsi" w:hAnsiTheme="minorHAnsi"/>
          <w:sz w:val="22"/>
          <w:szCs w:val="22"/>
        </w:rPr>
        <w:t xml:space="preserve">f the leading advocates in the United States for transforming undergraduate STEM teaching and learning. </w:t>
      </w:r>
    </w:p>
    <w:p w:rsidR="009D4AAA" w:rsidRPr="009932F3" w:rsidRDefault="009D4AAA" w:rsidP="009D4AAA">
      <w:pPr>
        <w:pStyle w:val="NormalWeb"/>
        <w:rPr>
          <w:rFonts w:asciiTheme="minorHAnsi" w:hAnsiTheme="minorHAnsi" w:cstheme="minorHAnsi"/>
          <w:sz w:val="22"/>
          <w:szCs w:val="22"/>
        </w:rPr>
      </w:pPr>
      <w:r w:rsidRPr="00293AD4">
        <w:rPr>
          <w:rFonts w:asciiTheme="minorHAnsi" w:hAnsiTheme="minorHAnsi"/>
          <w:sz w:val="22"/>
          <w:szCs w:val="22"/>
        </w:rPr>
        <w:t>It has to date empowered an extensive network of over 7,000 STEM faculty and administrators committed to the principles</w:t>
      </w:r>
      <w:r w:rsidRPr="009932F3">
        <w:rPr>
          <w:rFonts w:asciiTheme="minorHAnsi" w:hAnsiTheme="minorHAnsi" w:cstheme="minorHAnsi"/>
          <w:sz w:val="22"/>
          <w:szCs w:val="22"/>
        </w:rPr>
        <w:t xml:space="preserve">, practices, and partnerships that advance cutting-edge, integrative STEM higher education for all students. To that end, all PKAL undertakings are uniquely designed to foster quality, diversity, and social responsibility. </w:t>
      </w:r>
    </w:p>
    <w:p w:rsidR="009D4AAA" w:rsidRPr="009932F3" w:rsidRDefault="009D4AAA" w:rsidP="001F4CB5">
      <w:pPr>
        <w:pStyle w:val="NormalWeb"/>
        <w:rPr>
          <w:rFonts w:asciiTheme="minorHAnsi" w:hAnsiTheme="minorHAnsi" w:cstheme="minorHAnsi"/>
          <w:sz w:val="22"/>
          <w:szCs w:val="22"/>
        </w:rPr>
      </w:pPr>
      <w:r w:rsidRPr="009932F3">
        <w:rPr>
          <w:rFonts w:asciiTheme="minorHAnsi" w:hAnsiTheme="minorHAnsi" w:cstheme="minorHAnsi"/>
          <w:sz w:val="22"/>
          <w:szCs w:val="22"/>
        </w:rPr>
        <w:t xml:space="preserve">For more information on PKAL, see: </w:t>
      </w:r>
      <w:hyperlink r:id="rId11" w:history="1">
        <w:r w:rsidRPr="009932F3">
          <w:rPr>
            <w:rStyle w:val="Hyperlink"/>
            <w:rFonts w:asciiTheme="minorHAnsi" w:hAnsiTheme="minorHAnsi" w:cstheme="minorHAnsi"/>
            <w:sz w:val="22"/>
            <w:szCs w:val="22"/>
          </w:rPr>
          <w:t>www.aacu.org/pkal</w:t>
        </w:r>
      </w:hyperlink>
      <w:r w:rsidRPr="009932F3">
        <w:rPr>
          <w:rFonts w:asciiTheme="minorHAnsi" w:hAnsiTheme="minorHAnsi" w:cstheme="minorHAnsi"/>
          <w:sz w:val="22"/>
          <w:szCs w:val="22"/>
        </w:rPr>
        <w:t xml:space="preserve">. </w:t>
      </w:r>
    </w:p>
    <w:p w:rsidR="001F4CB5" w:rsidRPr="009932F3" w:rsidRDefault="001F4CB5" w:rsidP="009932F3">
      <w:pPr>
        <w:pStyle w:val="NormalWeb"/>
        <w:spacing w:after="0" w:afterAutospacing="0"/>
        <w:rPr>
          <w:rFonts w:asciiTheme="minorHAnsi" w:hAnsiTheme="minorHAnsi" w:cstheme="minorHAnsi"/>
          <w:sz w:val="22"/>
          <w:szCs w:val="22"/>
        </w:rPr>
      </w:pPr>
      <w:r w:rsidRPr="009932F3">
        <w:rPr>
          <w:rStyle w:val="Strong"/>
          <w:rFonts w:asciiTheme="minorHAnsi" w:hAnsiTheme="minorHAnsi" w:cstheme="minorHAnsi"/>
          <w:sz w:val="22"/>
          <w:szCs w:val="22"/>
        </w:rPr>
        <w:t>About the Leona M. and Harry B. Helmsley Charitable Trust</w:t>
      </w:r>
    </w:p>
    <w:p w:rsidR="009A6E46" w:rsidRDefault="00566337" w:rsidP="001D5E60">
      <w:pPr>
        <w:pStyle w:val="NormalWeb"/>
        <w:rPr>
          <w:rFonts w:asciiTheme="minorHAnsi" w:hAnsiTheme="minorHAnsi" w:cstheme="minorHAnsi"/>
          <w:sz w:val="22"/>
          <w:szCs w:val="22"/>
        </w:rPr>
      </w:pPr>
      <w:hyperlink r:id="rId12" w:tgtFrame="_blank" w:history="1">
        <w:r w:rsidR="001F4CB5" w:rsidRPr="009932F3">
          <w:rPr>
            <w:rFonts w:asciiTheme="minorHAnsi" w:hAnsiTheme="minorHAnsi" w:cstheme="minorHAnsi"/>
            <w:noProof/>
            <w:sz w:val="22"/>
            <w:szCs w:val="22"/>
          </w:rPr>
          <w:drawing>
            <wp:anchor distT="0" distB="0" distL="0" distR="0" simplePos="0" relativeHeight="251658752" behindDoc="0" locked="0" layoutInCell="1" allowOverlap="0" wp14:anchorId="4F519BFB" wp14:editId="08D9DC0E">
              <wp:simplePos x="0" y="0"/>
              <wp:positionH relativeFrom="column">
                <wp:align>left</wp:align>
              </wp:positionH>
              <wp:positionV relativeFrom="line">
                <wp:posOffset>0</wp:posOffset>
              </wp:positionV>
              <wp:extent cx="1552575" cy="838200"/>
              <wp:effectExtent l="0" t="0" r="9525" b="0"/>
              <wp:wrapSquare wrapText="bothSides"/>
              <wp:docPr id="1" name="Picture 1" descr="Helmsley Charitable Trus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msley Charitable Trust">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9932F3" w:rsidRPr="009932F3">
        <w:rPr>
          <w:rFonts w:asciiTheme="minorHAnsi" w:hAnsiTheme="minorHAnsi" w:cstheme="minorHAnsi"/>
          <w:sz w:val="22"/>
          <w:szCs w:val="22"/>
        </w:rPr>
        <w:t xml:space="preserve">The Leona M. and Harry B. Helmsley Charitable Trust aspires to improve lives by supporting effective nonprofits in health, place-based initiatives, and education and human services.  Since 2008, when the Trust began its active grantmaking, it has committed more than $1 billion to a wide range of charitable organizations. Through its National Education Program, the Trust views education as a lever to advance both American economic competitiveness and individual social mobility. In K-12, the Trust focuses on ensuring all students graduate high school prepared for college or careers by supporting teacher effectiveness and the adoption and implementation of high academic standards. In postsecondary education, the Trust is primarily interested in increasing the number of Science, Technology, Engineering and Mathematics (STEM) graduates who can participate in high growth sectors of the economy. The Trust also focuses on policy levers that improve postsecondary completion, particularly for underrepresented populations. </w:t>
      </w:r>
    </w:p>
    <w:p w:rsidR="00293AD4" w:rsidRPr="009932F3" w:rsidRDefault="009932F3" w:rsidP="001D5E60">
      <w:pPr>
        <w:pStyle w:val="NormalWeb"/>
        <w:rPr>
          <w:rFonts w:asciiTheme="minorHAnsi" w:hAnsiTheme="minorHAnsi" w:cstheme="minorHAnsi"/>
          <w:sz w:val="22"/>
          <w:szCs w:val="22"/>
        </w:rPr>
      </w:pPr>
      <w:r w:rsidRPr="009932F3">
        <w:rPr>
          <w:rFonts w:asciiTheme="minorHAnsi" w:hAnsiTheme="minorHAnsi" w:cstheme="minorHAnsi"/>
          <w:sz w:val="22"/>
          <w:szCs w:val="22"/>
        </w:rPr>
        <w:t xml:space="preserve">For more information, visit </w:t>
      </w:r>
      <w:hyperlink r:id="rId15" w:history="1">
        <w:r w:rsidRPr="009932F3">
          <w:rPr>
            <w:rStyle w:val="Hyperlink"/>
            <w:rFonts w:asciiTheme="minorHAnsi" w:hAnsiTheme="minorHAnsi" w:cstheme="minorHAnsi"/>
            <w:sz w:val="22"/>
            <w:szCs w:val="22"/>
          </w:rPr>
          <w:t>www.helmsleytrust.org</w:t>
        </w:r>
      </w:hyperlink>
      <w:r w:rsidRPr="009932F3">
        <w:rPr>
          <w:rFonts w:asciiTheme="minorHAnsi" w:hAnsiTheme="minorHAnsi" w:cstheme="minorHAnsi"/>
          <w:sz w:val="22"/>
          <w:szCs w:val="22"/>
        </w:rPr>
        <w:t>.</w:t>
      </w:r>
    </w:p>
    <w:p w:rsidR="000A7CFD" w:rsidRPr="000A7CFD" w:rsidRDefault="000A7CFD" w:rsidP="002D0CAE"/>
    <w:sectPr w:rsidR="000A7CFD" w:rsidRPr="000A7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43C99"/>
    <w:multiLevelType w:val="hybridMultilevel"/>
    <w:tmpl w:val="66A0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9C42645"/>
    <w:multiLevelType w:val="hybridMultilevel"/>
    <w:tmpl w:val="C766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AE"/>
    <w:rsid w:val="00023AFE"/>
    <w:rsid w:val="00045DEF"/>
    <w:rsid w:val="00070D8E"/>
    <w:rsid w:val="000A7CFD"/>
    <w:rsid w:val="000C470E"/>
    <w:rsid w:val="00123C28"/>
    <w:rsid w:val="00130C6F"/>
    <w:rsid w:val="00133D49"/>
    <w:rsid w:val="0013727A"/>
    <w:rsid w:val="00162273"/>
    <w:rsid w:val="001A6CC6"/>
    <w:rsid w:val="001C0A77"/>
    <w:rsid w:val="001D05C2"/>
    <w:rsid w:val="001D5E60"/>
    <w:rsid w:val="001F39FF"/>
    <w:rsid w:val="001F4CB5"/>
    <w:rsid w:val="0026028C"/>
    <w:rsid w:val="00264010"/>
    <w:rsid w:val="00272C45"/>
    <w:rsid w:val="002836CE"/>
    <w:rsid w:val="00293AD4"/>
    <w:rsid w:val="002B0A35"/>
    <w:rsid w:val="002B3B05"/>
    <w:rsid w:val="002D0CAE"/>
    <w:rsid w:val="002D386F"/>
    <w:rsid w:val="003269A0"/>
    <w:rsid w:val="00327B90"/>
    <w:rsid w:val="00413FE9"/>
    <w:rsid w:val="004B2FA0"/>
    <w:rsid w:val="004D51BF"/>
    <w:rsid w:val="004F134E"/>
    <w:rsid w:val="00527C0F"/>
    <w:rsid w:val="00566337"/>
    <w:rsid w:val="00571DB7"/>
    <w:rsid w:val="005F7B0F"/>
    <w:rsid w:val="00662CF3"/>
    <w:rsid w:val="006908D6"/>
    <w:rsid w:val="007003F5"/>
    <w:rsid w:val="00712F1E"/>
    <w:rsid w:val="00725712"/>
    <w:rsid w:val="00772373"/>
    <w:rsid w:val="00773D82"/>
    <w:rsid w:val="00792B19"/>
    <w:rsid w:val="007D7E50"/>
    <w:rsid w:val="00807C25"/>
    <w:rsid w:val="008177E5"/>
    <w:rsid w:val="008329D1"/>
    <w:rsid w:val="00845743"/>
    <w:rsid w:val="008903F0"/>
    <w:rsid w:val="00896645"/>
    <w:rsid w:val="008A5FCF"/>
    <w:rsid w:val="008B7D79"/>
    <w:rsid w:val="009932F3"/>
    <w:rsid w:val="009A6E46"/>
    <w:rsid w:val="009D4AAA"/>
    <w:rsid w:val="009F0762"/>
    <w:rsid w:val="009F7D87"/>
    <w:rsid w:val="00A11B27"/>
    <w:rsid w:val="00A33C2D"/>
    <w:rsid w:val="00AB6B3F"/>
    <w:rsid w:val="00AD07E6"/>
    <w:rsid w:val="00BE0244"/>
    <w:rsid w:val="00C4371D"/>
    <w:rsid w:val="00C4706A"/>
    <w:rsid w:val="00C56EAB"/>
    <w:rsid w:val="00C661E3"/>
    <w:rsid w:val="00CA02C4"/>
    <w:rsid w:val="00CA08B5"/>
    <w:rsid w:val="00D0227D"/>
    <w:rsid w:val="00D404B0"/>
    <w:rsid w:val="00D94E21"/>
    <w:rsid w:val="00E03F92"/>
    <w:rsid w:val="00E45047"/>
    <w:rsid w:val="00E938AD"/>
    <w:rsid w:val="00EE1B47"/>
    <w:rsid w:val="00EF64DB"/>
    <w:rsid w:val="00F51C3F"/>
    <w:rsid w:val="00F6311D"/>
    <w:rsid w:val="00F668EF"/>
    <w:rsid w:val="00FA1DEE"/>
    <w:rsid w:val="00FF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99258-587D-42EF-A9F9-2E6EF687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AE"/>
    <w:rPr>
      <w:rFonts w:ascii="Tahoma" w:hAnsi="Tahoma" w:cs="Tahoma"/>
      <w:sz w:val="16"/>
      <w:szCs w:val="16"/>
    </w:rPr>
  </w:style>
  <w:style w:type="paragraph" w:styleId="NormalWeb">
    <w:name w:val="Normal (Web)"/>
    <w:basedOn w:val="Normal"/>
    <w:uiPriority w:val="99"/>
    <w:semiHidden/>
    <w:unhideWhenUsed/>
    <w:rsid w:val="000A7C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7CFD"/>
    <w:rPr>
      <w:color w:val="0000FF"/>
      <w:u w:val="single"/>
    </w:rPr>
  </w:style>
  <w:style w:type="character" w:styleId="Strong">
    <w:name w:val="Strong"/>
    <w:basedOn w:val="DefaultParagraphFont"/>
    <w:uiPriority w:val="22"/>
    <w:qFormat/>
    <w:rsid w:val="002B0A35"/>
    <w:rPr>
      <w:b/>
      <w:bCs/>
    </w:rPr>
  </w:style>
  <w:style w:type="paragraph" w:styleId="PlainText">
    <w:name w:val="Plain Text"/>
    <w:basedOn w:val="Normal"/>
    <w:link w:val="PlainTextChar"/>
    <w:uiPriority w:val="99"/>
    <w:semiHidden/>
    <w:unhideWhenUsed/>
    <w:rsid w:val="001D05C2"/>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1D05C2"/>
    <w:rPr>
      <w:rFonts w:ascii="Arial" w:hAnsi="Arial" w:cs="Arial"/>
    </w:rPr>
  </w:style>
  <w:style w:type="character" w:styleId="CommentReference">
    <w:name w:val="annotation reference"/>
    <w:basedOn w:val="DefaultParagraphFont"/>
    <w:uiPriority w:val="99"/>
    <w:semiHidden/>
    <w:unhideWhenUsed/>
    <w:rsid w:val="006908D6"/>
    <w:rPr>
      <w:sz w:val="16"/>
      <w:szCs w:val="16"/>
    </w:rPr>
  </w:style>
  <w:style w:type="paragraph" w:styleId="CommentText">
    <w:name w:val="annotation text"/>
    <w:basedOn w:val="Normal"/>
    <w:link w:val="CommentTextChar"/>
    <w:uiPriority w:val="99"/>
    <w:semiHidden/>
    <w:unhideWhenUsed/>
    <w:rsid w:val="006908D6"/>
    <w:pPr>
      <w:spacing w:line="240" w:lineRule="auto"/>
    </w:pPr>
    <w:rPr>
      <w:sz w:val="20"/>
      <w:szCs w:val="20"/>
    </w:rPr>
  </w:style>
  <w:style w:type="character" w:customStyle="1" w:styleId="CommentTextChar">
    <w:name w:val="Comment Text Char"/>
    <w:basedOn w:val="DefaultParagraphFont"/>
    <w:link w:val="CommentText"/>
    <w:uiPriority w:val="99"/>
    <w:semiHidden/>
    <w:rsid w:val="006908D6"/>
    <w:rPr>
      <w:sz w:val="20"/>
      <w:szCs w:val="20"/>
    </w:rPr>
  </w:style>
  <w:style w:type="paragraph" w:styleId="CommentSubject">
    <w:name w:val="annotation subject"/>
    <w:basedOn w:val="CommentText"/>
    <w:next w:val="CommentText"/>
    <w:link w:val="CommentSubjectChar"/>
    <w:uiPriority w:val="99"/>
    <w:semiHidden/>
    <w:unhideWhenUsed/>
    <w:rsid w:val="006908D6"/>
    <w:rPr>
      <w:b/>
      <w:bCs/>
    </w:rPr>
  </w:style>
  <w:style w:type="character" w:customStyle="1" w:styleId="CommentSubjectChar">
    <w:name w:val="Comment Subject Char"/>
    <w:basedOn w:val="CommentTextChar"/>
    <w:link w:val="CommentSubject"/>
    <w:uiPriority w:val="99"/>
    <w:semiHidden/>
    <w:rsid w:val="006908D6"/>
    <w:rPr>
      <w:b/>
      <w:bCs/>
      <w:sz w:val="20"/>
      <w:szCs w:val="20"/>
    </w:rPr>
  </w:style>
  <w:style w:type="character" w:styleId="FollowedHyperlink">
    <w:name w:val="FollowedHyperlink"/>
    <w:basedOn w:val="DefaultParagraphFont"/>
    <w:uiPriority w:val="99"/>
    <w:semiHidden/>
    <w:unhideWhenUsed/>
    <w:rsid w:val="00E93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2250">
      <w:bodyDiv w:val="1"/>
      <w:marLeft w:val="0"/>
      <w:marRight w:val="0"/>
      <w:marTop w:val="0"/>
      <w:marBottom w:val="0"/>
      <w:divBdr>
        <w:top w:val="none" w:sz="0" w:space="0" w:color="auto"/>
        <w:left w:val="none" w:sz="0" w:space="0" w:color="auto"/>
        <w:bottom w:val="none" w:sz="0" w:space="0" w:color="auto"/>
        <w:right w:val="none" w:sz="0" w:space="0" w:color="auto"/>
      </w:divBdr>
    </w:div>
    <w:div w:id="237521269">
      <w:bodyDiv w:val="1"/>
      <w:marLeft w:val="0"/>
      <w:marRight w:val="0"/>
      <w:marTop w:val="0"/>
      <w:marBottom w:val="0"/>
      <w:divBdr>
        <w:top w:val="none" w:sz="0" w:space="0" w:color="auto"/>
        <w:left w:val="none" w:sz="0" w:space="0" w:color="auto"/>
        <w:bottom w:val="none" w:sz="0" w:space="0" w:color="auto"/>
        <w:right w:val="none" w:sz="0" w:space="0" w:color="auto"/>
      </w:divBdr>
    </w:div>
    <w:div w:id="537013264">
      <w:bodyDiv w:val="1"/>
      <w:marLeft w:val="0"/>
      <w:marRight w:val="0"/>
      <w:marTop w:val="0"/>
      <w:marBottom w:val="0"/>
      <w:divBdr>
        <w:top w:val="none" w:sz="0" w:space="0" w:color="auto"/>
        <w:left w:val="none" w:sz="0" w:space="0" w:color="auto"/>
        <w:bottom w:val="none" w:sz="0" w:space="0" w:color="auto"/>
        <w:right w:val="none" w:sz="0" w:space="0" w:color="auto"/>
      </w:divBdr>
    </w:div>
    <w:div w:id="1741293751">
      <w:bodyDiv w:val="1"/>
      <w:marLeft w:val="0"/>
      <w:marRight w:val="0"/>
      <w:marTop w:val="0"/>
      <w:marBottom w:val="0"/>
      <w:divBdr>
        <w:top w:val="none" w:sz="0" w:space="0" w:color="auto"/>
        <w:left w:val="none" w:sz="0" w:space="0" w:color="auto"/>
        <w:bottom w:val="none" w:sz="0" w:space="0" w:color="auto"/>
        <w:right w:val="none" w:sz="0" w:space="0" w:color="auto"/>
      </w:divBdr>
    </w:div>
    <w:div w:id="2027632510">
      <w:bodyDiv w:val="1"/>
      <w:marLeft w:val="0"/>
      <w:marRight w:val="0"/>
      <w:marTop w:val="0"/>
      <w:marBottom w:val="0"/>
      <w:divBdr>
        <w:top w:val="none" w:sz="0" w:space="0" w:color="auto"/>
        <w:left w:val="none" w:sz="0" w:space="0" w:color="auto"/>
        <w:bottom w:val="none" w:sz="0" w:space="0" w:color="auto"/>
        <w:right w:val="none" w:sz="0" w:space="0" w:color="auto"/>
      </w:divBdr>
    </w:div>
    <w:div w:id="20809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u.org/pkal/tides/index.cfm" TargetMode="External"/><Relationship Id="rId13" Type="http://schemas.openxmlformats.org/officeDocument/2006/relationships/hyperlink" Target="http://www.helmsleytrust.org/" TargetMode="External"/><Relationship Id="rId3" Type="http://schemas.openxmlformats.org/officeDocument/2006/relationships/settings" Target="settings.xml"/><Relationship Id="rId7" Type="http://schemas.openxmlformats.org/officeDocument/2006/relationships/hyperlink" Target="mailto:Mack@aacu.org" TargetMode="External"/><Relationship Id="rId12" Type="http://schemas.openxmlformats.org/officeDocument/2006/relationships/hyperlink" Target="http://www.helmsleytrus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umphreys@aacu.org" TargetMode="External"/><Relationship Id="rId11" Type="http://schemas.openxmlformats.org/officeDocument/2006/relationships/hyperlink" Target="http://www.aacu.org/pkal" TargetMode="External"/><Relationship Id="rId5" Type="http://schemas.openxmlformats.org/officeDocument/2006/relationships/image" Target="media/image1.jpeg"/><Relationship Id="rId15" Type="http://schemas.openxmlformats.org/officeDocument/2006/relationships/hyperlink" Target="http://www.helmsleytrust.org" TargetMode="External"/><Relationship Id="rId10" Type="http://schemas.openxmlformats.org/officeDocument/2006/relationships/hyperlink" Target="http://www.aacu.org/" TargetMode="External"/><Relationship Id="rId4" Type="http://schemas.openxmlformats.org/officeDocument/2006/relationships/webSettings" Target="webSettings.xml"/><Relationship Id="rId9" Type="http://schemas.openxmlformats.org/officeDocument/2006/relationships/hyperlink" Target="http://www.aacu.org/pkal/tides/index.cf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Johnson</dc:creator>
  <cp:lastModifiedBy>Ryan Kelsey</cp:lastModifiedBy>
  <cp:revision>3</cp:revision>
  <cp:lastPrinted>2014-06-11T17:02:00Z</cp:lastPrinted>
  <dcterms:created xsi:type="dcterms:W3CDTF">2014-06-13T17:06:00Z</dcterms:created>
  <dcterms:modified xsi:type="dcterms:W3CDTF">2014-06-16T13:11:00Z</dcterms:modified>
</cp:coreProperties>
</file>