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71" w:rsidRPr="0018499C" w:rsidRDefault="0027488C">
      <w:pPr>
        <w:pStyle w:val="Title"/>
        <w:rPr>
          <w:rFonts w:ascii="Calibri" w:hAnsi="Calibri"/>
        </w:rPr>
      </w:pPr>
      <w:r>
        <w:rPr>
          <w:rFonts w:ascii="Calibri" w:hAnsi="Calibri"/>
          <w:noProof/>
          <w:sz w:val="20"/>
        </w:rPr>
        <w:drawing>
          <wp:anchor distT="0" distB="0" distL="114300" distR="114300" simplePos="0" relativeHeight="251657728" behindDoc="0" locked="0" layoutInCell="1" allowOverlap="1">
            <wp:simplePos x="0" y="0"/>
            <wp:positionH relativeFrom="column">
              <wp:posOffset>5979795</wp:posOffset>
            </wp:positionH>
            <wp:positionV relativeFrom="paragraph">
              <wp:posOffset>-401955</wp:posOffset>
            </wp:positionV>
            <wp:extent cx="821055" cy="633730"/>
            <wp:effectExtent l="19050" t="0" r="0" b="0"/>
            <wp:wrapNone/>
            <wp:docPr id="3" name="Picture 3" descr="New Branded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randed Color Logo"/>
                    <pic:cNvPicPr>
                      <a:picLocks noChangeAspect="1" noChangeArrowheads="1"/>
                    </pic:cNvPicPr>
                  </pic:nvPicPr>
                  <pic:blipFill>
                    <a:blip r:embed="rId6" cstate="print"/>
                    <a:srcRect/>
                    <a:stretch>
                      <a:fillRect/>
                    </a:stretch>
                  </pic:blipFill>
                  <pic:spPr bwMode="auto">
                    <a:xfrm>
                      <a:off x="0" y="0"/>
                      <a:ext cx="821055" cy="633730"/>
                    </a:xfrm>
                    <a:prstGeom prst="rect">
                      <a:avLst/>
                    </a:prstGeom>
                    <a:noFill/>
                    <a:ln w="9525">
                      <a:noFill/>
                      <a:miter lim="800000"/>
                      <a:headEnd/>
                      <a:tailEnd/>
                    </a:ln>
                  </pic:spPr>
                </pic:pic>
              </a:graphicData>
            </a:graphic>
          </wp:anchor>
        </w:drawing>
      </w:r>
      <w:r w:rsidR="00F07571" w:rsidRPr="0018499C">
        <w:rPr>
          <w:rFonts w:ascii="Calibri" w:hAnsi="Calibri"/>
        </w:rPr>
        <w:t>Money Saving Tips from UW Credit Union</w:t>
      </w:r>
    </w:p>
    <w:p w:rsidR="00F07571" w:rsidRPr="0018499C" w:rsidRDefault="00F07571">
      <w:pPr>
        <w:jc w:val="center"/>
        <w:rPr>
          <w:rFonts w:ascii="Calibri" w:eastAsia="MS PGothic" w:hAnsi="Calibri" w:cs="Arial"/>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8010"/>
      </w:tblGrid>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Parking tickets</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Invest in a parking pass for places you commonly access</w:t>
            </w:r>
          </w:p>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Carry quarters in your car to feed the meter</w:t>
            </w:r>
          </w:p>
          <w:p w:rsidR="00F07571" w:rsidRPr="0018499C" w:rsidRDefault="00F07571" w:rsidP="00356F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Park further away and walk (you’ll get exercise too!)</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Late fees</w:t>
            </w:r>
          </w:p>
        </w:tc>
        <w:tc>
          <w:tcPr>
            <w:tcW w:w="8010" w:type="dxa"/>
          </w:tcPr>
          <w:p w:rsidR="00F07571" w:rsidRPr="0018499C" w:rsidRDefault="00DE0336">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Use your planner or</w:t>
            </w:r>
            <w:r w:rsidR="00F07571" w:rsidRPr="0018499C">
              <w:rPr>
                <w:rFonts w:ascii="Calibri" w:eastAsia="MS PGothic" w:hAnsi="Calibri" w:cs="Arial"/>
                <w:color w:val="000000"/>
                <w:sz w:val="20"/>
                <w:szCs w:val="28"/>
              </w:rPr>
              <w:t xml:space="preserve"> free online calendar</w:t>
            </w:r>
            <w:r w:rsidRPr="0018499C">
              <w:rPr>
                <w:rFonts w:ascii="Calibri" w:eastAsia="MS PGothic" w:hAnsi="Calibri" w:cs="Arial"/>
                <w:color w:val="000000"/>
                <w:sz w:val="20"/>
                <w:szCs w:val="28"/>
              </w:rPr>
              <w:t>s</w:t>
            </w:r>
            <w:r w:rsidR="00F07571" w:rsidRPr="0018499C">
              <w:rPr>
                <w:rFonts w:ascii="Calibri" w:eastAsia="MS PGothic" w:hAnsi="Calibri" w:cs="Arial"/>
                <w:color w:val="000000"/>
                <w:sz w:val="20"/>
                <w:szCs w:val="28"/>
              </w:rPr>
              <w:t xml:space="preserve"> to send reminders when items are due</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Fees</w:t>
            </w:r>
            <w:r w:rsidR="00700E79" w:rsidRPr="0018499C">
              <w:rPr>
                <w:rFonts w:ascii="Calibri" w:eastAsia="MS PGothic" w:hAnsi="Calibri" w:cs="Arial"/>
                <w:color w:val="000000"/>
                <w:sz w:val="20"/>
                <w:szCs w:val="28"/>
              </w:rPr>
              <w:t xml:space="preserve"> from Your Financial Institution</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Make sure you have overdraft protection that saves you from overdraft fees</w:t>
            </w:r>
          </w:p>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Use free ATMs</w:t>
            </w:r>
          </w:p>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Don’t bank somewhere that charges you monthly fees or fees to use the ATM</w:t>
            </w:r>
          </w:p>
        </w:tc>
      </w:tr>
      <w:tr w:rsidR="00F07571" w:rsidRPr="0018499C" w:rsidTr="00C232FE">
        <w:trPr>
          <w:cantSplit/>
        </w:trPr>
        <w:tc>
          <w:tcPr>
            <w:tcW w:w="2268" w:type="dxa"/>
          </w:tcPr>
          <w:p w:rsidR="00F07571" w:rsidRPr="0018499C" w:rsidRDefault="00DE0336"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Phone Services</w:t>
            </w:r>
          </w:p>
        </w:tc>
        <w:tc>
          <w:tcPr>
            <w:tcW w:w="8010" w:type="dxa"/>
          </w:tcPr>
          <w:p w:rsidR="00DE0336" w:rsidRPr="00F64C62" w:rsidRDefault="00F64C62" w:rsidP="00F64C62">
            <w:pPr>
              <w:numPr>
                <w:ilvl w:val="0"/>
                <w:numId w:val="6"/>
              </w:numPr>
              <w:rPr>
                <w:rFonts w:ascii="Calibri" w:eastAsia="MS PGothic" w:hAnsi="Calibri" w:cs="Arial"/>
                <w:color w:val="000000"/>
                <w:sz w:val="20"/>
                <w:szCs w:val="28"/>
              </w:rPr>
            </w:pPr>
            <w:r>
              <w:rPr>
                <w:rFonts w:ascii="Calibri" w:eastAsia="MS PGothic" w:hAnsi="Calibri" w:cs="Arial"/>
                <w:color w:val="000000"/>
                <w:sz w:val="20"/>
                <w:szCs w:val="28"/>
              </w:rPr>
              <w:t>Analyze your phone package and c</w:t>
            </w:r>
            <w:r w:rsidR="00DE0336" w:rsidRPr="0018499C">
              <w:rPr>
                <w:rFonts w:ascii="Calibri" w:eastAsia="MS PGothic" w:hAnsi="Calibri" w:cs="Arial"/>
                <w:color w:val="000000"/>
                <w:sz w:val="20"/>
                <w:szCs w:val="28"/>
              </w:rPr>
              <w:t>ancel ext</w:t>
            </w:r>
            <w:r w:rsidR="00C232FE">
              <w:rPr>
                <w:rFonts w:ascii="Calibri" w:eastAsia="MS PGothic" w:hAnsi="Calibri" w:cs="Arial"/>
                <w:color w:val="000000"/>
                <w:sz w:val="20"/>
                <w:szCs w:val="28"/>
              </w:rPr>
              <w:t>ra services that you don’t need</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Entertainment costs</w:t>
            </w:r>
          </w:p>
        </w:tc>
        <w:tc>
          <w:tcPr>
            <w:tcW w:w="8010" w:type="dxa"/>
          </w:tcPr>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G</w:t>
            </w:r>
            <w:r w:rsidR="00F07571" w:rsidRPr="0018499C">
              <w:rPr>
                <w:rFonts w:ascii="Calibri" w:eastAsia="MS PGothic" w:hAnsi="Calibri" w:cs="Arial"/>
                <w:color w:val="000000"/>
                <w:sz w:val="20"/>
                <w:szCs w:val="28"/>
              </w:rPr>
              <w:t>ather friends for Frisbee in the park</w:t>
            </w:r>
          </w:p>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G</w:t>
            </w:r>
            <w:r w:rsidR="00F07571" w:rsidRPr="0018499C">
              <w:rPr>
                <w:rFonts w:ascii="Calibri" w:eastAsia="MS PGothic" w:hAnsi="Calibri" w:cs="Arial"/>
                <w:color w:val="000000"/>
                <w:sz w:val="20"/>
                <w:szCs w:val="28"/>
              </w:rPr>
              <w:t>o on a nature walk</w:t>
            </w:r>
          </w:p>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V</w:t>
            </w:r>
            <w:r w:rsidR="00F07571" w:rsidRPr="0018499C">
              <w:rPr>
                <w:rFonts w:ascii="Calibri" w:eastAsia="MS PGothic" w:hAnsi="Calibri" w:cs="Arial"/>
                <w:color w:val="000000"/>
                <w:sz w:val="20"/>
                <w:szCs w:val="28"/>
              </w:rPr>
              <w:t>isit local art galleries &amp; free museums</w:t>
            </w:r>
          </w:p>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C</w:t>
            </w:r>
            <w:r w:rsidR="00F07571" w:rsidRPr="0018499C">
              <w:rPr>
                <w:rFonts w:ascii="Calibri" w:eastAsia="MS PGothic" w:hAnsi="Calibri" w:cs="Arial"/>
                <w:color w:val="000000"/>
                <w:sz w:val="20"/>
                <w:szCs w:val="28"/>
              </w:rPr>
              <w:t>heck out the Isthmus for free activities  -- thedailypage.com</w:t>
            </w:r>
          </w:p>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G</w:t>
            </w:r>
            <w:r w:rsidR="00F07571" w:rsidRPr="0018499C">
              <w:rPr>
                <w:rFonts w:ascii="Calibri" w:eastAsia="MS PGothic" w:hAnsi="Calibri" w:cs="Arial"/>
                <w:color w:val="000000"/>
                <w:sz w:val="20"/>
                <w:szCs w:val="28"/>
              </w:rPr>
              <w:t xml:space="preserve">et free movies from the library </w:t>
            </w:r>
          </w:p>
          <w:p w:rsidR="00F07571" w:rsidRPr="0018499C" w:rsidRDefault="003D1D27">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C</w:t>
            </w:r>
            <w:r w:rsidR="00F07571" w:rsidRPr="0018499C">
              <w:rPr>
                <w:rFonts w:ascii="Calibri" w:eastAsia="MS PGothic" w:hAnsi="Calibri" w:cs="Arial"/>
                <w:color w:val="000000"/>
                <w:sz w:val="20"/>
                <w:szCs w:val="28"/>
              </w:rPr>
              <w:t xml:space="preserve">heck out hulu.com for free </w:t>
            </w:r>
            <w:r w:rsidR="00C232FE" w:rsidRPr="0018499C">
              <w:rPr>
                <w:rFonts w:ascii="Calibri" w:eastAsia="MS PGothic" w:hAnsi="Calibri" w:cs="Arial"/>
                <w:color w:val="000000"/>
                <w:sz w:val="20"/>
                <w:szCs w:val="28"/>
              </w:rPr>
              <w:t>TV</w:t>
            </w:r>
            <w:r w:rsidR="00F07571" w:rsidRPr="0018499C">
              <w:rPr>
                <w:rFonts w:ascii="Calibri" w:eastAsia="MS PGothic" w:hAnsi="Calibri" w:cs="Arial"/>
                <w:color w:val="000000"/>
                <w:sz w:val="20"/>
                <w:szCs w:val="28"/>
              </w:rPr>
              <w:t xml:space="preserve"> shows and movies</w:t>
            </w:r>
          </w:p>
        </w:tc>
      </w:tr>
      <w:tr w:rsidR="00F07571" w:rsidRPr="0018499C" w:rsidTr="00C232FE">
        <w:trPr>
          <w:cantSplit/>
        </w:trPr>
        <w:tc>
          <w:tcPr>
            <w:tcW w:w="2268" w:type="dxa"/>
          </w:tcPr>
          <w:p w:rsidR="00F07571" w:rsidRPr="0018499C" w:rsidRDefault="00241A2B" w:rsidP="00700E79">
            <w:pPr>
              <w:jc w:val="center"/>
              <w:rPr>
                <w:rFonts w:ascii="Calibri" w:eastAsia="Arial Unicode MS" w:hAnsi="Calibri" w:cs="Arial Unicode MS"/>
                <w:color w:val="000000"/>
                <w:sz w:val="20"/>
              </w:rPr>
            </w:pPr>
            <w:r>
              <w:rPr>
                <w:rFonts w:ascii="Calibri" w:eastAsia="MS PGothic" w:hAnsi="Calibri" w:cs="Arial"/>
                <w:color w:val="000000"/>
                <w:sz w:val="20"/>
                <w:szCs w:val="28"/>
              </w:rPr>
              <w:t>E</w:t>
            </w:r>
            <w:r w:rsidR="00F07571" w:rsidRPr="0018499C">
              <w:rPr>
                <w:rFonts w:ascii="Calibri" w:eastAsia="MS PGothic" w:hAnsi="Calibri" w:cs="Arial"/>
                <w:color w:val="000000"/>
                <w:sz w:val="20"/>
                <w:szCs w:val="28"/>
              </w:rPr>
              <w:t>ating out frequently</w:t>
            </w:r>
          </w:p>
        </w:tc>
        <w:tc>
          <w:tcPr>
            <w:tcW w:w="8010" w:type="dxa"/>
          </w:tcPr>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Instead of a fancy steak dinner, try a big pizza with a salad</w:t>
            </w:r>
          </w:p>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Instead of a big pizza, try a take-and-bake pizza</w:t>
            </w:r>
          </w:p>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Instead of take-and-bake, try a frozen pizza</w:t>
            </w:r>
          </w:p>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Instead of frozen pizza, try a pre-made crust and your own fresh toppings</w:t>
            </w:r>
          </w:p>
          <w:p w:rsidR="001F476E" w:rsidRPr="0018499C" w:rsidRDefault="001F476E">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Take home uneaten portions of restaurant meals</w:t>
            </w:r>
          </w:p>
          <w:p w:rsidR="00220502" w:rsidRPr="0018499C" w:rsidRDefault="00220502">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Pack a lunch as often as possible</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Books</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Use the library for books you need short term</w:t>
            </w:r>
          </w:p>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Get use</w:t>
            </w:r>
            <w:r w:rsidR="00B63C6F" w:rsidRPr="0018499C">
              <w:rPr>
                <w:rFonts w:ascii="Calibri" w:eastAsia="MS PGothic" w:hAnsi="Calibri" w:cs="Arial"/>
                <w:color w:val="000000"/>
                <w:sz w:val="20"/>
                <w:szCs w:val="28"/>
              </w:rPr>
              <w:t>d</w:t>
            </w:r>
            <w:r w:rsidRPr="0018499C">
              <w:rPr>
                <w:rFonts w:ascii="Calibri" w:eastAsia="MS PGothic" w:hAnsi="Calibri" w:cs="Arial"/>
                <w:color w:val="000000"/>
                <w:sz w:val="20"/>
                <w:szCs w:val="28"/>
              </w:rPr>
              <w:t xml:space="preserve"> books instead of new</w:t>
            </w:r>
          </w:p>
          <w:p w:rsidR="00F07571" w:rsidRDefault="00B63C6F">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Borrow or purchase books from friends and/or acquaintances</w:t>
            </w:r>
          </w:p>
          <w:p w:rsidR="0057612F" w:rsidRPr="0018499C" w:rsidRDefault="0057612F">
            <w:pPr>
              <w:numPr>
                <w:ilvl w:val="0"/>
                <w:numId w:val="6"/>
              </w:numPr>
              <w:rPr>
                <w:rFonts w:ascii="Calibri" w:eastAsia="MS PGothic" w:hAnsi="Calibri" w:cs="Arial"/>
                <w:color w:val="000000"/>
                <w:sz w:val="20"/>
                <w:szCs w:val="28"/>
              </w:rPr>
            </w:pPr>
            <w:r>
              <w:rPr>
                <w:rFonts w:ascii="Calibri" w:eastAsia="MS PGothic" w:hAnsi="Calibri" w:cs="Arial"/>
                <w:color w:val="000000"/>
                <w:sz w:val="20"/>
                <w:szCs w:val="28"/>
              </w:rPr>
              <w:t>Download free books from the library rather than purchasing</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Subscriptions</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Use the free newspapers &amp; magazines at the library</w:t>
            </w:r>
          </w:p>
          <w:p w:rsidR="00727A04" w:rsidRPr="0018499C" w:rsidRDefault="00727A04">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Cancel any unread subscriptions you’re not currently using</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Ignored repairs</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Keep up with regular maintenance on things you own, especially your car – changing your oil regularly might save you an engine overhaul in the long run</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Quick car acceleration</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Slow starts and slow braking improves gas mileage</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Impulse shopping</w:t>
            </w:r>
          </w:p>
        </w:tc>
        <w:tc>
          <w:tcPr>
            <w:tcW w:w="8010" w:type="dxa"/>
          </w:tcPr>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 xml:space="preserve">Create a shopping list – and stick to it.  </w:t>
            </w:r>
          </w:p>
          <w:p w:rsidR="00F07571" w:rsidRPr="0018499C" w:rsidRDefault="00F07571">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Ask yourself if this item was on your spending plan – and if you really need it</w:t>
            </w:r>
          </w:p>
          <w:p w:rsidR="00F07571" w:rsidRPr="0018499C" w:rsidRDefault="00F07571" w:rsidP="00B149BA">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Avoid stores where you easily pick up “impulse items”</w:t>
            </w:r>
          </w:p>
          <w:p w:rsidR="00352E21" w:rsidRPr="0018499C" w:rsidRDefault="00352E21" w:rsidP="00B149BA">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Delay purchases for a full day.  You may find you do not need/want the item.</w:t>
            </w:r>
          </w:p>
        </w:tc>
      </w:tr>
      <w:tr w:rsidR="00B63C6F" w:rsidRPr="0018499C" w:rsidTr="00C232FE">
        <w:trPr>
          <w:cantSplit/>
        </w:trPr>
        <w:tc>
          <w:tcPr>
            <w:tcW w:w="2268" w:type="dxa"/>
          </w:tcPr>
          <w:p w:rsidR="00B63C6F" w:rsidRPr="0018499C" w:rsidRDefault="00B63C6F" w:rsidP="00B63C6F">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Grocery Costs</w:t>
            </w:r>
          </w:p>
        </w:tc>
        <w:tc>
          <w:tcPr>
            <w:tcW w:w="8010" w:type="dxa"/>
          </w:tcPr>
          <w:p w:rsidR="00B63C6F" w:rsidRPr="0018499C" w:rsidRDefault="00B63C6F"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Don’t go shopping when…..  you’re hungry!</w:t>
            </w:r>
          </w:p>
          <w:p w:rsidR="00B63C6F" w:rsidRPr="0018499C" w:rsidRDefault="00B63C6F"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Keep your cupboards organized.  Disorganized individuals often purchase more of something they already have on hand</w:t>
            </w:r>
          </w:p>
          <w:p w:rsidR="00DE0336" w:rsidRPr="0018499C" w:rsidRDefault="00DE0336"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Buy a main ingredient that is on sale and make meals from it all week long (i.e. pork, chicken, beef)</w:t>
            </w:r>
          </w:p>
          <w:p w:rsidR="00DE0336" w:rsidRPr="0018499C" w:rsidRDefault="00DE0336"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Buy in bulk (as long as you’ll use it!)</w:t>
            </w:r>
          </w:p>
        </w:tc>
      </w:tr>
      <w:tr w:rsidR="00727A04" w:rsidRPr="0018499C" w:rsidTr="00C232FE">
        <w:trPr>
          <w:cantSplit/>
        </w:trPr>
        <w:tc>
          <w:tcPr>
            <w:tcW w:w="2268" w:type="dxa"/>
          </w:tcPr>
          <w:p w:rsidR="00727A04" w:rsidRPr="0018499C" w:rsidRDefault="00727A04" w:rsidP="00DE0336">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Leftover food</w:t>
            </w:r>
          </w:p>
        </w:tc>
        <w:tc>
          <w:tcPr>
            <w:tcW w:w="8010" w:type="dxa"/>
          </w:tcPr>
          <w:p w:rsidR="00727A04" w:rsidRPr="0018499C" w:rsidRDefault="00727A04" w:rsidP="00DE0336">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Eat food that’s already in the fridge/cupboards instead of shopping for more</w:t>
            </w:r>
          </w:p>
          <w:p w:rsidR="00727A04" w:rsidRPr="0018499C" w:rsidRDefault="00727A04" w:rsidP="00DE0336">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Imagine throwing away a $5 bill instead of throwing away leftovers</w:t>
            </w:r>
          </w:p>
        </w:tc>
      </w:tr>
      <w:tr w:rsidR="00220502" w:rsidRPr="0018499C" w:rsidTr="00C232FE">
        <w:trPr>
          <w:cantSplit/>
        </w:trPr>
        <w:tc>
          <w:tcPr>
            <w:tcW w:w="2268" w:type="dxa"/>
          </w:tcPr>
          <w:p w:rsidR="00220502" w:rsidRPr="0018499C" w:rsidRDefault="00220502"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Utility Bills</w:t>
            </w:r>
          </w:p>
        </w:tc>
        <w:tc>
          <w:tcPr>
            <w:tcW w:w="8010" w:type="dxa"/>
          </w:tcPr>
          <w:p w:rsidR="00220502" w:rsidRPr="0018499C" w:rsidRDefault="00220502">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Investigate even-pay options where monthly payments are averaged and individuals pay the same amount each month</w:t>
            </w:r>
          </w:p>
          <w:p w:rsidR="00727A04" w:rsidRPr="0018499C" w:rsidRDefault="00727A04">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Turning off (and unplugging) lights and appliances that you’re not using can save on your energy bill</w:t>
            </w:r>
          </w:p>
          <w:p w:rsidR="00220502" w:rsidRPr="0018499C" w:rsidRDefault="00220502">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Adjust your thermostat to lower temperatures while you’re away from the house and while sleeping</w:t>
            </w:r>
          </w:p>
          <w:p w:rsidR="00220502" w:rsidRPr="0018499C" w:rsidRDefault="00220502">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Use ceiling fans</w:t>
            </w:r>
          </w:p>
        </w:tc>
      </w:tr>
      <w:tr w:rsidR="0018499C" w:rsidRPr="0018499C" w:rsidTr="00C232FE">
        <w:trPr>
          <w:cantSplit/>
        </w:trPr>
        <w:tc>
          <w:tcPr>
            <w:tcW w:w="2268" w:type="dxa"/>
          </w:tcPr>
          <w:p w:rsidR="0018499C" w:rsidRPr="0018499C" w:rsidRDefault="0018499C"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Medi</w:t>
            </w:r>
            <w:r w:rsidR="00ED5317">
              <w:rPr>
                <w:rFonts w:ascii="Calibri" w:eastAsia="MS PGothic" w:hAnsi="Calibri" w:cs="Arial"/>
                <w:color w:val="000000"/>
                <w:sz w:val="20"/>
                <w:szCs w:val="28"/>
              </w:rPr>
              <w:t>c</w:t>
            </w:r>
            <w:r w:rsidRPr="0018499C">
              <w:rPr>
                <w:rFonts w:ascii="Calibri" w:eastAsia="MS PGothic" w:hAnsi="Calibri" w:cs="Arial"/>
                <w:color w:val="000000"/>
                <w:sz w:val="20"/>
                <w:szCs w:val="28"/>
              </w:rPr>
              <w:t>al Bills</w:t>
            </w:r>
          </w:p>
        </w:tc>
        <w:tc>
          <w:tcPr>
            <w:tcW w:w="8010" w:type="dxa"/>
          </w:tcPr>
          <w:p w:rsidR="0018499C" w:rsidRPr="0018499C" w:rsidRDefault="0018499C">
            <w:pPr>
              <w:numPr>
                <w:ilvl w:val="0"/>
                <w:numId w:val="6"/>
              </w:numPr>
              <w:rPr>
                <w:rFonts w:ascii="Calibri" w:eastAsia="MS PGothic" w:hAnsi="Calibri" w:cs="Arial"/>
                <w:color w:val="000000"/>
                <w:sz w:val="20"/>
                <w:szCs w:val="28"/>
              </w:rPr>
            </w:pPr>
            <w:r w:rsidRPr="0018499C">
              <w:rPr>
                <w:rFonts w:ascii="Calibri" w:eastAsia="MS PGothic" w:hAnsi="Calibri" w:cs="Arial"/>
                <w:color w:val="000000"/>
                <w:sz w:val="20"/>
                <w:szCs w:val="28"/>
              </w:rPr>
              <w:t>Be proactive with contacting medical bill creditors.  They are often able to work out a payment plan that works with your budget.</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Leaky faucets</w:t>
            </w:r>
          </w:p>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Water left running</w:t>
            </w:r>
          </w:p>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Air/moisture leaks</w:t>
            </w:r>
          </w:p>
        </w:tc>
        <w:tc>
          <w:tcPr>
            <w:tcW w:w="8010" w:type="dxa"/>
          </w:tcPr>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If you are renting, these items may not affect your budget directly.  However, in the long run, they cause rent to increase.  Conserve on water and energy, whether you pay the bill or not.</w:t>
            </w:r>
          </w:p>
        </w:tc>
      </w:tr>
      <w:tr w:rsidR="00F07571" w:rsidRPr="0018499C" w:rsidTr="00C232FE">
        <w:trPr>
          <w:cantSplit/>
        </w:trPr>
        <w:tc>
          <w:tcPr>
            <w:tcW w:w="2268" w:type="dxa"/>
          </w:tcPr>
          <w:p w:rsidR="00F07571" w:rsidRPr="0018499C" w:rsidRDefault="00F0757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lastRenderedPageBreak/>
              <w:t>Brand New Clothing</w:t>
            </w:r>
          </w:p>
        </w:tc>
        <w:tc>
          <w:tcPr>
            <w:tcW w:w="8010" w:type="dxa"/>
          </w:tcPr>
          <w:p w:rsidR="00F07571" w:rsidRPr="0018499C" w:rsidRDefault="00F0757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Check out resale shops (see list provided below)</w:t>
            </w:r>
          </w:p>
        </w:tc>
      </w:tr>
      <w:tr w:rsidR="00220502" w:rsidRPr="0018499C" w:rsidTr="00C232FE">
        <w:trPr>
          <w:cantSplit/>
        </w:trPr>
        <w:tc>
          <w:tcPr>
            <w:tcW w:w="2268" w:type="dxa"/>
          </w:tcPr>
          <w:p w:rsidR="00220502" w:rsidRPr="0018499C" w:rsidRDefault="00220502"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Coupons/Rebates</w:t>
            </w:r>
          </w:p>
        </w:tc>
        <w:tc>
          <w:tcPr>
            <w:tcW w:w="8010" w:type="dxa"/>
          </w:tcPr>
          <w:p w:rsidR="00220502" w:rsidRPr="0018499C" w:rsidRDefault="00220502">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Use coupons and rebates only for products/services you would have purchased anyway</w:t>
            </w:r>
          </w:p>
        </w:tc>
      </w:tr>
      <w:tr w:rsidR="00352E21" w:rsidRPr="0018499C" w:rsidTr="00C232FE">
        <w:trPr>
          <w:cantSplit/>
        </w:trPr>
        <w:tc>
          <w:tcPr>
            <w:tcW w:w="2268" w:type="dxa"/>
          </w:tcPr>
          <w:p w:rsidR="00352E21" w:rsidRPr="0018499C" w:rsidRDefault="00352E21" w:rsidP="00700E79">
            <w:pPr>
              <w:jc w:val="center"/>
              <w:rPr>
                <w:rFonts w:ascii="Calibri" w:eastAsia="MS PGothic" w:hAnsi="Calibri" w:cs="Arial"/>
                <w:color w:val="000000"/>
                <w:sz w:val="20"/>
                <w:szCs w:val="28"/>
              </w:rPr>
            </w:pPr>
            <w:r w:rsidRPr="0018499C">
              <w:rPr>
                <w:rFonts w:ascii="Calibri" w:eastAsia="MS PGothic" w:hAnsi="Calibri" w:cs="Arial"/>
                <w:color w:val="000000"/>
                <w:sz w:val="20"/>
                <w:szCs w:val="28"/>
              </w:rPr>
              <w:t>Creative Income Sources</w:t>
            </w:r>
          </w:p>
        </w:tc>
        <w:tc>
          <w:tcPr>
            <w:tcW w:w="8010" w:type="dxa"/>
          </w:tcPr>
          <w:p w:rsidR="00352E21" w:rsidRPr="0018499C" w:rsidRDefault="00352E2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Host a garage sale</w:t>
            </w:r>
          </w:p>
          <w:p w:rsidR="00352E21" w:rsidRPr="0018499C" w:rsidRDefault="00352E2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Sell items you no longer use or want on Craigslist (be sure to follow guidelines for safe Craigslist use)</w:t>
            </w:r>
          </w:p>
          <w:p w:rsidR="00352E21" w:rsidRPr="0018499C" w:rsidRDefault="00352E21">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Get a part-time job</w:t>
            </w:r>
          </w:p>
        </w:tc>
      </w:tr>
      <w:tr w:rsidR="00B63C6F" w:rsidRPr="0018499C" w:rsidTr="00C232FE">
        <w:trPr>
          <w:cantSplit/>
        </w:trPr>
        <w:tc>
          <w:tcPr>
            <w:tcW w:w="2268" w:type="dxa"/>
          </w:tcPr>
          <w:p w:rsidR="00B63C6F" w:rsidRPr="0018499C" w:rsidRDefault="00241A2B" w:rsidP="00700E79">
            <w:pPr>
              <w:jc w:val="center"/>
              <w:rPr>
                <w:rFonts w:ascii="Calibri" w:eastAsia="MS PGothic" w:hAnsi="Calibri" w:cs="Arial"/>
                <w:color w:val="000000"/>
                <w:sz w:val="20"/>
                <w:szCs w:val="28"/>
              </w:rPr>
            </w:pPr>
            <w:r>
              <w:rPr>
                <w:rFonts w:ascii="Calibri" w:eastAsia="MS PGothic" w:hAnsi="Calibri" w:cs="Arial"/>
                <w:color w:val="000000"/>
                <w:sz w:val="20"/>
                <w:szCs w:val="28"/>
              </w:rPr>
              <w:t>F</w:t>
            </w:r>
            <w:r w:rsidR="00B63C6F" w:rsidRPr="0018499C">
              <w:rPr>
                <w:rFonts w:ascii="Calibri" w:eastAsia="MS PGothic" w:hAnsi="Calibri" w:cs="Arial"/>
                <w:color w:val="000000"/>
                <w:sz w:val="20"/>
                <w:szCs w:val="28"/>
              </w:rPr>
              <w:t>inances</w:t>
            </w:r>
          </w:p>
        </w:tc>
        <w:tc>
          <w:tcPr>
            <w:tcW w:w="8010" w:type="dxa"/>
          </w:tcPr>
          <w:p w:rsidR="00B63C6F" w:rsidRPr="0018499C" w:rsidRDefault="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Shop around for the best insurance rates and loan interest rates</w:t>
            </w:r>
          </w:p>
          <w:p w:rsidR="00B63C6F" w:rsidRPr="0018499C" w:rsidRDefault="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Bundle insurance with one company to receive discounts</w:t>
            </w:r>
          </w:p>
          <w:p w:rsidR="00B63C6F" w:rsidRPr="0018499C" w:rsidRDefault="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Investigate refinancing your mortgage to save money</w:t>
            </w:r>
          </w:p>
          <w:p w:rsidR="00B63C6F" w:rsidRPr="0018499C" w:rsidRDefault="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Pay bills on time to avoid late fees and interest rate increases</w:t>
            </w:r>
          </w:p>
          <w:p w:rsidR="00B63C6F" w:rsidRPr="0018499C" w:rsidRDefault="00B63C6F"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Pay down high interest debt as quickly as you can</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Make saving a habit – pay yourself first</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Enroll in direct deposit with your employer</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Save one year’s raise and continue living on last year’s income</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Smart Saver Certificates of Deposit</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Automatic transfers to savings</w:t>
            </w:r>
          </w:p>
          <w:p w:rsidR="000D4683" w:rsidRPr="0018499C" w:rsidRDefault="000D4683" w:rsidP="00B63C6F">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Make one extra loan payment per year to pay down loans more quickly and save significant amounts of interest</w:t>
            </w:r>
          </w:p>
          <w:p w:rsidR="00352E21" w:rsidRPr="0018499C" w:rsidRDefault="006A17B2" w:rsidP="006A17B2">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Only use credit cards for expenses you can pay in full when the bill comes</w:t>
            </w:r>
          </w:p>
          <w:p w:rsidR="006A17B2" w:rsidRPr="0018499C" w:rsidRDefault="00352E21" w:rsidP="006A17B2">
            <w:pPr>
              <w:numPr>
                <w:ilvl w:val="0"/>
                <w:numId w:val="6"/>
              </w:numPr>
              <w:rPr>
                <w:rFonts w:ascii="Calibri" w:eastAsia="Arial Unicode MS" w:hAnsi="Calibri" w:cs="Arial"/>
                <w:color w:val="000000"/>
                <w:sz w:val="20"/>
              </w:rPr>
            </w:pPr>
            <w:r w:rsidRPr="0018499C">
              <w:rPr>
                <w:rFonts w:ascii="Calibri" w:eastAsia="Arial Unicode MS" w:hAnsi="Calibri" w:cs="Arial"/>
                <w:color w:val="000000"/>
                <w:sz w:val="20"/>
              </w:rPr>
              <w:t>Raise insurance deductibles (if you have enough savings to cover them)</w:t>
            </w:r>
            <w:r w:rsidR="006A17B2" w:rsidRPr="0018499C">
              <w:rPr>
                <w:rFonts w:ascii="Calibri" w:eastAsia="Arial Unicode MS" w:hAnsi="Calibri" w:cs="Arial"/>
                <w:color w:val="000000"/>
                <w:sz w:val="20"/>
              </w:rPr>
              <w:t xml:space="preserve"> </w:t>
            </w:r>
          </w:p>
        </w:tc>
      </w:tr>
    </w:tbl>
    <w:p w:rsidR="00430598" w:rsidRDefault="00430598" w:rsidP="00B149BA">
      <w:pPr>
        <w:jc w:val="center"/>
        <w:rPr>
          <w:rFonts w:ascii="Calibri" w:eastAsia="MS PGothic" w:hAnsi="Calibri" w:cs="Arial"/>
          <w:b/>
          <w:bCs/>
          <w:color w:val="000000"/>
          <w:sz w:val="28"/>
          <w:szCs w:val="28"/>
        </w:rPr>
      </w:pPr>
    </w:p>
    <w:p w:rsidR="0007313A" w:rsidRDefault="0007313A" w:rsidP="00B149BA">
      <w:pPr>
        <w:jc w:val="center"/>
        <w:rPr>
          <w:rFonts w:ascii="Calibri" w:eastAsia="MS PGothic" w:hAnsi="Calibri" w:cs="Arial"/>
          <w:b/>
          <w:bCs/>
          <w:color w:val="000000"/>
          <w:sz w:val="28"/>
          <w:szCs w:val="28"/>
        </w:rPr>
      </w:pPr>
      <w:r>
        <w:rPr>
          <w:rFonts w:ascii="Calibri" w:eastAsia="MS PGothic" w:hAnsi="Calibri" w:cs="Arial"/>
          <w:b/>
          <w:bCs/>
          <w:color w:val="000000"/>
          <w:sz w:val="28"/>
          <w:szCs w:val="28"/>
        </w:rPr>
        <w:t>Other Ways to Save</w:t>
      </w:r>
    </w:p>
    <w:p w:rsidR="0007313A" w:rsidRPr="0018499C" w:rsidRDefault="0007313A" w:rsidP="00B149BA">
      <w:pPr>
        <w:jc w:val="center"/>
        <w:rPr>
          <w:rFonts w:ascii="Calibri" w:eastAsia="MS PGothic" w:hAnsi="Calibri" w:cs="Arial"/>
          <w:b/>
          <w:bCs/>
          <w:color w:val="000000"/>
          <w:sz w:val="28"/>
          <w:szCs w:val="28"/>
        </w:rPr>
      </w:pPr>
    </w:p>
    <w:p w:rsidR="00356F27" w:rsidRDefault="00C037CD" w:rsidP="0007313A">
      <w:pPr>
        <w:pStyle w:val="Heading2"/>
        <w:jc w:val="center"/>
        <w:rPr>
          <w:rFonts w:ascii="Calibri" w:hAnsi="Calibri"/>
          <w:bCs w:val="0"/>
          <w:sz w:val="20"/>
          <w:szCs w:val="26"/>
        </w:rPr>
      </w:pPr>
      <w:r>
        <w:rPr>
          <w:rFonts w:ascii="Calibri" w:hAnsi="Calibri"/>
          <w:bCs w:val="0"/>
          <w:sz w:val="20"/>
          <w:szCs w:val="26"/>
        </w:rPr>
        <w:t>Whitewater</w:t>
      </w:r>
      <w:r w:rsidR="007F6517" w:rsidRPr="0018499C">
        <w:rPr>
          <w:rFonts w:ascii="Calibri" w:hAnsi="Calibri"/>
          <w:bCs w:val="0"/>
          <w:sz w:val="20"/>
          <w:szCs w:val="26"/>
        </w:rPr>
        <w:t xml:space="preserve">-Area </w:t>
      </w:r>
      <w:r w:rsidR="00356F27" w:rsidRPr="0018499C">
        <w:rPr>
          <w:rFonts w:ascii="Calibri" w:hAnsi="Calibri"/>
          <w:bCs w:val="0"/>
          <w:sz w:val="20"/>
          <w:szCs w:val="26"/>
        </w:rPr>
        <w:t>Thrift and Consignment Stores</w:t>
      </w:r>
    </w:p>
    <w:p w:rsidR="00C037CD" w:rsidRPr="00C037CD" w:rsidRDefault="00C037CD" w:rsidP="00C037CD"/>
    <w:tbl>
      <w:tblPr>
        <w:tblW w:w="0" w:type="auto"/>
        <w:tblLook w:val="04A0"/>
      </w:tblPr>
      <w:tblGrid>
        <w:gridCol w:w="3480"/>
        <w:gridCol w:w="3480"/>
        <w:gridCol w:w="3480"/>
      </w:tblGrid>
      <w:tr w:rsidR="00241A2B" w:rsidRPr="001074DB" w:rsidTr="001074DB">
        <w:tc>
          <w:tcPr>
            <w:tcW w:w="3480" w:type="dxa"/>
          </w:tcPr>
          <w:p w:rsidR="00241A2B" w:rsidRPr="001074DB" w:rsidRDefault="00241A2B" w:rsidP="001074DB">
            <w:pPr>
              <w:jc w:val="center"/>
              <w:rPr>
                <w:rFonts w:ascii="Calibri" w:hAnsi="Calibri"/>
                <w:sz w:val="20"/>
                <w:szCs w:val="20"/>
              </w:rPr>
            </w:pPr>
            <w:r w:rsidRPr="001074DB">
              <w:rPr>
                <w:rFonts w:ascii="Calibri" w:hAnsi="Calibri"/>
                <w:sz w:val="20"/>
                <w:szCs w:val="20"/>
              </w:rPr>
              <w:t>Goodwill</w:t>
            </w:r>
            <w:r w:rsidR="00C037CD">
              <w:rPr>
                <w:rFonts w:ascii="Calibri" w:hAnsi="Calibri"/>
                <w:sz w:val="20"/>
                <w:szCs w:val="20"/>
              </w:rPr>
              <w:t xml:space="preserve"> – Fort Atkinson &amp; Janesville</w:t>
            </w:r>
          </w:p>
        </w:tc>
        <w:tc>
          <w:tcPr>
            <w:tcW w:w="3480" w:type="dxa"/>
          </w:tcPr>
          <w:p w:rsidR="00241A2B" w:rsidRPr="001074DB" w:rsidRDefault="00241A2B" w:rsidP="001074DB">
            <w:pPr>
              <w:jc w:val="center"/>
              <w:rPr>
                <w:rFonts w:ascii="Calibri" w:hAnsi="Calibri"/>
                <w:sz w:val="20"/>
                <w:szCs w:val="20"/>
              </w:rPr>
            </w:pPr>
            <w:r w:rsidRPr="001074DB">
              <w:rPr>
                <w:rFonts w:ascii="Calibri" w:hAnsi="Calibri"/>
                <w:sz w:val="20"/>
                <w:szCs w:val="20"/>
              </w:rPr>
              <w:t>St. Vincent de Paul</w:t>
            </w:r>
            <w:r w:rsidR="00C037CD">
              <w:rPr>
                <w:rFonts w:ascii="Calibri" w:hAnsi="Calibri"/>
                <w:sz w:val="20"/>
                <w:szCs w:val="20"/>
              </w:rPr>
              <w:t xml:space="preserve"> - Jefferson</w:t>
            </w:r>
          </w:p>
        </w:tc>
        <w:tc>
          <w:tcPr>
            <w:tcW w:w="3480" w:type="dxa"/>
          </w:tcPr>
          <w:p w:rsidR="00241A2B" w:rsidRPr="001074DB" w:rsidRDefault="00C037CD" w:rsidP="001074DB">
            <w:pPr>
              <w:jc w:val="center"/>
              <w:rPr>
                <w:rFonts w:ascii="Calibri" w:hAnsi="Calibri"/>
                <w:sz w:val="20"/>
                <w:szCs w:val="20"/>
              </w:rPr>
            </w:pPr>
            <w:r>
              <w:rPr>
                <w:rFonts w:ascii="Calibri" w:hAnsi="Calibri"/>
                <w:sz w:val="20"/>
                <w:szCs w:val="20"/>
              </w:rPr>
              <w:t>Thrift Shoppe-Whitewater</w:t>
            </w:r>
          </w:p>
        </w:tc>
      </w:tr>
      <w:tr w:rsidR="00241A2B" w:rsidRPr="001074DB" w:rsidTr="001074DB">
        <w:tc>
          <w:tcPr>
            <w:tcW w:w="3480" w:type="dxa"/>
          </w:tcPr>
          <w:p w:rsidR="00241A2B" w:rsidRPr="001074DB" w:rsidRDefault="00C037CD" w:rsidP="001074DB">
            <w:pPr>
              <w:jc w:val="center"/>
              <w:rPr>
                <w:rFonts w:ascii="Calibri" w:hAnsi="Calibri"/>
                <w:sz w:val="20"/>
                <w:szCs w:val="20"/>
              </w:rPr>
            </w:pPr>
            <w:r w:rsidRPr="001074DB">
              <w:rPr>
                <w:rFonts w:ascii="Calibri" w:hAnsi="Calibri"/>
                <w:sz w:val="20"/>
                <w:szCs w:val="20"/>
              </w:rPr>
              <w:t>Craigslist</w:t>
            </w:r>
          </w:p>
        </w:tc>
        <w:tc>
          <w:tcPr>
            <w:tcW w:w="3480" w:type="dxa"/>
          </w:tcPr>
          <w:p w:rsidR="00241A2B" w:rsidRPr="001074DB" w:rsidRDefault="00C037CD" w:rsidP="001074DB">
            <w:pPr>
              <w:jc w:val="center"/>
              <w:rPr>
                <w:rFonts w:ascii="Calibri" w:hAnsi="Calibri"/>
                <w:sz w:val="20"/>
                <w:szCs w:val="20"/>
              </w:rPr>
            </w:pPr>
            <w:r>
              <w:rPr>
                <w:rFonts w:ascii="Calibri" w:hAnsi="Calibri"/>
                <w:sz w:val="20"/>
                <w:szCs w:val="20"/>
              </w:rPr>
              <w:t>Reflections of the Past - Whitewater</w:t>
            </w:r>
          </w:p>
        </w:tc>
        <w:tc>
          <w:tcPr>
            <w:tcW w:w="3480" w:type="dxa"/>
          </w:tcPr>
          <w:p w:rsidR="00241A2B" w:rsidRPr="001074DB" w:rsidRDefault="00C037CD" w:rsidP="001074DB">
            <w:pPr>
              <w:jc w:val="center"/>
              <w:rPr>
                <w:rFonts w:ascii="Calibri" w:hAnsi="Calibri"/>
                <w:sz w:val="20"/>
                <w:szCs w:val="20"/>
              </w:rPr>
            </w:pPr>
            <w:r>
              <w:rPr>
                <w:rFonts w:ascii="Calibri" w:hAnsi="Calibri"/>
                <w:sz w:val="20"/>
                <w:szCs w:val="20"/>
              </w:rPr>
              <w:t>9 Lives Boutique Lakeland – Lake Geneva</w:t>
            </w:r>
          </w:p>
        </w:tc>
      </w:tr>
      <w:tr w:rsidR="00241A2B" w:rsidRPr="001074DB" w:rsidTr="0057612F">
        <w:trPr>
          <w:trHeight w:val="80"/>
        </w:trPr>
        <w:tc>
          <w:tcPr>
            <w:tcW w:w="3480" w:type="dxa"/>
          </w:tcPr>
          <w:p w:rsidR="00241A2B" w:rsidRPr="001074DB" w:rsidRDefault="00241A2B" w:rsidP="001074DB">
            <w:pPr>
              <w:jc w:val="center"/>
              <w:rPr>
                <w:rFonts w:ascii="Calibri" w:hAnsi="Calibri"/>
                <w:sz w:val="20"/>
                <w:szCs w:val="20"/>
              </w:rPr>
            </w:pPr>
          </w:p>
        </w:tc>
        <w:tc>
          <w:tcPr>
            <w:tcW w:w="3480" w:type="dxa"/>
          </w:tcPr>
          <w:p w:rsidR="00241A2B" w:rsidRPr="001074DB" w:rsidRDefault="00241A2B" w:rsidP="001074DB">
            <w:pPr>
              <w:jc w:val="center"/>
              <w:rPr>
                <w:rFonts w:ascii="Calibri" w:hAnsi="Calibri"/>
                <w:sz w:val="20"/>
                <w:szCs w:val="20"/>
              </w:rPr>
            </w:pPr>
          </w:p>
        </w:tc>
        <w:tc>
          <w:tcPr>
            <w:tcW w:w="3480" w:type="dxa"/>
          </w:tcPr>
          <w:p w:rsidR="00241A2B" w:rsidRPr="001074DB" w:rsidRDefault="00241A2B" w:rsidP="001074DB">
            <w:pPr>
              <w:jc w:val="center"/>
              <w:rPr>
                <w:rFonts w:ascii="Calibri" w:hAnsi="Calibri"/>
                <w:sz w:val="20"/>
                <w:szCs w:val="20"/>
              </w:rPr>
            </w:pPr>
          </w:p>
        </w:tc>
      </w:tr>
      <w:tr w:rsidR="00241A2B" w:rsidRPr="001074DB" w:rsidTr="00EE732C">
        <w:trPr>
          <w:trHeight w:val="80"/>
        </w:trPr>
        <w:tc>
          <w:tcPr>
            <w:tcW w:w="3480" w:type="dxa"/>
          </w:tcPr>
          <w:p w:rsidR="00241A2B" w:rsidRPr="001074DB" w:rsidRDefault="00241A2B" w:rsidP="001074DB">
            <w:pPr>
              <w:jc w:val="center"/>
              <w:rPr>
                <w:rFonts w:ascii="Calibri" w:hAnsi="Calibri"/>
                <w:sz w:val="20"/>
                <w:szCs w:val="20"/>
              </w:rPr>
            </w:pPr>
          </w:p>
        </w:tc>
        <w:tc>
          <w:tcPr>
            <w:tcW w:w="3480" w:type="dxa"/>
          </w:tcPr>
          <w:p w:rsidR="00241A2B" w:rsidRPr="001074DB" w:rsidRDefault="00241A2B" w:rsidP="001074DB">
            <w:pPr>
              <w:jc w:val="center"/>
              <w:rPr>
                <w:rFonts w:ascii="Calibri" w:hAnsi="Calibri"/>
                <w:sz w:val="20"/>
                <w:szCs w:val="20"/>
              </w:rPr>
            </w:pPr>
          </w:p>
        </w:tc>
        <w:tc>
          <w:tcPr>
            <w:tcW w:w="3480" w:type="dxa"/>
          </w:tcPr>
          <w:p w:rsidR="00241A2B" w:rsidRPr="001074DB" w:rsidRDefault="00241A2B" w:rsidP="001074DB">
            <w:pPr>
              <w:jc w:val="center"/>
              <w:rPr>
                <w:rFonts w:ascii="Calibri" w:hAnsi="Calibri"/>
                <w:sz w:val="20"/>
                <w:szCs w:val="20"/>
              </w:rPr>
            </w:pPr>
          </w:p>
        </w:tc>
      </w:tr>
    </w:tbl>
    <w:p w:rsidR="007F6517" w:rsidRDefault="00C037CD" w:rsidP="0007313A">
      <w:pPr>
        <w:jc w:val="center"/>
        <w:rPr>
          <w:rFonts w:ascii="Calibri" w:hAnsi="Calibri" w:cs="Arial"/>
          <w:b/>
          <w:bCs/>
          <w:sz w:val="20"/>
        </w:rPr>
      </w:pPr>
      <w:r>
        <w:rPr>
          <w:rFonts w:ascii="Calibri" w:hAnsi="Calibri" w:cs="Arial"/>
          <w:b/>
          <w:bCs/>
          <w:sz w:val="20"/>
        </w:rPr>
        <w:t>Whitewater</w:t>
      </w:r>
      <w:r w:rsidR="007F6517" w:rsidRPr="0018499C">
        <w:rPr>
          <w:rFonts w:ascii="Calibri" w:hAnsi="Calibri" w:cs="Arial"/>
          <w:b/>
          <w:bCs/>
          <w:sz w:val="20"/>
        </w:rPr>
        <w:t>-Area Food Pantries</w:t>
      </w:r>
    </w:p>
    <w:p w:rsidR="00C037CD" w:rsidRDefault="00C037CD" w:rsidP="0007313A">
      <w:pPr>
        <w:jc w:val="center"/>
        <w:rPr>
          <w:rFonts w:ascii="Calibri" w:hAnsi="Calibri" w:cs="Arial"/>
          <w:b/>
          <w:bCs/>
          <w:sz w:val="20"/>
        </w:rPr>
      </w:pPr>
    </w:p>
    <w:p w:rsidR="00C037CD" w:rsidRDefault="00C037CD" w:rsidP="0007313A">
      <w:pPr>
        <w:jc w:val="center"/>
        <w:rPr>
          <w:rFonts w:ascii="Calibri" w:hAnsi="Calibri" w:cs="Arial"/>
          <w:bCs/>
          <w:sz w:val="20"/>
        </w:rPr>
      </w:pPr>
      <w:r>
        <w:rPr>
          <w:rFonts w:ascii="Calibri" w:hAnsi="Calibri" w:cs="Arial"/>
          <w:bCs/>
          <w:sz w:val="20"/>
        </w:rPr>
        <w:t>Whitewater Food Pantry-City Armory, Wednesday &amp; Thursday 9-noon only,  262-473-0542</w:t>
      </w:r>
    </w:p>
    <w:p w:rsidR="00C037CD" w:rsidRDefault="00C037CD" w:rsidP="0007313A">
      <w:pPr>
        <w:jc w:val="center"/>
        <w:rPr>
          <w:rFonts w:ascii="Calibri" w:hAnsi="Calibri" w:cs="Arial"/>
          <w:bCs/>
          <w:sz w:val="20"/>
        </w:rPr>
      </w:pPr>
      <w:r>
        <w:rPr>
          <w:rFonts w:ascii="Calibri" w:hAnsi="Calibri" w:cs="Arial"/>
          <w:bCs/>
          <w:sz w:val="20"/>
        </w:rPr>
        <w:t>Fort Atkinson Food Pantry – 715 Jones Ave, Monday &amp; Thursday 3-5 only,  920-563-6992</w:t>
      </w:r>
    </w:p>
    <w:p w:rsidR="00C037CD" w:rsidRDefault="00C037CD" w:rsidP="0007313A">
      <w:pPr>
        <w:jc w:val="center"/>
        <w:rPr>
          <w:rFonts w:ascii="Calibri" w:hAnsi="Calibri" w:cs="Arial"/>
          <w:bCs/>
          <w:sz w:val="20"/>
        </w:rPr>
      </w:pPr>
      <w:r>
        <w:rPr>
          <w:rFonts w:ascii="Calibri" w:hAnsi="Calibri" w:cs="Arial"/>
          <w:bCs/>
          <w:sz w:val="20"/>
        </w:rPr>
        <w:t>Harold Johnson Food Pantry Delavan – St. Andrews Catholic Church – Saturday 9 – 10:30 only, 262-728-6567</w:t>
      </w:r>
    </w:p>
    <w:p w:rsidR="00C037CD" w:rsidRPr="00C037CD" w:rsidRDefault="00C037CD" w:rsidP="0007313A">
      <w:pPr>
        <w:jc w:val="center"/>
        <w:rPr>
          <w:rFonts w:ascii="Calibri" w:hAnsi="Calibri" w:cs="Arial"/>
          <w:bCs/>
          <w:sz w:val="20"/>
        </w:rPr>
      </w:pPr>
    </w:p>
    <w:p w:rsidR="007F6517" w:rsidRPr="0018499C" w:rsidRDefault="007F6517" w:rsidP="007F6517">
      <w:pPr>
        <w:rPr>
          <w:rFonts w:ascii="Calibri" w:hAnsi="Calibri" w:cs="Arial"/>
          <w:b/>
          <w:bCs/>
          <w:sz w:val="20"/>
        </w:rPr>
      </w:pPr>
      <w:r w:rsidRPr="0018499C">
        <w:rPr>
          <w:rFonts w:ascii="Calibri" w:hAnsi="Calibri" w:cs="Arial"/>
          <w:b/>
          <w:bCs/>
          <w:sz w:val="20"/>
        </w:rPr>
        <w:t>Charitable Organizations</w:t>
      </w:r>
    </w:p>
    <w:p w:rsidR="00EE732C" w:rsidRPr="00EE732C" w:rsidRDefault="007F6517" w:rsidP="00430598">
      <w:pPr>
        <w:numPr>
          <w:ilvl w:val="2"/>
          <w:numId w:val="18"/>
        </w:numPr>
        <w:rPr>
          <w:rFonts w:ascii="Calibri" w:hAnsi="Calibri" w:cs="Arial"/>
          <w:sz w:val="20"/>
        </w:rPr>
      </w:pPr>
      <w:r w:rsidRPr="00EE732C">
        <w:rPr>
          <w:rFonts w:ascii="Calibri" w:hAnsi="Calibri" w:cs="Arial"/>
          <w:sz w:val="20"/>
        </w:rPr>
        <w:t>United Way of</w:t>
      </w:r>
      <w:r w:rsidR="00EE732C" w:rsidRPr="00EE732C">
        <w:rPr>
          <w:rFonts w:ascii="Calibri" w:hAnsi="Calibri" w:cs="Arial"/>
          <w:sz w:val="20"/>
        </w:rPr>
        <w:t xml:space="preserve"> Jeff</w:t>
      </w:r>
      <w:r w:rsidR="00EE732C">
        <w:rPr>
          <w:rFonts w:ascii="Calibri" w:hAnsi="Calibri" w:cs="Arial"/>
          <w:sz w:val="20"/>
        </w:rPr>
        <w:t xml:space="preserve">erson and North Walworth County </w:t>
      </w:r>
      <w:hyperlink r:id="rId7" w:history="1">
        <w:r w:rsidR="00EE732C" w:rsidRPr="00942297">
          <w:rPr>
            <w:rStyle w:val="Hyperlink"/>
            <w:rFonts w:ascii="Calibri" w:hAnsi="Calibri" w:cs="Arial"/>
            <w:sz w:val="20"/>
          </w:rPr>
          <w:t>http://www.ourunitedway.net/ourunitedway/facts.htm</w:t>
        </w:r>
      </w:hyperlink>
      <w:r w:rsidR="00EE732C">
        <w:rPr>
          <w:rFonts w:ascii="Calibri" w:hAnsi="Calibri" w:cs="Arial"/>
          <w:sz w:val="20"/>
        </w:rPr>
        <w:t xml:space="preserve"> </w:t>
      </w:r>
    </w:p>
    <w:p w:rsidR="007F6517" w:rsidRPr="00EE732C" w:rsidRDefault="007F6517" w:rsidP="00EE732C">
      <w:pPr>
        <w:numPr>
          <w:ilvl w:val="2"/>
          <w:numId w:val="18"/>
        </w:numPr>
        <w:rPr>
          <w:rFonts w:ascii="Calibri" w:hAnsi="Calibri" w:cs="Arial"/>
          <w:sz w:val="20"/>
        </w:rPr>
      </w:pPr>
      <w:r w:rsidRPr="00EE732C">
        <w:rPr>
          <w:rFonts w:ascii="Calibri" w:hAnsi="Calibri" w:cs="Arial"/>
          <w:sz w:val="20"/>
        </w:rPr>
        <w:t xml:space="preserve">United Way 211 Service, </w:t>
      </w:r>
      <w:hyperlink r:id="rId8" w:history="1">
        <w:r w:rsidRPr="00EE732C">
          <w:rPr>
            <w:rStyle w:val="Hyperlink"/>
            <w:rFonts w:ascii="Calibri" w:hAnsi="Calibri" w:cs="Arial"/>
            <w:sz w:val="20"/>
          </w:rPr>
          <w:t>www.211.org</w:t>
        </w:r>
      </w:hyperlink>
      <w:r w:rsidRPr="00EE732C">
        <w:rPr>
          <w:rFonts w:ascii="Calibri" w:hAnsi="Calibri" w:cs="Arial"/>
          <w:sz w:val="20"/>
        </w:rPr>
        <w:t xml:space="preserve">  </w:t>
      </w:r>
    </w:p>
    <w:p w:rsidR="00F07571" w:rsidRPr="0018499C" w:rsidRDefault="00F07571">
      <w:pPr>
        <w:rPr>
          <w:rFonts w:ascii="Calibri" w:eastAsia="MS PGothic" w:hAnsi="Calibri" w:cs="Arial"/>
          <w:color w:val="000000"/>
          <w:sz w:val="20"/>
          <w:szCs w:val="28"/>
        </w:rPr>
      </w:pPr>
    </w:p>
    <w:p w:rsidR="007F6517" w:rsidRPr="0018499C" w:rsidRDefault="007F6517" w:rsidP="007F6517">
      <w:pPr>
        <w:rPr>
          <w:rFonts w:ascii="Calibri" w:hAnsi="Calibri" w:cs="Arial"/>
          <w:b/>
          <w:bCs/>
          <w:sz w:val="20"/>
        </w:rPr>
      </w:pPr>
      <w:r w:rsidRPr="0018499C">
        <w:rPr>
          <w:rFonts w:ascii="Calibri" w:hAnsi="Calibri" w:cs="Arial"/>
          <w:b/>
          <w:bCs/>
          <w:sz w:val="20"/>
        </w:rPr>
        <w:t>Resources</w:t>
      </w:r>
      <w:r w:rsidR="00241A2B">
        <w:rPr>
          <w:rFonts w:ascii="Calibri" w:hAnsi="Calibri" w:cs="Arial"/>
          <w:b/>
          <w:bCs/>
          <w:sz w:val="20"/>
        </w:rPr>
        <w:t xml:space="preserve"> from UW Credit Union</w:t>
      </w:r>
    </w:p>
    <w:p w:rsidR="00430598" w:rsidRDefault="007F6517" w:rsidP="00430598">
      <w:pPr>
        <w:numPr>
          <w:ilvl w:val="0"/>
          <w:numId w:val="17"/>
        </w:numPr>
        <w:ind w:left="1080"/>
        <w:rPr>
          <w:rFonts w:ascii="Calibri" w:hAnsi="Calibri" w:cs="Arial"/>
          <w:sz w:val="20"/>
        </w:rPr>
      </w:pPr>
      <w:r w:rsidRPr="0018499C">
        <w:rPr>
          <w:rFonts w:ascii="Calibri" w:hAnsi="Calibri" w:cs="Arial"/>
          <w:sz w:val="20"/>
        </w:rPr>
        <w:t>UW Credit Union</w:t>
      </w:r>
      <w:r w:rsidR="009F1369" w:rsidRPr="0018499C">
        <w:rPr>
          <w:rFonts w:ascii="Calibri" w:hAnsi="Calibri" w:cs="Arial"/>
          <w:sz w:val="20"/>
        </w:rPr>
        <w:t xml:space="preserve">, </w:t>
      </w:r>
      <w:hyperlink r:id="rId9" w:history="1">
        <w:r w:rsidRPr="0018499C">
          <w:rPr>
            <w:rStyle w:val="Hyperlink"/>
            <w:rFonts w:ascii="Calibri" w:hAnsi="Calibri" w:cs="Arial"/>
            <w:sz w:val="20"/>
          </w:rPr>
          <w:t>www.uwcu.org</w:t>
        </w:r>
      </w:hyperlink>
      <w:r w:rsidR="009F1369" w:rsidRPr="0018499C">
        <w:rPr>
          <w:rFonts w:ascii="Calibri" w:hAnsi="Calibri" w:cs="Arial"/>
          <w:sz w:val="20"/>
        </w:rPr>
        <w:t xml:space="preserve"> or </w:t>
      </w:r>
      <w:r w:rsidR="00F64C62">
        <w:rPr>
          <w:rFonts w:ascii="Calibri" w:hAnsi="Calibri" w:cs="Arial"/>
          <w:sz w:val="20"/>
        </w:rPr>
        <w:t>800-533-6773 x 1600</w:t>
      </w:r>
    </w:p>
    <w:p w:rsidR="007F6517" w:rsidRDefault="00F64C62" w:rsidP="00BE3AE0">
      <w:pPr>
        <w:numPr>
          <w:ilvl w:val="0"/>
          <w:numId w:val="17"/>
        </w:numPr>
        <w:ind w:left="1080"/>
        <w:rPr>
          <w:rFonts w:ascii="Calibri" w:hAnsi="Calibri" w:cs="Arial"/>
          <w:sz w:val="20"/>
        </w:rPr>
      </w:pPr>
      <w:proofErr w:type="spellStart"/>
      <w:r>
        <w:rPr>
          <w:rFonts w:ascii="Calibri" w:hAnsi="Calibri" w:cs="Arial"/>
          <w:sz w:val="20"/>
        </w:rPr>
        <w:t>GreenPath</w:t>
      </w:r>
      <w:proofErr w:type="spellEnd"/>
      <w:r>
        <w:rPr>
          <w:rFonts w:ascii="Calibri" w:hAnsi="Calibri" w:cs="Arial"/>
          <w:sz w:val="20"/>
        </w:rPr>
        <w:t xml:space="preserve"> Debt Solutions, </w:t>
      </w:r>
      <w:hyperlink r:id="rId10" w:history="1">
        <w:r w:rsidRPr="00615362">
          <w:rPr>
            <w:rStyle w:val="Hyperlink"/>
            <w:rFonts w:ascii="Calibri" w:hAnsi="Calibri" w:cs="Arial"/>
            <w:sz w:val="20"/>
          </w:rPr>
          <w:t>www.greenpath.com</w:t>
        </w:r>
      </w:hyperlink>
      <w:r>
        <w:rPr>
          <w:rFonts w:ascii="Calibri" w:hAnsi="Calibri" w:cs="Arial"/>
          <w:sz w:val="20"/>
        </w:rPr>
        <w:t xml:space="preserve"> or 800-550-1961</w:t>
      </w:r>
    </w:p>
    <w:p w:rsidR="00A10EFB" w:rsidRDefault="00A10EFB" w:rsidP="00BE3AE0">
      <w:pPr>
        <w:numPr>
          <w:ilvl w:val="0"/>
          <w:numId w:val="17"/>
        </w:numPr>
        <w:ind w:left="1080"/>
        <w:rPr>
          <w:rFonts w:ascii="Calibri" w:hAnsi="Calibri" w:cs="Arial"/>
          <w:sz w:val="20"/>
        </w:rPr>
      </w:pPr>
      <w:r>
        <w:rPr>
          <w:rFonts w:ascii="Calibri" w:hAnsi="Calibri" w:cs="Arial"/>
          <w:sz w:val="20"/>
        </w:rPr>
        <w:t xml:space="preserve">Credit Reports:  </w:t>
      </w:r>
      <w:hyperlink r:id="rId11" w:history="1">
        <w:r w:rsidRPr="00F81FA0">
          <w:rPr>
            <w:rStyle w:val="Hyperlink"/>
            <w:rFonts w:ascii="Calibri" w:hAnsi="Calibri" w:cs="Arial"/>
            <w:sz w:val="20"/>
          </w:rPr>
          <w:t>www.annualcreditreport.com</w:t>
        </w:r>
      </w:hyperlink>
      <w:r>
        <w:rPr>
          <w:rFonts w:ascii="Calibri" w:hAnsi="Calibri" w:cs="Arial"/>
          <w:sz w:val="20"/>
        </w:rPr>
        <w:t xml:space="preserve">  </w:t>
      </w:r>
      <w:hyperlink r:id="rId12" w:history="1">
        <w:r w:rsidRPr="00F81FA0">
          <w:rPr>
            <w:rStyle w:val="Hyperlink"/>
            <w:rFonts w:ascii="Calibri" w:hAnsi="Calibri" w:cs="Arial"/>
            <w:sz w:val="20"/>
          </w:rPr>
          <w:t>www.creditkarma.com</w:t>
        </w:r>
      </w:hyperlink>
    </w:p>
    <w:p w:rsidR="00A10EFB" w:rsidRPr="0018499C" w:rsidRDefault="00A10EFB" w:rsidP="00A10EFB">
      <w:pPr>
        <w:ind w:left="1080"/>
        <w:rPr>
          <w:rFonts w:ascii="Calibri" w:hAnsi="Calibri" w:cs="Arial"/>
          <w:sz w:val="20"/>
        </w:rPr>
      </w:pPr>
    </w:p>
    <w:p w:rsidR="0018499C" w:rsidRDefault="0018499C" w:rsidP="0057612F">
      <w:pPr>
        <w:rPr>
          <w:rFonts w:ascii="Calibri" w:hAnsi="Calibri" w:cs="Arial"/>
          <w:b/>
          <w:bCs/>
          <w:sz w:val="20"/>
        </w:rPr>
      </w:pPr>
    </w:p>
    <w:p w:rsidR="0057612F" w:rsidRDefault="0057612F" w:rsidP="0057612F">
      <w:pPr>
        <w:rPr>
          <w:rFonts w:ascii="Calibri" w:hAnsi="Calibri" w:cs="Arial"/>
          <w:b/>
          <w:bCs/>
          <w:sz w:val="20"/>
        </w:rPr>
      </w:pPr>
      <w:r>
        <w:rPr>
          <w:rFonts w:ascii="Calibri" w:hAnsi="Calibri" w:cs="Arial"/>
          <w:b/>
          <w:bCs/>
          <w:sz w:val="20"/>
        </w:rPr>
        <w:t>Federal Student Loan Information</w:t>
      </w:r>
    </w:p>
    <w:p w:rsidR="00F64C62" w:rsidRPr="00A10EFB" w:rsidRDefault="00F64C62" w:rsidP="00F64C62">
      <w:pPr>
        <w:pStyle w:val="ListParagraph"/>
        <w:numPr>
          <w:ilvl w:val="0"/>
          <w:numId w:val="21"/>
        </w:numPr>
        <w:rPr>
          <w:rFonts w:ascii="Arial" w:hAnsi="Arial" w:cs="Arial"/>
          <w:sz w:val="20"/>
        </w:rPr>
      </w:pPr>
      <w:r w:rsidRPr="00F64C62">
        <w:rPr>
          <w:rFonts w:ascii="Calibri" w:hAnsi="Calibri" w:cs="Arial"/>
          <w:b/>
          <w:bCs/>
          <w:sz w:val="20"/>
        </w:rPr>
        <w:t>nslds.ed.gov</w:t>
      </w:r>
    </w:p>
    <w:p w:rsidR="00A10EFB" w:rsidRPr="00F64C62" w:rsidRDefault="00A10EFB" w:rsidP="00A10EFB">
      <w:pPr>
        <w:pStyle w:val="ListParagraph"/>
        <w:rPr>
          <w:rFonts w:ascii="Arial" w:hAnsi="Arial" w:cs="Arial"/>
          <w:sz w:val="20"/>
        </w:rPr>
      </w:pPr>
    </w:p>
    <w:sectPr w:rsidR="00A10EFB" w:rsidRPr="00F64C62" w:rsidSect="00220502">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A6E4B2"/>
    <w:lvl w:ilvl="0">
      <w:numFmt w:val="decimal"/>
      <w:lvlText w:val="*"/>
      <w:lvlJc w:val="left"/>
    </w:lvl>
  </w:abstractNum>
  <w:abstractNum w:abstractNumId="1">
    <w:nsid w:val="063126AE"/>
    <w:multiLevelType w:val="hybridMultilevel"/>
    <w:tmpl w:val="FB08E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4272C9"/>
    <w:multiLevelType w:val="hybridMultilevel"/>
    <w:tmpl w:val="D35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F44B3"/>
    <w:multiLevelType w:val="hybridMultilevel"/>
    <w:tmpl w:val="7FA66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6348CC"/>
    <w:multiLevelType w:val="hybridMultilevel"/>
    <w:tmpl w:val="7BACDD18"/>
    <w:lvl w:ilvl="0" w:tplc="8722B3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B208E6"/>
    <w:multiLevelType w:val="hybridMultilevel"/>
    <w:tmpl w:val="3BD0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7E7817"/>
    <w:multiLevelType w:val="hybridMultilevel"/>
    <w:tmpl w:val="B860C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796385"/>
    <w:multiLevelType w:val="hybridMultilevel"/>
    <w:tmpl w:val="6CA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F50C0"/>
    <w:multiLevelType w:val="hybridMultilevel"/>
    <w:tmpl w:val="35C66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381948"/>
    <w:multiLevelType w:val="hybridMultilevel"/>
    <w:tmpl w:val="2D1E25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DE5241"/>
    <w:multiLevelType w:val="hybridMultilevel"/>
    <w:tmpl w:val="A466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F36940"/>
    <w:multiLevelType w:val="hybridMultilevel"/>
    <w:tmpl w:val="01DCD0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43A0DEA"/>
    <w:multiLevelType w:val="hybridMultilevel"/>
    <w:tmpl w:val="DD3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E0B30"/>
    <w:multiLevelType w:val="hybridMultilevel"/>
    <w:tmpl w:val="9E7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7710B"/>
    <w:multiLevelType w:val="hybridMultilevel"/>
    <w:tmpl w:val="87789884"/>
    <w:lvl w:ilvl="0" w:tplc="EB62AC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73A6AB6"/>
    <w:multiLevelType w:val="hybridMultilevel"/>
    <w:tmpl w:val="4E8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904B6"/>
    <w:multiLevelType w:val="hybridMultilevel"/>
    <w:tmpl w:val="A4666E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263871"/>
    <w:multiLevelType w:val="hybridMultilevel"/>
    <w:tmpl w:val="20409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06946A4"/>
    <w:multiLevelType w:val="hybridMultilevel"/>
    <w:tmpl w:val="5D46DBA2"/>
    <w:lvl w:ilvl="0" w:tplc="04090001">
      <w:start w:val="1"/>
      <w:numFmt w:val="bullet"/>
      <w:lvlText w:val=""/>
      <w:lvlJc w:val="left"/>
      <w:pPr>
        <w:ind w:left="720" w:hanging="360"/>
      </w:pPr>
      <w:rPr>
        <w:rFonts w:ascii="Symbol" w:hAnsi="Symbol" w:hint="default"/>
      </w:rPr>
    </w:lvl>
    <w:lvl w:ilvl="1" w:tplc="86B66F06">
      <w:numFmt w:val="bullet"/>
      <w:lvlText w:val="–"/>
      <w:lvlJc w:val="left"/>
      <w:pPr>
        <w:ind w:left="1440" w:hanging="360"/>
      </w:pPr>
      <w:rPr>
        <w:rFonts w:ascii="Arial" w:eastAsia="Times New Roman"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717B7"/>
    <w:multiLevelType w:val="hybridMultilevel"/>
    <w:tmpl w:val="1FBCAE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7CE6529B"/>
    <w:multiLevelType w:val="hybridMultilevel"/>
    <w:tmpl w:val="A466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0"/>
  </w:num>
  <w:num w:numId="6">
    <w:abstractNumId w:val="16"/>
  </w:num>
  <w:num w:numId="7">
    <w:abstractNumId w:val="20"/>
  </w:num>
  <w:num w:numId="8">
    <w:abstractNumId w:val="9"/>
  </w:num>
  <w:num w:numId="9">
    <w:abstractNumId w:val="11"/>
  </w:num>
  <w:num w:numId="10">
    <w:abstractNumId w:val="17"/>
  </w:num>
  <w:num w:numId="11">
    <w:abstractNumId w:val="0"/>
    <w:lvlOverride w:ilvl="0">
      <w:lvl w:ilvl="0">
        <w:numFmt w:val="bullet"/>
        <w:lvlText w:val="•"/>
        <w:legacy w:legacy="1" w:legacySpace="0" w:legacyIndent="0"/>
        <w:lvlJc w:val="left"/>
        <w:rPr>
          <w:rFonts w:ascii="Arial" w:hAnsi="Arial" w:hint="default"/>
          <w:sz w:val="26"/>
        </w:rPr>
      </w:lvl>
    </w:lvlOverride>
  </w:num>
  <w:num w:numId="12">
    <w:abstractNumId w:val="1"/>
  </w:num>
  <w:num w:numId="13">
    <w:abstractNumId w:val="19"/>
  </w:num>
  <w:num w:numId="14">
    <w:abstractNumId w:val="14"/>
  </w:num>
  <w:num w:numId="15">
    <w:abstractNumId w:val="4"/>
  </w:num>
  <w:num w:numId="16">
    <w:abstractNumId w:val="13"/>
  </w:num>
  <w:num w:numId="17">
    <w:abstractNumId w:val="15"/>
  </w:num>
  <w:num w:numId="18">
    <w:abstractNumId w:val="18"/>
  </w:num>
  <w:num w:numId="19">
    <w:abstractNumId w:val="12"/>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47C1D"/>
    <w:rsid w:val="000363CE"/>
    <w:rsid w:val="00047C1D"/>
    <w:rsid w:val="0007313A"/>
    <w:rsid w:val="000D4683"/>
    <w:rsid w:val="000F3384"/>
    <w:rsid w:val="001074DB"/>
    <w:rsid w:val="001075D5"/>
    <w:rsid w:val="0018499C"/>
    <w:rsid w:val="001A6611"/>
    <w:rsid w:val="001F476E"/>
    <w:rsid w:val="00220502"/>
    <w:rsid w:val="00241A2B"/>
    <w:rsid w:val="0027488C"/>
    <w:rsid w:val="00352E21"/>
    <w:rsid w:val="00356F27"/>
    <w:rsid w:val="003D1D27"/>
    <w:rsid w:val="00430598"/>
    <w:rsid w:val="0057612F"/>
    <w:rsid w:val="006A17B2"/>
    <w:rsid w:val="006F124B"/>
    <w:rsid w:val="00700E79"/>
    <w:rsid w:val="00727A04"/>
    <w:rsid w:val="00734738"/>
    <w:rsid w:val="007F6517"/>
    <w:rsid w:val="009F1369"/>
    <w:rsid w:val="00A02BC6"/>
    <w:rsid w:val="00A10EFB"/>
    <w:rsid w:val="00A51B5E"/>
    <w:rsid w:val="00B149BA"/>
    <w:rsid w:val="00B63C6F"/>
    <w:rsid w:val="00BE3AE0"/>
    <w:rsid w:val="00C037CD"/>
    <w:rsid w:val="00C232FE"/>
    <w:rsid w:val="00DE0336"/>
    <w:rsid w:val="00DE7A9E"/>
    <w:rsid w:val="00ED5317"/>
    <w:rsid w:val="00EE732C"/>
    <w:rsid w:val="00F07571"/>
    <w:rsid w:val="00F64C62"/>
    <w:rsid w:val="00FC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84"/>
    <w:rPr>
      <w:sz w:val="24"/>
      <w:szCs w:val="24"/>
    </w:rPr>
  </w:style>
  <w:style w:type="paragraph" w:styleId="Heading1">
    <w:name w:val="heading 1"/>
    <w:basedOn w:val="Normal"/>
    <w:next w:val="Normal"/>
    <w:qFormat/>
    <w:rsid w:val="000F3384"/>
    <w:pPr>
      <w:keepNext/>
      <w:outlineLvl w:val="0"/>
    </w:pPr>
    <w:rPr>
      <w:rFonts w:ascii="Arial" w:hAnsi="Arial" w:cs="Arial"/>
      <w:b/>
      <w:bCs/>
      <w:smallCaps/>
      <w:szCs w:val="20"/>
    </w:rPr>
  </w:style>
  <w:style w:type="paragraph" w:styleId="Heading2">
    <w:name w:val="heading 2"/>
    <w:basedOn w:val="Normal"/>
    <w:next w:val="Normal"/>
    <w:qFormat/>
    <w:rsid w:val="000F3384"/>
    <w:pPr>
      <w:autoSpaceDE w:val="0"/>
      <w:autoSpaceDN w:val="0"/>
      <w:adjustRightInd w:val="0"/>
      <w:ind w:left="270" w:hanging="270"/>
      <w:outlineLvl w:val="1"/>
    </w:pPr>
    <w:rPr>
      <w:rFonts w:ascii="Arial" w:eastAsia="MS PGothic" w:hAnsi="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3384"/>
    <w:pPr>
      <w:jc w:val="center"/>
    </w:pPr>
    <w:rPr>
      <w:rFonts w:ascii="Arial" w:eastAsia="MS PGothic" w:hAnsi="Arial" w:cs="Arial"/>
      <w:b/>
      <w:bCs/>
      <w:color w:val="000000"/>
      <w:sz w:val="28"/>
      <w:szCs w:val="28"/>
    </w:rPr>
  </w:style>
  <w:style w:type="character" w:styleId="Hyperlink">
    <w:name w:val="Hyperlink"/>
    <w:basedOn w:val="DefaultParagraphFont"/>
    <w:uiPriority w:val="99"/>
    <w:unhideWhenUsed/>
    <w:rsid w:val="007F6517"/>
    <w:rPr>
      <w:color w:val="0000FF"/>
      <w:u w:val="single"/>
    </w:rPr>
  </w:style>
  <w:style w:type="table" w:styleId="TableGrid">
    <w:name w:val="Table Grid"/>
    <w:basedOn w:val="TableNormal"/>
    <w:uiPriority w:val="59"/>
    <w:rsid w:val="00241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612F"/>
    <w:rPr>
      <w:color w:val="800080" w:themeColor="followedHyperlink"/>
      <w:u w:val="single"/>
    </w:rPr>
  </w:style>
  <w:style w:type="paragraph" w:styleId="ListParagraph">
    <w:name w:val="List Paragraph"/>
    <w:basedOn w:val="Normal"/>
    <w:uiPriority w:val="34"/>
    <w:qFormat/>
    <w:rsid w:val="00F64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1.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runitedway.net/ourunitedway/facts.htm" TargetMode="External"/><Relationship Id="rId12" Type="http://schemas.openxmlformats.org/officeDocument/2006/relationships/hyperlink" Target="http://www.creditkar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nnualcreditreport.com" TargetMode="External"/><Relationship Id="rId5" Type="http://schemas.openxmlformats.org/officeDocument/2006/relationships/webSettings" Target="webSettings.xml"/><Relationship Id="rId10" Type="http://schemas.openxmlformats.org/officeDocument/2006/relationships/hyperlink" Target="http://www.greenpath.com" TargetMode="External"/><Relationship Id="rId4" Type="http://schemas.openxmlformats.org/officeDocument/2006/relationships/settings" Target="settings.xml"/><Relationship Id="rId9" Type="http://schemas.openxmlformats.org/officeDocument/2006/relationships/hyperlink" Target="http://www.uwc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91DFC-BC62-40F9-961D-B9EEDA1F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910</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Managing your finances with the current economic conditions</vt:lpstr>
    </vt:vector>
  </TitlesOfParts>
  <Company>UW Credit Union</Company>
  <LinksUpToDate>false</LinksUpToDate>
  <CharactersWithSpaces>5593</CharactersWithSpaces>
  <SharedDoc>false</SharedDoc>
  <HLinks>
    <vt:vector size="48" baseType="variant">
      <vt:variant>
        <vt:i4>4980805</vt:i4>
      </vt:variant>
      <vt:variant>
        <vt:i4>21</vt:i4>
      </vt:variant>
      <vt:variant>
        <vt:i4>0</vt:i4>
      </vt:variant>
      <vt:variant>
        <vt:i4>5</vt:i4>
      </vt:variant>
      <vt:variant>
        <vt:lpwstr>http://www.balancetrack.org/</vt:lpwstr>
      </vt:variant>
      <vt:variant>
        <vt:lpwstr/>
      </vt:variant>
      <vt:variant>
        <vt:i4>3670070</vt:i4>
      </vt:variant>
      <vt:variant>
        <vt:i4>18</vt:i4>
      </vt:variant>
      <vt:variant>
        <vt:i4>0</vt:i4>
      </vt:variant>
      <vt:variant>
        <vt:i4>5</vt:i4>
      </vt:variant>
      <vt:variant>
        <vt:lpwstr>http://www.balancepro.net/</vt:lpwstr>
      </vt:variant>
      <vt:variant>
        <vt:lpwstr/>
      </vt:variant>
      <vt:variant>
        <vt:i4>5111898</vt:i4>
      </vt:variant>
      <vt:variant>
        <vt:i4>15</vt:i4>
      </vt:variant>
      <vt:variant>
        <vt:i4>0</vt:i4>
      </vt:variant>
      <vt:variant>
        <vt:i4>5</vt:i4>
      </vt:variant>
      <vt:variant>
        <vt:lpwstr>http://www.uwcu.org/</vt:lpwstr>
      </vt:variant>
      <vt:variant>
        <vt:lpwstr/>
      </vt:variant>
      <vt:variant>
        <vt:i4>4915227</vt:i4>
      </vt:variant>
      <vt:variant>
        <vt:i4>12</vt:i4>
      </vt:variant>
      <vt:variant>
        <vt:i4>0</vt:i4>
      </vt:variant>
      <vt:variant>
        <vt:i4>5</vt:i4>
      </vt:variant>
      <vt:variant>
        <vt:lpwstr>http://www.gildasclubmadison.org/</vt:lpwstr>
      </vt:variant>
      <vt:variant>
        <vt:lpwstr/>
      </vt:variant>
      <vt:variant>
        <vt:i4>2556030</vt:i4>
      </vt:variant>
      <vt:variant>
        <vt:i4>9</vt:i4>
      </vt:variant>
      <vt:variant>
        <vt:i4>0</vt:i4>
      </vt:variant>
      <vt:variant>
        <vt:i4>5</vt:i4>
      </vt:variant>
      <vt:variant>
        <vt:lpwstr>http://www.communityshares.com/</vt:lpwstr>
      </vt:variant>
      <vt:variant>
        <vt:lpwstr/>
      </vt:variant>
      <vt:variant>
        <vt:i4>2097213</vt:i4>
      </vt:variant>
      <vt:variant>
        <vt:i4>6</vt:i4>
      </vt:variant>
      <vt:variant>
        <vt:i4>0</vt:i4>
      </vt:variant>
      <vt:variant>
        <vt:i4>5</vt:i4>
      </vt:variant>
      <vt:variant>
        <vt:lpwstr>http://www.211.org/</vt:lpwstr>
      </vt:variant>
      <vt:variant>
        <vt:lpwstr/>
      </vt:variant>
      <vt:variant>
        <vt:i4>2621563</vt:i4>
      </vt:variant>
      <vt:variant>
        <vt:i4>3</vt:i4>
      </vt:variant>
      <vt:variant>
        <vt:i4>0</vt:i4>
      </vt:variant>
      <vt:variant>
        <vt:i4>5</vt:i4>
      </vt:variant>
      <vt:variant>
        <vt:lpwstr>http://www.unitedwaydanecounty.org/</vt:lpwstr>
      </vt:variant>
      <vt:variant>
        <vt:lpwstr/>
      </vt:variant>
      <vt:variant>
        <vt:i4>4128868</vt:i4>
      </vt:variant>
      <vt:variant>
        <vt:i4>0</vt:i4>
      </vt:variant>
      <vt:variant>
        <vt:i4>0</vt:i4>
      </vt:variant>
      <vt:variant>
        <vt:i4>5</vt:i4>
      </vt:variant>
      <vt:variant>
        <vt:lpwstr>../../../uwcu/Financial Education/Managing Your Finances in Today's Economy/www.danecountytimebank.org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finances with the current economic conditions</dc:title>
  <dc:subject/>
  <dc:creator>Maria M Novak</dc:creator>
  <cp:keywords/>
  <cp:lastModifiedBy>dkaminski</cp:lastModifiedBy>
  <cp:revision>7</cp:revision>
  <cp:lastPrinted>2014-06-06T14:12:00Z</cp:lastPrinted>
  <dcterms:created xsi:type="dcterms:W3CDTF">2012-02-15T15:46:00Z</dcterms:created>
  <dcterms:modified xsi:type="dcterms:W3CDTF">2014-06-06T14:12:00Z</dcterms:modified>
</cp:coreProperties>
</file>