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72" w:rsidRDefault="00226172">
      <w:r>
        <w:rPr>
          <w:noProof/>
        </w:rPr>
        <w:drawing>
          <wp:inline distT="0" distB="0" distL="0" distR="0" wp14:anchorId="4C227CEE" wp14:editId="621F8C54">
            <wp:extent cx="3695700" cy="1115808"/>
            <wp:effectExtent l="0" t="0" r="0" b="8255"/>
            <wp:docPr id="2" name="Picture 2" descr="http://www.uww.edu/Images/mmr/identity-standards/college-descriptors/H_BE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w.edu/Images/mmr/identity-standards/college-descriptors/H_BE_2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9198" cy="1144037"/>
                    </a:xfrm>
                    <a:prstGeom prst="rect">
                      <a:avLst/>
                    </a:prstGeom>
                    <a:noFill/>
                    <a:ln>
                      <a:noFill/>
                    </a:ln>
                  </pic:spPr>
                </pic:pic>
              </a:graphicData>
            </a:graphic>
          </wp:inline>
        </w:drawing>
      </w:r>
    </w:p>
    <w:p w:rsidR="00C7062B" w:rsidRDefault="00C7062B"/>
    <w:p w:rsidR="00CC7C6A" w:rsidRPr="00287B41" w:rsidRDefault="00CC7C6A" w:rsidP="00CC7C6A">
      <w:pPr>
        <w:shd w:val="clear" w:color="auto" w:fill="FFFFFF"/>
        <w:spacing w:after="120" w:line="240" w:lineRule="auto"/>
        <w:textAlignment w:val="baseline"/>
        <w:outlineLvl w:val="0"/>
        <w:rPr>
          <w:rFonts w:ascii="Verdana" w:eastAsia="Times New Roman" w:hAnsi="Verdana" w:cs="Times New Roman"/>
          <w:b/>
          <w:bCs/>
          <w:kern w:val="36"/>
          <w:sz w:val="39"/>
          <w:szCs w:val="39"/>
        </w:rPr>
      </w:pPr>
      <w:r w:rsidRPr="00287B41">
        <w:rPr>
          <w:rFonts w:ascii="Verdana" w:eastAsia="Times New Roman" w:hAnsi="Verdana" w:cs="Times New Roman"/>
          <w:b/>
          <w:bCs/>
          <w:kern w:val="36"/>
          <w:sz w:val="39"/>
          <w:szCs w:val="39"/>
        </w:rPr>
        <w:t>Digital Marketing Certificate</w:t>
      </w:r>
    </w:p>
    <w:p w:rsidR="00CC7C6A" w:rsidRPr="00CC7C6A" w:rsidRDefault="00CC7C6A" w:rsidP="00CC7C6A">
      <w:pPr>
        <w:shd w:val="clear" w:color="auto" w:fill="FFFFFF"/>
        <w:spacing w:after="240" w:line="240" w:lineRule="auto"/>
        <w:textAlignment w:val="baseline"/>
        <w:rPr>
          <w:rFonts w:ascii="inherit" w:eastAsia="Times New Roman" w:hAnsi="inherit" w:cs="Arial"/>
          <w:color w:val="000000"/>
          <w:sz w:val="18"/>
          <w:szCs w:val="18"/>
        </w:rPr>
      </w:pPr>
      <w:r w:rsidRPr="00CC7C6A">
        <w:rPr>
          <w:rFonts w:ascii="inherit" w:eastAsia="Times New Roman" w:hAnsi="inherit" w:cs="Arial"/>
          <w:color w:val="000000"/>
          <w:sz w:val="18"/>
          <w:szCs w:val="18"/>
        </w:rPr>
        <w:t>The Digital Marketing Certificate exposes non-marketing students to the fundamentals of digital marketing, including search engine optimization (“SEO”), search engine marketing (“SEM”), and digital advertising. The primary goal of the Certificate is to prepare students to compete in the rapidly expanding sector of digital marketing. The Certificate will be of particular value to employers seeking graduates with basic and applied knowledge of digital marketing.</w:t>
      </w:r>
    </w:p>
    <w:tbl>
      <w:tblPr>
        <w:tblW w:w="4800" w:type="pct"/>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firstRow="1" w:lastRow="0" w:firstColumn="1" w:lastColumn="0" w:noHBand="0" w:noVBand="1"/>
      </w:tblPr>
      <w:tblGrid>
        <w:gridCol w:w="2356"/>
        <w:gridCol w:w="7135"/>
        <w:gridCol w:w="963"/>
      </w:tblGrid>
      <w:tr w:rsidR="00CC7C6A" w:rsidRPr="00CC7C6A" w:rsidTr="00287B41">
        <w:trPr>
          <w:trHeight w:val="190"/>
          <w:tblHeader/>
        </w:trPr>
        <w:tc>
          <w:tcPr>
            <w:tcW w:w="0" w:type="auto"/>
            <w:tcBorders>
              <w:top w:val="nil"/>
              <w:left w:val="nil"/>
              <w:bottom w:val="single" w:sz="6" w:space="0" w:color="CECECE"/>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b/>
                <w:bCs/>
                <w:sz w:val="18"/>
                <w:szCs w:val="18"/>
              </w:rPr>
            </w:pPr>
            <w:r w:rsidRPr="00CC7C6A">
              <w:rPr>
                <w:rFonts w:ascii="inherit" w:eastAsia="Times New Roman" w:hAnsi="inherit" w:cs="Times New Roman"/>
                <w:b/>
                <w:bCs/>
                <w:sz w:val="18"/>
                <w:szCs w:val="18"/>
              </w:rPr>
              <w:t>Code</w:t>
            </w:r>
          </w:p>
        </w:tc>
        <w:tc>
          <w:tcPr>
            <w:tcW w:w="0" w:type="auto"/>
            <w:tcBorders>
              <w:top w:val="nil"/>
              <w:left w:val="nil"/>
              <w:bottom w:val="single" w:sz="6" w:space="0" w:color="CECECE"/>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b/>
                <w:bCs/>
                <w:sz w:val="18"/>
                <w:szCs w:val="18"/>
              </w:rPr>
            </w:pPr>
            <w:r w:rsidRPr="00CC7C6A">
              <w:rPr>
                <w:rFonts w:ascii="inherit" w:eastAsia="Times New Roman" w:hAnsi="inherit" w:cs="Times New Roman"/>
                <w:b/>
                <w:bCs/>
                <w:sz w:val="18"/>
                <w:szCs w:val="18"/>
              </w:rPr>
              <w:t>Title</w:t>
            </w:r>
          </w:p>
        </w:tc>
        <w:tc>
          <w:tcPr>
            <w:tcW w:w="0" w:type="auto"/>
            <w:tcBorders>
              <w:top w:val="nil"/>
              <w:left w:val="nil"/>
              <w:bottom w:val="single" w:sz="6" w:space="0" w:color="CECECE"/>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b/>
                <w:bCs/>
                <w:sz w:val="18"/>
                <w:szCs w:val="18"/>
              </w:rPr>
            </w:pPr>
            <w:r w:rsidRPr="00CC7C6A">
              <w:rPr>
                <w:rFonts w:ascii="inherit" w:eastAsia="Times New Roman" w:hAnsi="inherit" w:cs="Times New Roman"/>
                <w:b/>
                <w:bCs/>
                <w:sz w:val="18"/>
                <w:szCs w:val="18"/>
              </w:rPr>
              <w:t>Units</w:t>
            </w:r>
          </w:p>
        </w:tc>
      </w:tr>
      <w:tr w:rsidR="00CC7C6A" w:rsidRPr="00CC7C6A" w:rsidTr="00287B41">
        <w:trPr>
          <w:trHeight w:val="204"/>
        </w:trPr>
        <w:tc>
          <w:tcPr>
            <w:tcW w:w="0" w:type="auto"/>
            <w:gridSpan w:val="2"/>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b/>
                <w:bCs/>
                <w:sz w:val="18"/>
                <w:szCs w:val="18"/>
              </w:rPr>
            </w:pPr>
            <w:r w:rsidRPr="00CC7C6A">
              <w:rPr>
                <w:rFonts w:ascii="inherit" w:eastAsia="Times New Roman" w:hAnsi="inherit" w:cs="Times New Roman"/>
                <w:b/>
                <w:bCs/>
                <w:sz w:val="18"/>
                <w:szCs w:val="18"/>
                <w:bdr w:val="none" w:sz="0" w:space="0" w:color="auto" w:frame="1"/>
              </w:rPr>
              <w:t>Certificate Requirements - 12 units</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b/>
                <w:bCs/>
                <w:sz w:val="18"/>
                <w:szCs w:val="18"/>
              </w:rPr>
            </w:pPr>
          </w:p>
        </w:tc>
      </w:tr>
      <w:tr w:rsidR="00CC7C6A" w:rsidRPr="00CC7C6A" w:rsidTr="00287B41">
        <w:trPr>
          <w:trHeight w:val="190"/>
        </w:trPr>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287B41" w:rsidP="00CC7C6A">
            <w:pPr>
              <w:spacing w:after="0" w:line="240" w:lineRule="auto"/>
              <w:rPr>
                <w:rFonts w:ascii="inherit" w:eastAsia="Times New Roman" w:hAnsi="inherit" w:cs="Times New Roman"/>
                <w:sz w:val="18"/>
                <w:szCs w:val="18"/>
              </w:rPr>
            </w:pPr>
            <w:hyperlink r:id="rId9" w:tooltip="MARKETNG 311" w:history="1">
              <w:r w:rsidR="00CC7C6A" w:rsidRPr="00CC7C6A">
                <w:rPr>
                  <w:rFonts w:ascii="inherit" w:eastAsia="Times New Roman" w:hAnsi="inherit" w:cs="Times New Roman"/>
                  <w:b/>
                  <w:bCs/>
                  <w:color w:val="0065A2"/>
                  <w:sz w:val="18"/>
                  <w:szCs w:val="18"/>
                  <w:u w:val="single"/>
                  <w:bdr w:val="none" w:sz="0" w:space="0" w:color="auto" w:frame="1"/>
                </w:rPr>
                <w:t>MARKETNG 311</w:t>
              </w:r>
            </w:hyperlink>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PRINCIPLES OF MARKETING</w:t>
            </w:r>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sz w:val="18"/>
                <w:szCs w:val="18"/>
              </w:rPr>
            </w:pPr>
            <w:r w:rsidRPr="00CC7C6A">
              <w:rPr>
                <w:rFonts w:ascii="inherit" w:eastAsia="Times New Roman" w:hAnsi="inherit" w:cs="Times New Roman"/>
                <w:sz w:val="18"/>
                <w:szCs w:val="18"/>
              </w:rPr>
              <w:t>3</w:t>
            </w:r>
          </w:p>
        </w:tc>
      </w:tr>
      <w:tr w:rsidR="00CC7C6A" w:rsidRPr="00CC7C6A" w:rsidTr="00287B41">
        <w:trPr>
          <w:trHeight w:val="204"/>
        </w:trPr>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287B41" w:rsidP="00CC7C6A">
            <w:pPr>
              <w:spacing w:after="0" w:line="240" w:lineRule="auto"/>
              <w:rPr>
                <w:rFonts w:ascii="inherit" w:eastAsia="Times New Roman" w:hAnsi="inherit" w:cs="Times New Roman"/>
                <w:sz w:val="18"/>
                <w:szCs w:val="18"/>
              </w:rPr>
            </w:pPr>
            <w:hyperlink r:id="rId10" w:tooltip="MARKETNG 351" w:history="1">
              <w:r w:rsidR="00CC7C6A" w:rsidRPr="00CC7C6A">
                <w:rPr>
                  <w:rFonts w:ascii="inherit" w:eastAsia="Times New Roman" w:hAnsi="inherit" w:cs="Times New Roman"/>
                  <w:b/>
                  <w:bCs/>
                  <w:color w:val="0065A2"/>
                  <w:sz w:val="18"/>
                  <w:szCs w:val="18"/>
                  <w:u w:val="single"/>
                  <w:bdr w:val="none" w:sz="0" w:space="0" w:color="auto" w:frame="1"/>
                </w:rPr>
                <w:t>MARKETNG 351</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INTRODUCTION TO DIGITAL MARKETING</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sz w:val="18"/>
                <w:szCs w:val="18"/>
              </w:rPr>
            </w:pPr>
            <w:r w:rsidRPr="00CC7C6A">
              <w:rPr>
                <w:rFonts w:ascii="inherit" w:eastAsia="Times New Roman" w:hAnsi="inherit" w:cs="Times New Roman"/>
                <w:sz w:val="18"/>
                <w:szCs w:val="18"/>
              </w:rPr>
              <w:t>3</w:t>
            </w:r>
          </w:p>
        </w:tc>
      </w:tr>
      <w:tr w:rsidR="00CC7C6A" w:rsidRPr="00CC7C6A" w:rsidTr="00287B41">
        <w:trPr>
          <w:trHeight w:val="190"/>
        </w:trPr>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287B41" w:rsidP="00CC7C6A">
            <w:pPr>
              <w:spacing w:after="0" w:line="240" w:lineRule="auto"/>
              <w:rPr>
                <w:rFonts w:ascii="inherit" w:eastAsia="Times New Roman" w:hAnsi="inherit" w:cs="Times New Roman"/>
                <w:sz w:val="18"/>
                <w:szCs w:val="18"/>
              </w:rPr>
            </w:pPr>
            <w:hyperlink r:id="rId11" w:tooltip="MARKETNG 353" w:history="1">
              <w:r w:rsidR="00CC7C6A" w:rsidRPr="00CC7C6A">
                <w:rPr>
                  <w:rFonts w:ascii="inherit" w:eastAsia="Times New Roman" w:hAnsi="inherit" w:cs="Times New Roman"/>
                  <w:b/>
                  <w:bCs/>
                  <w:color w:val="0065A2"/>
                  <w:sz w:val="18"/>
                  <w:szCs w:val="18"/>
                  <w:u w:val="single"/>
                  <w:bdr w:val="none" w:sz="0" w:space="0" w:color="auto" w:frame="1"/>
                </w:rPr>
                <w:t>MARKETNG 353</w:t>
              </w:r>
            </w:hyperlink>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ADVANCED DIGITAL MARKETING</w:t>
            </w:r>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sz w:val="18"/>
                <w:szCs w:val="18"/>
              </w:rPr>
            </w:pPr>
            <w:r w:rsidRPr="00CC7C6A">
              <w:rPr>
                <w:rFonts w:ascii="inherit" w:eastAsia="Times New Roman" w:hAnsi="inherit" w:cs="Times New Roman"/>
                <w:sz w:val="18"/>
                <w:szCs w:val="18"/>
              </w:rPr>
              <w:t>3</w:t>
            </w:r>
          </w:p>
        </w:tc>
      </w:tr>
      <w:tr w:rsidR="00CC7C6A" w:rsidRPr="00CC7C6A" w:rsidTr="00287B41">
        <w:trPr>
          <w:trHeight w:val="190"/>
        </w:trPr>
        <w:tc>
          <w:tcPr>
            <w:tcW w:w="0" w:type="auto"/>
            <w:gridSpan w:val="2"/>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bdr w:val="none" w:sz="0" w:space="0" w:color="auto" w:frame="1"/>
              </w:rPr>
              <w:t>Select 3 units from the following courses:</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sz w:val="18"/>
                <w:szCs w:val="18"/>
              </w:rPr>
            </w:pPr>
            <w:r w:rsidRPr="00CC7C6A">
              <w:rPr>
                <w:rFonts w:ascii="inherit" w:eastAsia="Times New Roman" w:hAnsi="inherit" w:cs="Times New Roman"/>
                <w:sz w:val="18"/>
                <w:szCs w:val="18"/>
              </w:rPr>
              <w:t>3</w:t>
            </w:r>
          </w:p>
        </w:tc>
      </w:tr>
      <w:tr w:rsidR="00CC7C6A" w:rsidRPr="00CC7C6A" w:rsidTr="00287B41">
        <w:trPr>
          <w:trHeight w:val="204"/>
        </w:trPr>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287B41" w:rsidP="00CC7C6A">
            <w:pPr>
              <w:spacing w:after="0" w:line="240" w:lineRule="auto"/>
              <w:textAlignment w:val="baseline"/>
              <w:rPr>
                <w:rFonts w:ascii="inherit" w:eastAsia="Times New Roman" w:hAnsi="inherit" w:cs="Times New Roman"/>
                <w:sz w:val="18"/>
                <w:szCs w:val="18"/>
              </w:rPr>
            </w:pPr>
            <w:hyperlink r:id="rId12" w:tooltip="MARKETNG 352" w:history="1">
              <w:r w:rsidR="00CC7C6A" w:rsidRPr="00CC7C6A">
                <w:rPr>
                  <w:rFonts w:ascii="inherit" w:eastAsia="Times New Roman" w:hAnsi="inherit" w:cs="Times New Roman"/>
                  <w:b/>
                  <w:bCs/>
                  <w:color w:val="0065A2"/>
                  <w:sz w:val="18"/>
                  <w:szCs w:val="18"/>
                  <w:u w:val="single"/>
                  <w:bdr w:val="none" w:sz="0" w:space="0" w:color="auto" w:frame="1"/>
                </w:rPr>
                <w:t>MARKETNG 352</w:t>
              </w:r>
            </w:hyperlink>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SOCIAL MEDIA AND INTERACTIVE MARKETING</w:t>
            </w:r>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p>
        </w:tc>
      </w:tr>
      <w:tr w:rsidR="00CC7C6A" w:rsidRPr="00CC7C6A" w:rsidTr="00287B41">
        <w:trPr>
          <w:trHeight w:val="190"/>
        </w:trPr>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287B41" w:rsidP="00CC7C6A">
            <w:pPr>
              <w:spacing w:after="0" w:line="240" w:lineRule="auto"/>
              <w:textAlignment w:val="baseline"/>
              <w:rPr>
                <w:rFonts w:ascii="inherit" w:eastAsia="Times New Roman" w:hAnsi="inherit" w:cs="Times New Roman"/>
                <w:sz w:val="18"/>
                <w:szCs w:val="18"/>
              </w:rPr>
            </w:pPr>
            <w:hyperlink r:id="rId13" w:tooltip="MARKETNG 444" w:history="1">
              <w:r w:rsidR="00CC7C6A" w:rsidRPr="00CC7C6A">
                <w:rPr>
                  <w:rFonts w:ascii="inherit" w:eastAsia="Times New Roman" w:hAnsi="inherit" w:cs="Times New Roman"/>
                  <w:b/>
                  <w:bCs/>
                  <w:color w:val="0065A2"/>
                  <w:sz w:val="18"/>
                  <w:szCs w:val="18"/>
                  <w:u w:val="single"/>
                  <w:bdr w:val="none" w:sz="0" w:space="0" w:color="auto" w:frame="1"/>
                </w:rPr>
                <w:t>MARKETNG 444</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OMNICHANNEL MARKETING</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p>
        </w:tc>
      </w:tr>
      <w:tr w:rsidR="00CC7C6A" w:rsidRPr="00CC7C6A" w:rsidTr="00287B41">
        <w:trPr>
          <w:trHeight w:val="204"/>
        </w:trPr>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287B41" w:rsidP="00CC7C6A">
            <w:pPr>
              <w:spacing w:after="0" w:line="240" w:lineRule="auto"/>
              <w:textAlignment w:val="baseline"/>
              <w:rPr>
                <w:rFonts w:ascii="inherit" w:eastAsia="Times New Roman" w:hAnsi="inherit" w:cs="Times New Roman"/>
                <w:sz w:val="18"/>
                <w:szCs w:val="18"/>
              </w:rPr>
            </w:pPr>
            <w:hyperlink r:id="rId14" w:tooltip="MARKETNG 445" w:history="1">
              <w:r w:rsidR="00CC7C6A" w:rsidRPr="00CC7C6A">
                <w:rPr>
                  <w:rFonts w:ascii="inherit" w:eastAsia="Times New Roman" w:hAnsi="inherit" w:cs="Times New Roman"/>
                  <w:b/>
                  <w:bCs/>
                  <w:color w:val="0065A2"/>
                  <w:sz w:val="18"/>
                  <w:szCs w:val="18"/>
                  <w:u w:val="single"/>
                  <w:bdr w:val="none" w:sz="0" w:space="0" w:color="auto" w:frame="1"/>
                </w:rPr>
                <w:t>MARKETNG 445</w:t>
              </w:r>
            </w:hyperlink>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MARKETING AND RETAIL ANALYTICS</w:t>
            </w:r>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p>
        </w:tc>
      </w:tr>
      <w:tr w:rsidR="00CC7C6A" w:rsidRPr="00CC7C6A" w:rsidTr="00287B41">
        <w:trPr>
          <w:trHeight w:val="190"/>
        </w:trPr>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287B41" w:rsidP="00CC7C6A">
            <w:pPr>
              <w:spacing w:after="0" w:line="240" w:lineRule="auto"/>
              <w:textAlignment w:val="baseline"/>
              <w:rPr>
                <w:rFonts w:ascii="inherit" w:eastAsia="Times New Roman" w:hAnsi="inherit" w:cs="Times New Roman"/>
                <w:sz w:val="18"/>
                <w:szCs w:val="18"/>
              </w:rPr>
            </w:pPr>
            <w:hyperlink r:id="rId15" w:tooltip="MARKETNG 493D" w:history="1">
              <w:r w:rsidR="00CC7C6A" w:rsidRPr="00CC7C6A">
                <w:rPr>
                  <w:rFonts w:ascii="inherit" w:eastAsia="Times New Roman" w:hAnsi="inherit" w:cs="Times New Roman"/>
                  <w:b/>
                  <w:bCs/>
                  <w:color w:val="0065A2"/>
                  <w:sz w:val="18"/>
                  <w:szCs w:val="18"/>
                  <w:u w:val="single"/>
                  <w:bdr w:val="none" w:sz="0" w:space="0" w:color="auto" w:frame="1"/>
                </w:rPr>
                <w:t>MARKETNG 493D</w:t>
              </w:r>
            </w:hyperlink>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INTERNSHIP IN MARKETING - DIGITAL MARKETING EMPHASIS</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p>
        </w:tc>
      </w:tr>
      <w:tr w:rsidR="00CC7C6A" w:rsidRPr="00CC7C6A" w:rsidTr="00287B41">
        <w:trPr>
          <w:trHeight w:val="190"/>
        </w:trPr>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287B41" w:rsidP="00CC7C6A">
            <w:pPr>
              <w:spacing w:after="0" w:line="240" w:lineRule="auto"/>
              <w:textAlignment w:val="baseline"/>
              <w:rPr>
                <w:rFonts w:ascii="inherit" w:eastAsia="Times New Roman" w:hAnsi="inherit" w:cs="Times New Roman"/>
                <w:sz w:val="18"/>
                <w:szCs w:val="18"/>
              </w:rPr>
            </w:pPr>
            <w:hyperlink r:id="rId16" w:tooltip="MARKETNG 498" w:history="1">
              <w:r w:rsidR="00CC7C6A" w:rsidRPr="00CC7C6A">
                <w:rPr>
                  <w:rFonts w:ascii="inherit" w:eastAsia="Times New Roman" w:hAnsi="inherit" w:cs="Times New Roman"/>
                  <w:b/>
                  <w:bCs/>
                  <w:color w:val="0065A2"/>
                  <w:sz w:val="18"/>
                  <w:szCs w:val="18"/>
                  <w:u w:val="single"/>
                  <w:bdr w:val="none" w:sz="0" w:space="0" w:color="auto" w:frame="1"/>
                </w:rPr>
                <w:t>MARKETNG 498</w:t>
              </w:r>
            </w:hyperlink>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r w:rsidRPr="00CC7C6A">
              <w:rPr>
                <w:rFonts w:ascii="inherit" w:eastAsia="Times New Roman" w:hAnsi="inherit" w:cs="Times New Roman"/>
                <w:sz w:val="18"/>
                <w:szCs w:val="18"/>
              </w:rPr>
              <w:t>INDEPENDENT STUDY IN MARKETING</w:t>
            </w:r>
          </w:p>
        </w:tc>
        <w:tc>
          <w:tcPr>
            <w:tcW w:w="0" w:type="auto"/>
            <w:tcBorders>
              <w:top w:val="single" w:sz="6" w:space="0" w:color="CCCCCC"/>
              <w:left w:val="nil"/>
              <w:bottom w:val="nil"/>
              <w:right w:val="nil"/>
            </w:tcBorders>
            <w:shd w:val="clear" w:color="auto" w:fill="F9F9F9"/>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sz w:val="18"/>
                <w:szCs w:val="18"/>
              </w:rPr>
            </w:pPr>
          </w:p>
        </w:tc>
      </w:tr>
      <w:tr w:rsidR="00CC7C6A" w:rsidRPr="00CC7C6A" w:rsidTr="00287B41">
        <w:trPr>
          <w:trHeight w:val="204"/>
        </w:trPr>
        <w:tc>
          <w:tcPr>
            <w:tcW w:w="0" w:type="auto"/>
            <w:gridSpan w:val="2"/>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rPr>
                <w:rFonts w:ascii="inherit" w:eastAsia="Times New Roman" w:hAnsi="inherit" w:cs="Times New Roman"/>
                <w:b/>
                <w:bCs/>
                <w:sz w:val="18"/>
                <w:szCs w:val="18"/>
              </w:rPr>
            </w:pPr>
            <w:r w:rsidRPr="00CC7C6A">
              <w:rPr>
                <w:rFonts w:ascii="inherit" w:eastAsia="Times New Roman" w:hAnsi="inherit" w:cs="Times New Roman"/>
                <w:b/>
                <w:bCs/>
                <w:sz w:val="18"/>
                <w:szCs w:val="18"/>
              </w:rPr>
              <w:t>Total Units</w:t>
            </w:r>
          </w:p>
        </w:tc>
        <w:tc>
          <w:tcPr>
            <w:tcW w:w="0" w:type="auto"/>
            <w:tcBorders>
              <w:top w:val="single" w:sz="6" w:space="0" w:color="CCCCCC"/>
              <w:left w:val="nil"/>
              <w:bottom w:val="nil"/>
              <w:right w:val="nil"/>
            </w:tcBorders>
            <w:tcMar>
              <w:top w:w="72" w:type="dxa"/>
              <w:left w:w="180" w:type="dxa"/>
              <w:bottom w:w="72" w:type="dxa"/>
              <w:right w:w="180" w:type="dxa"/>
            </w:tcMar>
            <w:hideMark/>
          </w:tcPr>
          <w:p w:rsidR="00CC7C6A" w:rsidRPr="00CC7C6A" w:rsidRDefault="00CC7C6A" w:rsidP="00CC7C6A">
            <w:pPr>
              <w:spacing w:after="0" w:line="240" w:lineRule="auto"/>
              <w:jc w:val="right"/>
              <w:rPr>
                <w:rFonts w:ascii="inherit" w:eastAsia="Times New Roman" w:hAnsi="inherit" w:cs="Times New Roman"/>
                <w:b/>
                <w:bCs/>
                <w:sz w:val="18"/>
                <w:szCs w:val="18"/>
              </w:rPr>
            </w:pPr>
            <w:r w:rsidRPr="00CC7C6A">
              <w:rPr>
                <w:rFonts w:ascii="inherit" w:eastAsia="Times New Roman" w:hAnsi="inherit" w:cs="Times New Roman"/>
                <w:b/>
                <w:bCs/>
                <w:sz w:val="18"/>
                <w:szCs w:val="18"/>
              </w:rPr>
              <w:t>12</w:t>
            </w:r>
          </w:p>
        </w:tc>
      </w:tr>
      <w:tr w:rsidR="00CC7C6A" w:rsidRPr="00CC7C6A" w:rsidTr="00287B41">
        <w:trPr>
          <w:trHeight w:val="190"/>
          <w:tblHeader/>
        </w:trPr>
        <w:tc>
          <w:tcPr>
            <w:tcW w:w="0" w:type="auto"/>
            <w:gridSpan w:val="3"/>
            <w:tcBorders>
              <w:top w:val="nil"/>
              <w:left w:val="nil"/>
              <w:bottom w:val="nil"/>
              <w:right w:val="nil"/>
            </w:tcBorders>
            <w:shd w:val="clear" w:color="auto" w:fill="F9F9F9"/>
            <w:tcMar>
              <w:top w:w="72" w:type="dxa"/>
              <w:left w:w="180" w:type="dxa"/>
              <w:bottom w:w="72" w:type="dxa"/>
              <w:right w:w="180" w:type="dxa"/>
            </w:tcMar>
            <w:vAlign w:val="center"/>
            <w:hideMark/>
          </w:tcPr>
          <w:p w:rsidR="00CC7C6A" w:rsidRPr="00CC7C6A" w:rsidRDefault="00CC7C6A" w:rsidP="00CC7C6A">
            <w:pPr>
              <w:spacing w:after="0" w:line="240" w:lineRule="auto"/>
              <w:textAlignment w:val="baseline"/>
              <w:rPr>
                <w:rFonts w:ascii="inherit" w:eastAsia="Times New Roman" w:hAnsi="inherit" w:cs="Times New Roman"/>
                <w:sz w:val="18"/>
                <w:szCs w:val="18"/>
              </w:rPr>
            </w:pPr>
          </w:p>
        </w:tc>
      </w:tr>
    </w:tbl>
    <w:p w:rsidR="00CC7C6A" w:rsidRPr="00CC7C6A" w:rsidRDefault="00CC7C6A" w:rsidP="00CC7C6A">
      <w:pPr>
        <w:shd w:val="clear" w:color="auto" w:fill="FFFFFF"/>
        <w:spacing w:after="240" w:line="240" w:lineRule="auto"/>
        <w:textAlignment w:val="baseline"/>
        <w:rPr>
          <w:rFonts w:ascii="inherit" w:eastAsia="Times New Roman" w:hAnsi="inherit" w:cs="Arial"/>
          <w:color w:val="000000"/>
          <w:sz w:val="18"/>
          <w:szCs w:val="18"/>
        </w:rPr>
      </w:pPr>
      <w:r w:rsidRPr="00CC7C6A">
        <w:rPr>
          <w:rFonts w:ascii="inherit" w:eastAsia="Times New Roman" w:hAnsi="inherit" w:cs="Arial"/>
          <w:color w:val="000000"/>
          <w:sz w:val="18"/>
          <w:szCs w:val="18"/>
        </w:rPr>
        <w:t>Minimum 2.00 GPA in courses in the certificate required for graduation.</w:t>
      </w:r>
    </w:p>
    <w:p w:rsidR="005C2AA9" w:rsidRDefault="005C2AA9" w:rsidP="005C2AA9">
      <w:pPr>
        <w:pStyle w:val="Default"/>
        <w:spacing w:after="40"/>
      </w:pPr>
    </w:p>
    <w:p w:rsidR="00C7062B" w:rsidRDefault="00C7062B" w:rsidP="005C2AA9">
      <w:pPr>
        <w:pStyle w:val="Default"/>
        <w:spacing w:after="40"/>
      </w:pPr>
    </w:p>
    <w:p w:rsidR="00C7062B" w:rsidRDefault="00C7062B" w:rsidP="005C2AA9">
      <w:pPr>
        <w:pStyle w:val="Default"/>
        <w:spacing w:after="40"/>
      </w:pPr>
    </w:p>
    <w:p w:rsidR="00C7062B" w:rsidRDefault="00C7062B" w:rsidP="005C2AA9">
      <w:pPr>
        <w:pStyle w:val="Default"/>
        <w:spacing w:after="40"/>
      </w:pPr>
    </w:p>
    <w:p w:rsidR="00BB0298" w:rsidRPr="00985368" w:rsidRDefault="00317395" w:rsidP="00BB0298">
      <w:pPr>
        <w:autoSpaceDE w:val="0"/>
        <w:autoSpaceDN w:val="0"/>
        <w:adjustRightInd w:val="0"/>
        <w:spacing w:after="0" w:line="240" w:lineRule="auto"/>
        <w:rPr>
          <w:rFonts w:ascii="Arial" w:eastAsia="Calibri" w:hAnsi="Arial" w:cs="Arial"/>
          <w:color w:val="000000"/>
          <w:sz w:val="20"/>
          <w:szCs w:val="24"/>
        </w:rPr>
      </w:pPr>
      <w:r>
        <w:rPr>
          <w:rFonts w:ascii="Arial" w:eastAsia="Calibri" w:hAnsi="Arial" w:cs="Arial"/>
          <w:color w:val="000000"/>
          <w:sz w:val="20"/>
          <w:szCs w:val="24"/>
        </w:rPr>
        <w:t xml:space="preserve">Rev. </w:t>
      </w:r>
      <w:r w:rsidR="00287B41">
        <w:rPr>
          <w:rFonts w:ascii="Arial" w:eastAsia="Calibri" w:hAnsi="Arial" w:cs="Arial"/>
          <w:color w:val="000000"/>
          <w:sz w:val="20"/>
          <w:szCs w:val="24"/>
        </w:rPr>
        <w:t>8/</w:t>
      </w:r>
      <w:r w:rsidR="00CC7C6A">
        <w:rPr>
          <w:rFonts w:ascii="Arial" w:eastAsia="Calibri" w:hAnsi="Arial" w:cs="Arial"/>
          <w:color w:val="000000"/>
          <w:sz w:val="20"/>
          <w:szCs w:val="24"/>
        </w:rPr>
        <w:t>19</w:t>
      </w:r>
      <w:bookmarkStart w:id="0" w:name="_GoBack"/>
      <w:bookmarkEnd w:id="0"/>
    </w:p>
    <w:sectPr w:rsidR="00BB0298" w:rsidRPr="00985368" w:rsidSect="0023431D">
      <w:pgSz w:w="12240" w:h="15840"/>
      <w:pgMar w:top="540" w:right="630" w:bottom="990" w:left="720" w:header="720" w:footer="720" w:gutter="0"/>
      <w:pgBorders w:offsetFrom="page">
        <w:top w:val="single" w:sz="24" w:space="24" w:color="5100A2" w:shadow="1"/>
        <w:left w:val="single" w:sz="24" w:space="24" w:color="5100A2" w:shadow="1"/>
        <w:bottom w:val="single" w:sz="24" w:space="24" w:color="5100A2" w:shadow="1"/>
        <w:right w:val="single" w:sz="24" w:space="24" w:color="5100A2"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A09" w:rsidRDefault="00006A09" w:rsidP="00BB0298">
      <w:pPr>
        <w:spacing w:after="0" w:line="240" w:lineRule="auto"/>
      </w:pPr>
      <w:r>
        <w:separator/>
      </w:r>
    </w:p>
  </w:endnote>
  <w:endnote w:type="continuationSeparator" w:id="0">
    <w:p w:rsidR="00006A09" w:rsidRDefault="00006A09" w:rsidP="00BB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A09" w:rsidRDefault="00006A09" w:rsidP="00BB0298">
      <w:pPr>
        <w:spacing w:after="0" w:line="240" w:lineRule="auto"/>
      </w:pPr>
      <w:r>
        <w:separator/>
      </w:r>
    </w:p>
  </w:footnote>
  <w:footnote w:type="continuationSeparator" w:id="0">
    <w:p w:rsidR="00006A09" w:rsidRDefault="00006A09" w:rsidP="00BB0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C7626"/>
    <w:multiLevelType w:val="hybridMultilevel"/>
    <w:tmpl w:val="1D4A1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386A1D"/>
    <w:multiLevelType w:val="multilevel"/>
    <w:tmpl w:val="4CF0E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wNDAwMjUwNTIytDRR0lEKTi0uzszPAykwrgUAP39l7SwAAAA="/>
  </w:docVars>
  <w:rsids>
    <w:rsidRoot w:val="00226172"/>
    <w:rsid w:val="00006A09"/>
    <w:rsid w:val="000D36E0"/>
    <w:rsid w:val="00226172"/>
    <w:rsid w:val="0023305C"/>
    <w:rsid w:val="0023431D"/>
    <w:rsid w:val="00287B41"/>
    <w:rsid w:val="00317395"/>
    <w:rsid w:val="004B5130"/>
    <w:rsid w:val="004F2806"/>
    <w:rsid w:val="00584BB5"/>
    <w:rsid w:val="005C2AA9"/>
    <w:rsid w:val="00772138"/>
    <w:rsid w:val="007A5B60"/>
    <w:rsid w:val="007D625B"/>
    <w:rsid w:val="009108D8"/>
    <w:rsid w:val="00985368"/>
    <w:rsid w:val="009B4057"/>
    <w:rsid w:val="00B73445"/>
    <w:rsid w:val="00BB0298"/>
    <w:rsid w:val="00C17947"/>
    <w:rsid w:val="00C7062B"/>
    <w:rsid w:val="00CC7C6A"/>
    <w:rsid w:val="00E31EC2"/>
    <w:rsid w:val="00EA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969E"/>
  <w15:chartTrackingRefBased/>
  <w15:docId w15:val="{6265E695-5CF1-4DA1-B81A-7C9EFF36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C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298"/>
  </w:style>
  <w:style w:type="paragraph" w:styleId="Footer">
    <w:name w:val="footer"/>
    <w:basedOn w:val="Normal"/>
    <w:link w:val="FooterChar"/>
    <w:uiPriority w:val="99"/>
    <w:unhideWhenUsed/>
    <w:rsid w:val="00BB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298"/>
  </w:style>
  <w:style w:type="paragraph" w:customStyle="1" w:styleId="Default">
    <w:name w:val="Default"/>
    <w:rsid w:val="00C1794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CC7C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C7C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rselistcomment">
    <w:name w:val="courselistcomment"/>
    <w:basedOn w:val="DefaultParagraphFont"/>
    <w:rsid w:val="00CC7C6A"/>
  </w:style>
  <w:style w:type="character" w:styleId="Hyperlink">
    <w:name w:val="Hyperlink"/>
    <w:basedOn w:val="DefaultParagraphFont"/>
    <w:uiPriority w:val="99"/>
    <w:semiHidden/>
    <w:unhideWhenUsed/>
    <w:rsid w:val="00CC7C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860156">
      <w:bodyDiv w:val="1"/>
      <w:marLeft w:val="0"/>
      <w:marRight w:val="0"/>
      <w:marTop w:val="0"/>
      <w:marBottom w:val="0"/>
      <w:divBdr>
        <w:top w:val="none" w:sz="0" w:space="0" w:color="auto"/>
        <w:left w:val="none" w:sz="0" w:space="0" w:color="auto"/>
        <w:bottom w:val="none" w:sz="0" w:space="0" w:color="auto"/>
        <w:right w:val="none" w:sz="0" w:space="0" w:color="auto"/>
      </w:divBdr>
    </w:div>
    <w:div w:id="1604337319">
      <w:bodyDiv w:val="1"/>
      <w:marLeft w:val="0"/>
      <w:marRight w:val="0"/>
      <w:marTop w:val="0"/>
      <w:marBottom w:val="0"/>
      <w:divBdr>
        <w:top w:val="none" w:sz="0" w:space="0" w:color="auto"/>
        <w:left w:val="none" w:sz="0" w:space="0" w:color="auto"/>
        <w:bottom w:val="none" w:sz="0" w:space="0" w:color="auto"/>
        <w:right w:val="none" w:sz="0" w:space="0" w:color="auto"/>
      </w:divBdr>
      <w:divsChild>
        <w:div w:id="1439790007">
          <w:marLeft w:val="0"/>
          <w:marRight w:val="0"/>
          <w:marTop w:val="0"/>
          <w:marBottom w:val="0"/>
          <w:divBdr>
            <w:top w:val="none" w:sz="0" w:space="0" w:color="auto"/>
            <w:left w:val="none" w:sz="0" w:space="0" w:color="auto"/>
            <w:bottom w:val="none" w:sz="0" w:space="0" w:color="auto"/>
            <w:right w:val="none" w:sz="0" w:space="0" w:color="auto"/>
          </w:divBdr>
          <w:divsChild>
            <w:div w:id="1158182713">
              <w:marLeft w:val="300"/>
              <w:marRight w:val="0"/>
              <w:marTop w:val="0"/>
              <w:marBottom w:val="0"/>
              <w:divBdr>
                <w:top w:val="none" w:sz="0" w:space="0" w:color="auto"/>
                <w:left w:val="none" w:sz="0" w:space="0" w:color="auto"/>
                <w:bottom w:val="none" w:sz="0" w:space="0" w:color="auto"/>
                <w:right w:val="none" w:sz="0" w:space="0" w:color="auto"/>
              </w:divBdr>
            </w:div>
            <w:div w:id="1650983106">
              <w:marLeft w:val="300"/>
              <w:marRight w:val="0"/>
              <w:marTop w:val="0"/>
              <w:marBottom w:val="0"/>
              <w:divBdr>
                <w:top w:val="none" w:sz="0" w:space="0" w:color="auto"/>
                <w:left w:val="none" w:sz="0" w:space="0" w:color="auto"/>
                <w:bottom w:val="none" w:sz="0" w:space="0" w:color="auto"/>
                <w:right w:val="none" w:sz="0" w:space="0" w:color="auto"/>
              </w:divBdr>
            </w:div>
            <w:div w:id="243682098">
              <w:marLeft w:val="300"/>
              <w:marRight w:val="0"/>
              <w:marTop w:val="0"/>
              <w:marBottom w:val="0"/>
              <w:divBdr>
                <w:top w:val="none" w:sz="0" w:space="0" w:color="auto"/>
                <w:left w:val="none" w:sz="0" w:space="0" w:color="auto"/>
                <w:bottom w:val="none" w:sz="0" w:space="0" w:color="auto"/>
                <w:right w:val="none" w:sz="0" w:space="0" w:color="auto"/>
              </w:divBdr>
            </w:div>
            <w:div w:id="1297755319">
              <w:marLeft w:val="300"/>
              <w:marRight w:val="0"/>
              <w:marTop w:val="0"/>
              <w:marBottom w:val="0"/>
              <w:divBdr>
                <w:top w:val="none" w:sz="0" w:space="0" w:color="auto"/>
                <w:left w:val="none" w:sz="0" w:space="0" w:color="auto"/>
                <w:bottom w:val="none" w:sz="0" w:space="0" w:color="auto"/>
                <w:right w:val="none" w:sz="0" w:space="0" w:color="auto"/>
              </w:divBdr>
            </w:div>
            <w:div w:id="19073707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496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ww-public.courseleaf.com/search/?P=MARKETNG%2044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ww-public.courseleaf.com/search/?P=MARKETNG%203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ww-public.courseleaf.com/search/?P=MARKETNG%204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ww-public.courseleaf.com/search/?P=MARKETNG%20353" TargetMode="External"/><Relationship Id="rId5" Type="http://schemas.openxmlformats.org/officeDocument/2006/relationships/webSettings" Target="webSettings.xml"/><Relationship Id="rId15" Type="http://schemas.openxmlformats.org/officeDocument/2006/relationships/hyperlink" Target="http://uww-public.courseleaf.com/search/?P=MARKETNG%20493D" TargetMode="External"/><Relationship Id="rId10" Type="http://schemas.openxmlformats.org/officeDocument/2006/relationships/hyperlink" Target="http://uww-public.courseleaf.com/search/?P=MARKETNG%20351" TargetMode="External"/><Relationship Id="rId4" Type="http://schemas.openxmlformats.org/officeDocument/2006/relationships/settings" Target="settings.xml"/><Relationship Id="rId9" Type="http://schemas.openxmlformats.org/officeDocument/2006/relationships/hyperlink" Target="http://uww-public.courseleaf.com/search/?P=MARKETNG%20311" TargetMode="External"/><Relationship Id="rId14" Type="http://schemas.openxmlformats.org/officeDocument/2006/relationships/hyperlink" Target="http://uww-public.courseleaf.com/search/?P=MARKETNG%20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CAA12-226D-419D-95C5-C2D14EAD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CoBE Tech</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Han N</dc:creator>
  <cp:keywords/>
  <dc:description/>
  <cp:lastModifiedBy>Ngo, Han N</cp:lastModifiedBy>
  <cp:revision>3</cp:revision>
  <cp:lastPrinted>2016-12-30T15:14:00Z</cp:lastPrinted>
  <dcterms:created xsi:type="dcterms:W3CDTF">2019-07-15T18:35:00Z</dcterms:created>
  <dcterms:modified xsi:type="dcterms:W3CDTF">2020-01-06T22:08:00Z</dcterms:modified>
</cp:coreProperties>
</file>