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B3" w:rsidRPr="002D6BBE" w:rsidRDefault="006368B3" w:rsidP="006368B3">
      <w:pPr>
        <w:jc w:val="center"/>
        <w:rPr>
          <w:rFonts w:ascii="Times New Roman" w:hAnsi="Times New Roman"/>
          <w:b/>
          <w:sz w:val="28"/>
          <w:szCs w:val="28"/>
        </w:rPr>
      </w:pPr>
      <w:r w:rsidRPr="002D6BBE">
        <w:rPr>
          <w:rFonts w:ascii="Times New Roman" w:hAnsi="Times New Roman"/>
          <w:b/>
          <w:sz w:val="28"/>
          <w:szCs w:val="28"/>
        </w:rPr>
        <w:t>University of Wisconsin-Whitewater</w:t>
      </w:r>
    </w:p>
    <w:p w:rsidR="006368B3" w:rsidRDefault="006368B3" w:rsidP="006368B3">
      <w:pPr>
        <w:jc w:val="center"/>
        <w:rPr>
          <w:rFonts w:ascii="Times New Roman" w:hAnsi="Times New Roman"/>
          <w:b/>
          <w:sz w:val="28"/>
          <w:szCs w:val="28"/>
        </w:rPr>
      </w:pPr>
      <w:r w:rsidRPr="002D6BBE">
        <w:rPr>
          <w:rFonts w:ascii="Times New Roman" w:hAnsi="Times New Roman"/>
          <w:b/>
          <w:sz w:val="28"/>
          <w:szCs w:val="28"/>
        </w:rPr>
        <w:t>Committee Form:  Review of Audit &amp; Review Self-Studies</w:t>
      </w:r>
    </w:p>
    <w:p w:rsidR="006368B3" w:rsidRPr="00C9400E" w:rsidRDefault="006368B3" w:rsidP="006368B3">
      <w:pPr>
        <w:pStyle w:val="NoSpacing"/>
        <w:jc w:val="center"/>
        <w:rPr>
          <w:b/>
          <w:sz w:val="28"/>
          <w:szCs w:val="28"/>
        </w:rPr>
      </w:pPr>
      <w:r>
        <w:rPr>
          <w:b/>
          <w:sz w:val="28"/>
          <w:szCs w:val="28"/>
        </w:rPr>
        <w:t>Graduate Programs</w:t>
      </w:r>
    </w:p>
    <w:p w:rsidR="006368B3" w:rsidRDefault="006368B3" w:rsidP="006368B3">
      <w:pPr>
        <w:pStyle w:val="NoSpacing"/>
      </w:pPr>
    </w:p>
    <w:p w:rsidR="006368B3" w:rsidRPr="00F50B19" w:rsidRDefault="006368B3" w:rsidP="006368B3">
      <w:pPr>
        <w:pStyle w:val="NoSpacing"/>
      </w:pPr>
      <w:r w:rsidRPr="00F50B19">
        <w:t>Program_______</w:t>
      </w:r>
      <w:r w:rsidR="0056775D">
        <w:t>Communication MS</w:t>
      </w:r>
      <w:r w:rsidRPr="00F50B19">
        <w:t xml:space="preserve">_____________________   </w:t>
      </w:r>
    </w:p>
    <w:p w:rsidR="006368B3" w:rsidRDefault="006368B3" w:rsidP="006368B3">
      <w:pPr>
        <w:pStyle w:val="NoSpacing"/>
      </w:pPr>
    </w:p>
    <w:p w:rsidR="006368B3" w:rsidRDefault="006368B3" w:rsidP="006368B3">
      <w:pPr>
        <w:pStyle w:val="NoSpacing"/>
      </w:pPr>
    </w:p>
    <w:p w:rsidR="006368B3" w:rsidRPr="0011282F" w:rsidRDefault="006368B3" w:rsidP="006368B3">
      <w:pPr>
        <w:pStyle w:val="NoSpacing"/>
        <w:rPr>
          <w:b/>
        </w:rPr>
      </w:pPr>
      <w:r w:rsidRPr="0011282F">
        <w:rPr>
          <w:b/>
        </w:rPr>
        <w:t>I.     Program Purpose &amp; Overview</w:t>
      </w:r>
    </w:p>
    <w:p w:rsidR="00C56457" w:rsidRDefault="00C56457"/>
    <w:p w:rsidR="006368B3" w:rsidRPr="002174A8" w:rsidRDefault="006368B3" w:rsidP="006368B3">
      <w:pPr>
        <w:pStyle w:val="NoSpacing"/>
        <w:rPr>
          <w:b/>
        </w:rPr>
      </w:pPr>
      <w:r>
        <w:rPr>
          <w:b/>
        </w:rPr>
        <w:t xml:space="preserve">A. Centrality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1E1BB8"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1E1BB8"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766786" w:rsidP="00766786">
            <w:pPr>
              <w:pStyle w:val="NoSpacing"/>
              <w:spacing w:before="60" w:after="60"/>
            </w:pPr>
            <w:r>
              <w:t xml:space="preserve">The program contributes to </w:t>
            </w:r>
            <w:r w:rsidR="006368B3">
              <w:t xml:space="preserve">the fulfillment of </w:t>
            </w:r>
            <w:r>
              <w:t>UW-Whitewater’s mission, core</w:t>
            </w:r>
            <w:r w:rsidR="006368B3">
              <w:t xml:space="preserve"> values</w:t>
            </w:r>
            <w:r>
              <w:t>, and Strategic Plan</w:t>
            </w:r>
            <w:r w:rsidR="006368B3">
              <w:t xml:space="preserv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11</w:t>
            </w:r>
          </w:p>
        </w:tc>
      </w:tr>
      <w:tr w:rsidR="006368B3" w:rsidRPr="001E1BB8" w:rsidTr="00766786">
        <w:tc>
          <w:tcPr>
            <w:tcW w:w="5868" w:type="dxa"/>
          </w:tcPr>
          <w:p w:rsidR="006368B3" w:rsidRPr="001E1BB8" w:rsidRDefault="006368B3" w:rsidP="00766786">
            <w:pPr>
              <w:pStyle w:val="NoSpacing"/>
              <w:spacing w:before="60" w:after="60"/>
            </w:pPr>
            <w:r>
              <w:t>Th</w:t>
            </w:r>
            <w:r w:rsidR="00766786">
              <w:t>e program is well-integrated with</w:t>
            </w:r>
            <w:r>
              <w:t xml:space="preserve"> other undergraduate and graduate programs offered at UW-W</w:t>
            </w:r>
            <w:r w:rsidR="00766786">
              <w:t xml:space="preserve"> as appropriate</w:t>
            </w:r>
            <w:r>
              <w:t xml:space="preserv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3</w:t>
            </w:r>
          </w:p>
        </w:tc>
        <w:tc>
          <w:tcPr>
            <w:tcW w:w="1200" w:type="dxa"/>
          </w:tcPr>
          <w:p w:rsidR="006368B3" w:rsidRPr="001E1BB8" w:rsidRDefault="0056775D" w:rsidP="00766786">
            <w:pPr>
              <w:pStyle w:val="NoSpacing"/>
              <w:spacing w:before="60" w:after="60"/>
              <w:jc w:val="center"/>
            </w:pPr>
            <w:r>
              <w:t>8</w:t>
            </w:r>
          </w:p>
        </w:tc>
      </w:tr>
      <w:tr w:rsidR="006368B3" w:rsidRPr="001E1BB8" w:rsidTr="00766786">
        <w:tc>
          <w:tcPr>
            <w:tcW w:w="5868" w:type="dxa"/>
          </w:tcPr>
          <w:p w:rsidR="006368B3" w:rsidRDefault="006368B3" w:rsidP="00766786">
            <w:pPr>
              <w:pStyle w:val="NoSpacing"/>
              <w:spacing w:before="60" w:after="60"/>
            </w:pPr>
            <w:r>
              <w:t>The program has been responsive to actions recommended from the previous Audit and Review Evaluation Report.</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5</w:t>
            </w:r>
          </w:p>
        </w:tc>
        <w:tc>
          <w:tcPr>
            <w:tcW w:w="1200" w:type="dxa"/>
          </w:tcPr>
          <w:p w:rsidR="006368B3" w:rsidRPr="001E1BB8" w:rsidRDefault="0056775D" w:rsidP="00766786">
            <w:pPr>
              <w:pStyle w:val="NoSpacing"/>
              <w:spacing w:before="60" w:after="60"/>
              <w:jc w:val="center"/>
            </w:pPr>
            <w:r>
              <w:t>6</w:t>
            </w:r>
          </w:p>
        </w:tc>
      </w:tr>
    </w:tbl>
    <w:p w:rsidR="006368B3" w:rsidRDefault="006368B3" w:rsidP="006368B3">
      <w:pPr>
        <w:pStyle w:val="NoSpacing"/>
      </w:pPr>
      <w:r>
        <w:t>Comments:</w:t>
      </w:r>
    </w:p>
    <w:p w:rsidR="0056775D" w:rsidRDefault="0056775D" w:rsidP="006368B3">
      <w:pPr>
        <w:pStyle w:val="NoSpacing"/>
      </w:pPr>
      <w:r>
        <w:t>--The program has worked diligently to respond to the concerns expressed in the previous Audit &amp; Review, but progress has been hindered by faculty turnover and turnover in the Graduate Coordinator position.  Turnover has made it difficult to achieve sufficient administrative “traction” for desired changes.</w:t>
      </w:r>
    </w:p>
    <w:p w:rsidR="006368B3" w:rsidRDefault="006368B3" w:rsidP="006368B3">
      <w:pPr>
        <w:pStyle w:val="NoSpacing"/>
      </w:pPr>
    </w:p>
    <w:p w:rsidR="006368B3" w:rsidRDefault="006368B3" w:rsidP="006368B3">
      <w:pPr>
        <w:pStyle w:val="NoSpacing"/>
      </w:pPr>
    </w:p>
    <w:p w:rsidR="006368B3" w:rsidRDefault="006368B3" w:rsidP="006368B3">
      <w:pPr>
        <w:pStyle w:val="NoSpacing"/>
        <w:rPr>
          <w:b/>
        </w:rPr>
      </w:pPr>
      <w:r w:rsidRPr="00C9400E">
        <w:rPr>
          <w:b/>
        </w:rPr>
        <w:t>B.  Program Mission, Goals, &amp; Accomplishments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program’s mission statement aligns with the </w:t>
            </w:r>
            <w:r w:rsidR="0008259A">
              <w:t xml:space="preserve">mission of the </w:t>
            </w:r>
            <w:r>
              <w:t>Sc</w:t>
            </w:r>
            <w:r w:rsidR="0008259A">
              <w:t>hool of Graduate Studies</w:t>
            </w:r>
            <w:r>
              <w:t xml:space="preserv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3</w:t>
            </w:r>
          </w:p>
        </w:tc>
        <w:tc>
          <w:tcPr>
            <w:tcW w:w="1200" w:type="dxa"/>
          </w:tcPr>
          <w:p w:rsidR="006368B3" w:rsidRPr="001E1BB8" w:rsidRDefault="0056775D" w:rsidP="00766786">
            <w:pPr>
              <w:pStyle w:val="NoSpacing"/>
              <w:spacing w:before="60" w:after="60"/>
              <w:jc w:val="center"/>
            </w:pPr>
            <w:r>
              <w:t>8</w:t>
            </w:r>
          </w:p>
        </w:tc>
      </w:tr>
      <w:tr w:rsidR="006368B3" w:rsidRPr="001E1BB8" w:rsidTr="00766786">
        <w:tc>
          <w:tcPr>
            <w:tcW w:w="5868" w:type="dxa"/>
          </w:tcPr>
          <w:p w:rsidR="006368B3" w:rsidRPr="001E1BB8" w:rsidRDefault="0008259A" w:rsidP="00766786">
            <w:pPr>
              <w:pStyle w:val="NoSpacing"/>
              <w:spacing w:before="60" w:after="60"/>
            </w:pPr>
            <w:r>
              <w:t>G</w:t>
            </w:r>
            <w:r w:rsidR="006368B3">
              <w:t xml:space="preserve">oals and objectives </w:t>
            </w:r>
            <w:r>
              <w:t>were undertaken during the review period to</w:t>
            </w:r>
            <w:r w:rsidR="006368B3">
              <w:t xml:space="preserve"> improve or advance the program.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2</w:t>
            </w:r>
          </w:p>
        </w:tc>
        <w:tc>
          <w:tcPr>
            <w:tcW w:w="1200" w:type="dxa"/>
          </w:tcPr>
          <w:p w:rsidR="006368B3" w:rsidRPr="001E1BB8" w:rsidRDefault="0056775D" w:rsidP="00766786">
            <w:pPr>
              <w:pStyle w:val="NoSpacing"/>
              <w:spacing w:before="60" w:after="60"/>
              <w:jc w:val="center"/>
            </w:pPr>
            <w:r>
              <w:t>9</w:t>
            </w:r>
          </w:p>
        </w:tc>
      </w:tr>
      <w:tr w:rsidR="006368B3" w:rsidRPr="001E1BB8" w:rsidTr="00766786">
        <w:tc>
          <w:tcPr>
            <w:tcW w:w="5868" w:type="dxa"/>
          </w:tcPr>
          <w:p w:rsidR="006368B3" w:rsidRDefault="0056775D" w:rsidP="00766786">
            <w:pPr>
              <w:pStyle w:val="NoSpacing"/>
              <w:spacing w:before="60" w:after="60"/>
            </w:pPr>
            <w:r>
              <w:t>Potential r</w:t>
            </w:r>
            <w:r w:rsidR="00645D37">
              <w:t>evisions</w:t>
            </w:r>
            <w:r>
              <w:t xml:space="preserve"> to program’s</w:t>
            </w:r>
            <w:r w:rsidR="00645D37">
              <w:t xml:space="preserve"> mission, goals, and/or objectiv</w:t>
            </w:r>
            <w:r>
              <w:t>es are responsive to performance data</w:t>
            </w:r>
            <w:r w:rsidR="0024158A">
              <w:t>.</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4</w:t>
            </w:r>
          </w:p>
        </w:tc>
        <w:tc>
          <w:tcPr>
            <w:tcW w:w="1200" w:type="dxa"/>
          </w:tcPr>
          <w:p w:rsidR="006368B3" w:rsidRPr="001E1BB8" w:rsidRDefault="0056775D" w:rsidP="00766786">
            <w:pPr>
              <w:pStyle w:val="NoSpacing"/>
              <w:spacing w:before="60" w:after="60"/>
              <w:jc w:val="center"/>
            </w:pPr>
            <w:r>
              <w:t>5</w:t>
            </w:r>
          </w:p>
        </w:tc>
      </w:tr>
      <w:tr w:rsidR="006368B3" w:rsidRPr="001E1BB8" w:rsidTr="00766786">
        <w:tc>
          <w:tcPr>
            <w:tcW w:w="5868" w:type="dxa"/>
          </w:tcPr>
          <w:p w:rsidR="006368B3" w:rsidRDefault="00645D37" w:rsidP="00766786">
            <w:pPr>
              <w:pStyle w:val="NoSpacing"/>
              <w:spacing w:before="60" w:after="60"/>
            </w:pPr>
            <w:r>
              <w:t>Faculty and stu</w:t>
            </w:r>
            <w:r w:rsidR="00A07F28">
              <w:t>dents involved in the program a</w:t>
            </w:r>
            <w:r>
              <w:t>re engaged with the region in ways that benefi</w:t>
            </w:r>
            <w:r w:rsidR="0008259A">
              <w:t>t</w:t>
            </w:r>
            <w:r>
              <w:t xml:space="preserve"> both the community and the program.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2</w:t>
            </w:r>
          </w:p>
        </w:tc>
        <w:tc>
          <w:tcPr>
            <w:tcW w:w="1200" w:type="dxa"/>
          </w:tcPr>
          <w:p w:rsidR="006368B3" w:rsidRPr="001E1BB8" w:rsidRDefault="0056775D" w:rsidP="00766786">
            <w:pPr>
              <w:pStyle w:val="NoSpacing"/>
              <w:spacing w:before="60" w:after="60"/>
              <w:jc w:val="center"/>
            </w:pPr>
            <w:r>
              <w:t>7</w:t>
            </w:r>
          </w:p>
        </w:tc>
      </w:tr>
      <w:tr w:rsidR="006368B3" w:rsidRPr="001E1BB8" w:rsidTr="00766786">
        <w:tc>
          <w:tcPr>
            <w:tcW w:w="5868" w:type="dxa"/>
          </w:tcPr>
          <w:p w:rsidR="006368B3" w:rsidRDefault="006368B3" w:rsidP="00766786">
            <w:pPr>
              <w:pStyle w:val="NoSpacing"/>
              <w:spacing w:before="60" w:after="60"/>
            </w:pPr>
            <w:r>
              <w:t xml:space="preserve">The program </w:t>
            </w:r>
            <w:r w:rsidR="00C85C40">
              <w:t xml:space="preserve">achieved or maintained accreditation (if applicable) and/or </w:t>
            </w:r>
            <w:r>
              <w:t>earned</w:t>
            </w:r>
            <w:r w:rsidR="00C85C40">
              <w:t xml:space="preserve"> recognition or awards.</w:t>
            </w:r>
            <w:r>
              <w:t xml:space="preserv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56775D" w:rsidP="00766786">
            <w:pPr>
              <w:pStyle w:val="NoSpacing"/>
              <w:spacing w:before="60" w:after="60"/>
              <w:jc w:val="center"/>
            </w:pPr>
            <w:r>
              <w:t>6</w:t>
            </w:r>
          </w:p>
        </w:tc>
        <w:tc>
          <w:tcPr>
            <w:tcW w:w="1200" w:type="dxa"/>
          </w:tcPr>
          <w:p w:rsidR="006368B3" w:rsidRPr="001E1BB8" w:rsidRDefault="0056775D" w:rsidP="00766786">
            <w:pPr>
              <w:pStyle w:val="NoSpacing"/>
              <w:spacing w:before="60" w:after="60"/>
              <w:jc w:val="center"/>
            </w:pPr>
            <w:r>
              <w:t>2</w:t>
            </w:r>
          </w:p>
        </w:tc>
      </w:tr>
    </w:tbl>
    <w:p w:rsidR="006368B3" w:rsidRDefault="006368B3" w:rsidP="006368B3">
      <w:pPr>
        <w:pStyle w:val="NoSpacing"/>
      </w:pPr>
      <w:r>
        <w:t>Comments:</w:t>
      </w:r>
    </w:p>
    <w:p w:rsidR="006368B3" w:rsidRDefault="0056775D" w:rsidP="006368B3">
      <w:pPr>
        <w:pStyle w:val="NoSpacing"/>
      </w:pPr>
      <w:r>
        <w:t>--The program was forthcoming in recognizing the areas I which there was less accomplishment than intended or hoped for.  However, this is a strength as far as the A &amp; R process is concerned.</w:t>
      </w:r>
    </w:p>
    <w:p w:rsidR="0056775D" w:rsidRDefault="0056775D" w:rsidP="006368B3">
      <w:pPr>
        <w:pStyle w:val="NoSpacing"/>
      </w:pPr>
      <w:r>
        <w:lastRenderedPageBreak/>
        <w:t>--Declining program competitiveness is important. It is recognized by the program, but deserves additional emphasis/attention.</w:t>
      </w:r>
    </w:p>
    <w:p w:rsidR="0056775D" w:rsidRDefault="002468C8" w:rsidP="006368B3">
      <w:pPr>
        <w:pStyle w:val="NoSpacing"/>
      </w:pPr>
      <w:r>
        <w:t>--</w:t>
      </w:r>
      <w:r w:rsidR="0056775D">
        <w:t xml:space="preserve">The assertion that the program cannot necessarily impact the community is weak.  Communication is a key aspect in </w:t>
      </w:r>
      <w:r>
        <w:t>community engagement initiatives.</w:t>
      </w:r>
      <w:r w:rsidR="0056775D">
        <w:t xml:space="preserve"> </w:t>
      </w:r>
    </w:p>
    <w:p w:rsidR="006368B3" w:rsidRDefault="006368B3" w:rsidP="006368B3">
      <w:pPr>
        <w:pStyle w:val="NoSpacing"/>
      </w:pPr>
    </w:p>
    <w:p w:rsidR="006368B3" w:rsidRPr="00F9765D" w:rsidRDefault="006368B3" w:rsidP="006368B3">
      <w:pPr>
        <w:pStyle w:val="NoSpacing"/>
        <w:rPr>
          <w:b/>
        </w:rPr>
      </w:pPr>
      <w:r w:rsidRPr="00F9765D">
        <w:rPr>
          <w:b/>
        </w:rPr>
        <w:t>II.   Assessment:  Curriculum &amp; the Assessment of Students’ Learning</w:t>
      </w:r>
    </w:p>
    <w:p w:rsidR="006368B3" w:rsidRPr="00F9765D" w:rsidRDefault="006368B3" w:rsidP="006368B3">
      <w:pPr>
        <w:pStyle w:val="NoSpacing"/>
        <w:rPr>
          <w:b/>
        </w:rPr>
      </w:pPr>
    </w:p>
    <w:p w:rsidR="006368B3" w:rsidRPr="00F9765D" w:rsidRDefault="006368B3" w:rsidP="006368B3">
      <w:pPr>
        <w:pStyle w:val="NoSpacing"/>
        <w:rPr>
          <w:b/>
        </w:rPr>
      </w:pPr>
      <w:r w:rsidRPr="00F9765D">
        <w:rPr>
          <w:b/>
        </w:rPr>
        <w:t>A.   Curriculum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program has a clearly articulated, efficient, and purposeful curriculum, complete with a capstone experience.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1</w:t>
            </w:r>
          </w:p>
        </w:tc>
        <w:tc>
          <w:tcPr>
            <w:tcW w:w="1200" w:type="dxa"/>
          </w:tcPr>
          <w:p w:rsidR="006368B3" w:rsidRPr="001E1BB8" w:rsidRDefault="002468C8" w:rsidP="00766786">
            <w:pPr>
              <w:pStyle w:val="NoSpacing"/>
              <w:spacing w:before="60" w:after="60"/>
              <w:jc w:val="center"/>
            </w:pPr>
            <w:r>
              <w:t>9</w:t>
            </w:r>
          </w:p>
        </w:tc>
      </w:tr>
      <w:tr w:rsidR="006368B3" w:rsidRPr="001E1BB8" w:rsidTr="00766786">
        <w:tc>
          <w:tcPr>
            <w:tcW w:w="5868" w:type="dxa"/>
          </w:tcPr>
          <w:p w:rsidR="006368B3" w:rsidRPr="001E1BB8" w:rsidRDefault="006368B3" w:rsidP="00766786">
            <w:pPr>
              <w:pStyle w:val="NoSpacing"/>
              <w:spacing w:before="60" w:after="60"/>
            </w:pPr>
            <w:r>
              <w:t xml:space="preserve">Expectations of graduate students differ from undergraduate students in dual-listed courses.  </w:t>
            </w:r>
          </w:p>
        </w:tc>
        <w:tc>
          <w:tcPr>
            <w:tcW w:w="1200" w:type="dxa"/>
          </w:tcPr>
          <w:p w:rsidR="006368B3" w:rsidRPr="001E1BB8" w:rsidRDefault="002468C8" w:rsidP="00766786">
            <w:pPr>
              <w:pStyle w:val="NoSpacing"/>
              <w:spacing w:before="60" w:after="60"/>
              <w:jc w:val="center"/>
            </w:pPr>
            <w:r>
              <w:t>2</w:t>
            </w:r>
          </w:p>
        </w:tc>
        <w:tc>
          <w:tcPr>
            <w:tcW w:w="1200" w:type="dxa"/>
          </w:tcPr>
          <w:p w:rsidR="006368B3" w:rsidRPr="001E1BB8" w:rsidRDefault="002468C8" w:rsidP="00766786">
            <w:pPr>
              <w:pStyle w:val="NoSpacing"/>
              <w:spacing w:before="60" w:after="60"/>
              <w:jc w:val="center"/>
            </w:pPr>
            <w:r>
              <w:t>6</w:t>
            </w:r>
          </w:p>
        </w:tc>
        <w:tc>
          <w:tcPr>
            <w:tcW w:w="1200" w:type="dxa"/>
          </w:tcPr>
          <w:p w:rsidR="006368B3" w:rsidRPr="001E1BB8" w:rsidRDefault="002468C8" w:rsidP="00766786">
            <w:pPr>
              <w:pStyle w:val="NoSpacing"/>
              <w:spacing w:before="60" w:after="60"/>
              <w:jc w:val="center"/>
            </w:pPr>
            <w:r>
              <w:t>3</w:t>
            </w:r>
          </w:p>
        </w:tc>
      </w:tr>
      <w:tr w:rsidR="006368B3" w:rsidRPr="001E1BB8" w:rsidTr="00766786">
        <w:tc>
          <w:tcPr>
            <w:tcW w:w="5868" w:type="dxa"/>
          </w:tcPr>
          <w:p w:rsidR="006368B3" w:rsidRDefault="006368B3" w:rsidP="00766786">
            <w:pPr>
              <w:pStyle w:val="NoSpacing"/>
              <w:spacing w:before="60" w:after="60"/>
            </w:pPr>
            <w:r>
              <w:t xml:space="preserve">The program provides opportunities for students </w:t>
            </w:r>
            <w:r w:rsidR="00645D37">
              <w:t>to learn in ways that extend beyond the classroom</w:t>
            </w:r>
            <w:r>
              <w:t xml:space="preserve">.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3</w:t>
            </w:r>
          </w:p>
        </w:tc>
        <w:tc>
          <w:tcPr>
            <w:tcW w:w="1200" w:type="dxa"/>
          </w:tcPr>
          <w:p w:rsidR="006368B3" w:rsidRPr="001E1BB8" w:rsidRDefault="002468C8" w:rsidP="00766786">
            <w:pPr>
              <w:pStyle w:val="NoSpacing"/>
              <w:spacing w:before="60" w:after="60"/>
              <w:jc w:val="center"/>
            </w:pPr>
            <w:r>
              <w:t>7</w:t>
            </w:r>
          </w:p>
        </w:tc>
      </w:tr>
      <w:tr w:rsidR="006368B3" w:rsidRPr="001E1BB8" w:rsidTr="00766786">
        <w:tc>
          <w:tcPr>
            <w:tcW w:w="5868" w:type="dxa"/>
          </w:tcPr>
          <w:p w:rsidR="006368B3" w:rsidRDefault="006368B3" w:rsidP="00766786">
            <w:pPr>
              <w:pStyle w:val="NoSpacing"/>
              <w:spacing w:before="60" w:after="60"/>
            </w:pPr>
            <w:r>
              <w:t>Online course are evaluated in ways that ensure effective delivery and continuous improvement</w:t>
            </w:r>
            <w:r w:rsidR="003D7F50">
              <w:t xml:space="preserve"> (if applicable)</w:t>
            </w:r>
          </w:p>
        </w:tc>
        <w:tc>
          <w:tcPr>
            <w:tcW w:w="1200" w:type="dxa"/>
          </w:tcPr>
          <w:p w:rsidR="006368B3" w:rsidRPr="001E1BB8" w:rsidRDefault="003D7F50" w:rsidP="00766786">
            <w:pPr>
              <w:pStyle w:val="NoSpacing"/>
              <w:spacing w:before="60" w:after="60"/>
              <w:jc w:val="center"/>
            </w:pPr>
            <w:r>
              <w:t>N/A</w:t>
            </w:r>
          </w:p>
        </w:tc>
        <w:tc>
          <w:tcPr>
            <w:tcW w:w="1200" w:type="dxa"/>
          </w:tcPr>
          <w:p w:rsidR="006368B3" w:rsidRPr="001E1BB8" w:rsidRDefault="003D7F50" w:rsidP="00766786">
            <w:pPr>
              <w:pStyle w:val="NoSpacing"/>
              <w:spacing w:before="60" w:after="60"/>
              <w:jc w:val="center"/>
            </w:pPr>
            <w:r>
              <w:t>N/A</w:t>
            </w:r>
          </w:p>
        </w:tc>
        <w:tc>
          <w:tcPr>
            <w:tcW w:w="1200" w:type="dxa"/>
          </w:tcPr>
          <w:p w:rsidR="006368B3" w:rsidRPr="001E1BB8" w:rsidRDefault="003D7F50" w:rsidP="00766786">
            <w:pPr>
              <w:pStyle w:val="NoSpacing"/>
              <w:spacing w:before="60" w:after="60"/>
              <w:jc w:val="center"/>
            </w:pPr>
            <w:r>
              <w:t>N/A</w:t>
            </w:r>
          </w:p>
        </w:tc>
      </w:tr>
    </w:tbl>
    <w:p w:rsidR="006368B3" w:rsidRPr="002D6BBE" w:rsidRDefault="006368B3" w:rsidP="006368B3">
      <w:pPr>
        <w:pStyle w:val="NoSpacing"/>
      </w:pPr>
      <w:r w:rsidRPr="002D6BBE">
        <w:t>Comments:</w:t>
      </w:r>
    </w:p>
    <w:p w:rsidR="006368B3" w:rsidRDefault="002468C8" w:rsidP="006368B3">
      <w:pPr>
        <w:pStyle w:val="NoSpacing"/>
      </w:pPr>
      <w:r>
        <w:t xml:space="preserve">--More detailed information is needed on how the expectations for graduate students differ from those of undergraduate students in dual-listed courses.  </w:t>
      </w:r>
    </w:p>
    <w:p w:rsidR="00A21C4D" w:rsidRDefault="002468C8" w:rsidP="006368B3">
      <w:pPr>
        <w:pStyle w:val="NoSpacing"/>
      </w:pPr>
      <w:r>
        <w:t xml:space="preserve">--The self-study makes the argument that it is committed to diversity.  However, </w:t>
      </w:r>
      <w:r w:rsidR="00556B8D">
        <w:t>diversity isn’t evident in the</w:t>
      </w:r>
      <w:r>
        <w:t xml:space="preserve"> “sample N</w:t>
      </w:r>
      <w:r w:rsidR="00556B8D">
        <w:t>ew Curriculum.”</w:t>
      </w:r>
      <w:r>
        <w:t xml:space="preserve"> </w:t>
      </w:r>
    </w:p>
    <w:p w:rsidR="00645D37" w:rsidRDefault="00645D37" w:rsidP="006368B3">
      <w:pPr>
        <w:pStyle w:val="NoSpacing"/>
      </w:pPr>
    </w:p>
    <w:p w:rsidR="006368B3" w:rsidRDefault="006368B3" w:rsidP="006368B3">
      <w:pPr>
        <w:pStyle w:val="NoSpacing"/>
      </w:pPr>
    </w:p>
    <w:p w:rsidR="006368B3" w:rsidRPr="00F9765D" w:rsidRDefault="006368B3" w:rsidP="006368B3">
      <w:pPr>
        <w:pStyle w:val="NoSpacing"/>
        <w:rPr>
          <w:b/>
        </w:rPr>
      </w:pPr>
      <w:r w:rsidRPr="00F9765D">
        <w:rPr>
          <w:b/>
        </w:rPr>
        <w:t>B.   Assessment of Student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program has clearly articulated learning performance outcomes for students.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1</w:t>
            </w:r>
          </w:p>
        </w:tc>
        <w:tc>
          <w:tcPr>
            <w:tcW w:w="1200" w:type="dxa"/>
          </w:tcPr>
          <w:p w:rsidR="006368B3" w:rsidRPr="001E1BB8" w:rsidRDefault="002468C8" w:rsidP="00766786">
            <w:pPr>
              <w:pStyle w:val="NoSpacing"/>
              <w:spacing w:before="60" w:after="60"/>
              <w:jc w:val="center"/>
            </w:pPr>
            <w:r>
              <w:t>10</w:t>
            </w:r>
          </w:p>
        </w:tc>
      </w:tr>
      <w:tr w:rsidR="006368B3" w:rsidRPr="001E1BB8" w:rsidTr="00766786">
        <w:tc>
          <w:tcPr>
            <w:tcW w:w="5868" w:type="dxa"/>
          </w:tcPr>
          <w:p w:rsidR="006368B3" w:rsidRPr="001E1BB8" w:rsidRDefault="006368B3" w:rsidP="00766786">
            <w:pPr>
              <w:pStyle w:val="NoSpacing"/>
              <w:spacing w:before="60" w:after="60"/>
            </w:pPr>
            <w:r>
              <w:t xml:space="preserve">The program’s curriculum aligns with the student learning performance outcomes.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6</w:t>
            </w:r>
          </w:p>
        </w:tc>
        <w:tc>
          <w:tcPr>
            <w:tcW w:w="1200" w:type="dxa"/>
          </w:tcPr>
          <w:p w:rsidR="006368B3" w:rsidRPr="001E1BB8" w:rsidRDefault="002468C8" w:rsidP="00766786">
            <w:pPr>
              <w:pStyle w:val="NoSpacing"/>
              <w:spacing w:before="60" w:after="60"/>
              <w:jc w:val="center"/>
            </w:pPr>
            <w:r>
              <w:t>5</w:t>
            </w:r>
          </w:p>
        </w:tc>
      </w:tr>
      <w:tr w:rsidR="006368B3" w:rsidRPr="001E1BB8" w:rsidTr="00766786">
        <w:tc>
          <w:tcPr>
            <w:tcW w:w="5868" w:type="dxa"/>
          </w:tcPr>
          <w:p w:rsidR="006368B3" w:rsidRDefault="00F43EDD" w:rsidP="00766786">
            <w:pPr>
              <w:pStyle w:val="NoSpacing"/>
              <w:spacing w:before="60" w:after="60"/>
            </w:pPr>
            <w:r>
              <w:t>R</w:t>
            </w:r>
            <w:r w:rsidR="00987557">
              <w:t>esearch/s</w:t>
            </w:r>
            <w:r>
              <w:t>cholarly activity, as defined by the program</w:t>
            </w:r>
            <w:r w:rsidR="0024158A">
              <w:t>, is</w:t>
            </w:r>
            <w:r>
              <w:t xml:space="preserve"> incorporated in the achievement of student learning outcomes.</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3</w:t>
            </w:r>
          </w:p>
        </w:tc>
        <w:tc>
          <w:tcPr>
            <w:tcW w:w="1200" w:type="dxa"/>
          </w:tcPr>
          <w:p w:rsidR="006368B3" w:rsidRPr="001E1BB8" w:rsidRDefault="002468C8" w:rsidP="00766786">
            <w:pPr>
              <w:pStyle w:val="NoSpacing"/>
              <w:spacing w:before="60" w:after="60"/>
              <w:jc w:val="center"/>
            </w:pPr>
            <w:r>
              <w:t>7</w:t>
            </w:r>
          </w:p>
        </w:tc>
      </w:tr>
      <w:tr w:rsidR="006368B3" w:rsidRPr="001E1BB8" w:rsidTr="00766786">
        <w:tc>
          <w:tcPr>
            <w:tcW w:w="5868" w:type="dxa"/>
          </w:tcPr>
          <w:p w:rsidR="006368B3" w:rsidRDefault="006368B3" w:rsidP="00766786">
            <w:pPr>
              <w:pStyle w:val="NoSpacing"/>
              <w:spacing w:before="60" w:after="60"/>
            </w:pPr>
            <w:r>
              <w:t xml:space="preserve">The program collected assessment data during the review period allowing judgments about the extent to which students are achieving learning performance outcomes.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3</w:t>
            </w:r>
          </w:p>
        </w:tc>
        <w:tc>
          <w:tcPr>
            <w:tcW w:w="1200" w:type="dxa"/>
          </w:tcPr>
          <w:p w:rsidR="006368B3" w:rsidRPr="001E1BB8" w:rsidRDefault="002468C8" w:rsidP="00766786">
            <w:pPr>
              <w:pStyle w:val="NoSpacing"/>
              <w:spacing w:before="60" w:after="60"/>
              <w:jc w:val="center"/>
            </w:pPr>
            <w:r>
              <w:t>8</w:t>
            </w:r>
          </w:p>
        </w:tc>
      </w:tr>
      <w:tr w:rsidR="006368B3" w:rsidRPr="001E1BB8" w:rsidTr="00766786">
        <w:tc>
          <w:tcPr>
            <w:tcW w:w="5868" w:type="dxa"/>
          </w:tcPr>
          <w:p w:rsidR="006368B3" w:rsidRDefault="006368B3" w:rsidP="00766786">
            <w:pPr>
              <w:pStyle w:val="NoSpacing"/>
              <w:spacing w:before="60" w:after="60"/>
            </w:pPr>
            <w:r>
              <w:t xml:space="preserve">The program has made changes/improvements during the review period that clearly align with the assessment data collected during the current (or previous) review period.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8</w:t>
            </w:r>
          </w:p>
        </w:tc>
        <w:tc>
          <w:tcPr>
            <w:tcW w:w="1200" w:type="dxa"/>
          </w:tcPr>
          <w:p w:rsidR="006368B3" w:rsidRPr="001E1BB8" w:rsidRDefault="002468C8" w:rsidP="00766786">
            <w:pPr>
              <w:pStyle w:val="NoSpacing"/>
              <w:spacing w:before="60" w:after="60"/>
              <w:jc w:val="center"/>
            </w:pPr>
            <w:r>
              <w:t>2</w:t>
            </w:r>
          </w:p>
        </w:tc>
      </w:tr>
      <w:tr w:rsidR="006368B3" w:rsidRPr="001E1BB8" w:rsidTr="00766786">
        <w:tc>
          <w:tcPr>
            <w:tcW w:w="5868" w:type="dxa"/>
          </w:tcPr>
          <w:p w:rsidR="006368B3" w:rsidRDefault="006368B3" w:rsidP="00766786">
            <w:pPr>
              <w:pStyle w:val="NoSpacing"/>
              <w:spacing w:before="60" w:after="60"/>
            </w:pPr>
            <w:r>
              <w:t xml:space="preserve">Results of assessment efforts have been shared with internal and external constituencies.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2468C8" w:rsidP="00766786">
            <w:pPr>
              <w:pStyle w:val="NoSpacing"/>
              <w:spacing w:before="60" w:after="60"/>
              <w:jc w:val="center"/>
            </w:pPr>
            <w:r>
              <w:t>6</w:t>
            </w:r>
          </w:p>
        </w:tc>
        <w:tc>
          <w:tcPr>
            <w:tcW w:w="1200" w:type="dxa"/>
          </w:tcPr>
          <w:p w:rsidR="006368B3" w:rsidRPr="001E1BB8" w:rsidRDefault="002468C8" w:rsidP="00766786">
            <w:pPr>
              <w:pStyle w:val="NoSpacing"/>
              <w:spacing w:before="60" w:after="60"/>
              <w:jc w:val="center"/>
            </w:pPr>
            <w:r>
              <w:t>4</w:t>
            </w:r>
          </w:p>
        </w:tc>
      </w:tr>
    </w:tbl>
    <w:p w:rsidR="006368B3" w:rsidRPr="002D6BBE" w:rsidRDefault="006368B3" w:rsidP="006368B3">
      <w:pPr>
        <w:pStyle w:val="NoSpacing"/>
      </w:pPr>
      <w:r w:rsidRPr="002D6BBE">
        <w:t>Comments:</w:t>
      </w:r>
    </w:p>
    <w:p w:rsidR="006368B3" w:rsidRDefault="002468C8" w:rsidP="006368B3">
      <w:pPr>
        <w:pStyle w:val="NoSpacing"/>
      </w:pPr>
      <w:r>
        <w:lastRenderedPageBreak/>
        <w:t>--Changes in assessment center mostly on the process</w:t>
      </w:r>
      <w:r w:rsidR="00082375">
        <w:t>—objectives were added, but the assessment of the new objectives wasn’t updated.</w:t>
      </w:r>
    </w:p>
    <w:p w:rsidR="00082375" w:rsidRDefault="00082375" w:rsidP="006368B3">
      <w:pPr>
        <w:pStyle w:val="NoSpacing"/>
      </w:pPr>
      <w:r>
        <w:t xml:space="preserve">--Learning goals are clearly defined, but not all seem to be assessed.  </w:t>
      </w:r>
      <w:r w:rsidR="00556B8D">
        <w:t xml:space="preserve">For example, the specification of learning objectives in the three core courses is clear, but it’s not clear how the learning objectives are addressed in other courses in the program.  </w:t>
      </w:r>
      <w:r>
        <w:t>The capstone assessment addresses</w:t>
      </w:r>
      <w:r w:rsidR="003D7F50">
        <w:t xml:space="preserve"> some (5 of the 8 objectives); </w:t>
      </w:r>
      <w:r>
        <w:t>it’s not clear how the other three are assessed.</w:t>
      </w:r>
    </w:p>
    <w:p w:rsidR="00082375" w:rsidRDefault="00082375" w:rsidP="006368B3">
      <w:pPr>
        <w:pStyle w:val="NoSpacing"/>
      </w:pPr>
      <w:r>
        <w:t>--The program has collected significant data d</w:t>
      </w:r>
      <w:r w:rsidR="00556B8D">
        <w:t xml:space="preserve">uring the review period. </w:t>
      </w:r>
      <w:r>
        <w:t xml:space="preserve">  Less clear is how that data has been interpreted and used to make improvements to the program or students’ learning experiences (“closing the loop”).</w:t>
      </w:r>
    </w:p>
    <w:p w:rsidR="00082375" w:rsidRDefault="00082375" w:rsidP="006368B3">
      <w:pPr>
        <w:pStyle w:val="NoSpacing"/>
      </w:pPr>
      <w:r>
        <w:t xml:space="preserve">--Assessment-driven program changes have all come from indirect assessment methods, though, especially the exit survey. </w:t>
      </w:r>
    </w:p>
    <w:p w:rsidR="00082375" w:rsidRDefault="00082375" w:rsidP="00082375">
      <w:pPr>
        <w:pStyle w:val="NoSpacing"/>
      </w:pPr>
      <w:r>
        <w:t>--Results of assessment efforts have been shared with internal constituencies, but there isn’t much evidence to suggest that they have been shared with external constituencies.</w:t>
      </w:r>
    </w:p>
    <w:p w:rsidR="00A21C4D" w:rsidRDefault="00A21C4D" w:rsidP="006368B3">
      <w:pPr>
        <w:pStyle w:val="NoSpacing"/>
      </w:pPr>
    </w:p>
    <w:p w:rsidR="006368B3" w:rsidRPr="008C2716" w:rsidRDefault="006368B3" w:rsidP="006368B3">
      <w:pPr>
        <w:pStyle w:val="NoSpacing"/>
        <w:rPr>
          <w:b/>
        </w:rPr>
      </w:pPr>
      <w:r w:rsidRPr="008C2716">
        <w:rPr>
          <w:b/>
        </w:rPr>
        <w:t>III.   Student Recruitment, Enrollment, Retention, and Graduation</w:t>
      </w:r>
    </w:p>
    <w:p w:rsidR="006368B3" w:rsidRDefault="006368B3" w:rsidP="006368B3">
      <w:pPr>
        <w:pStyle w:val="NoSpacing"/>
        <w:rPr>
          <w:b/>
        </w:rPr>
      </w:pPr>
    </w:p>
    <w:p w:rsidR="006368B3" w:rsidRPr="00F9765D" w:rsidRDefault="006368B3" w:rsidP="006368B3">
      <w:pPr>
        <w:pStyle w:val="NoSpacing"/>
        <w:rPr>
          <w:b/>
        </w:rPr>
      </w:pPr>
      <w:r>
        <w:rPr>
          <w:b/>
        </w:rPr>
        <w:t>A</w:t>
      </w:r>
      <w:r w:rsidRPr="00F9765D">
        <w:rPr>
          <w:b/>
        </w:rPr>
        <w:t xml:space="preserve">.   </w:t>
      </w:r>
      <w:r>
        <w:rPr>
          <w:b/>
        </w:rPr>
        <w:t>Trend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F43EDD" w:rsidP="00766786">
            <w:pPr>
              <w:pStyle w:val="NoSpacing"/>
              <w:spacing w:before="60" w:after="60"/>
            </w:pPr>
            <w:r>
              <w:t>Five-</w:t>
            </w:r>
            <w:r w:rsidR="006368B3">
              <w:t xml:space="preserve">year enrollments trends reflect program </w:t>
            </w:r>
            <w:r w:rsidR="00082375">
              <w:t>vitality</w:t>
            </w:r>
            <w:r w:rsidR="006368B3">
              <w:t>.</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082375" w:rsidP="00766786">
            <w:pPr>
              <w:pStyle w:val="NoSpacing"/>
              <w:spacing w:before="60" w:after="60"/>
              <w:jc w:val="center"/>
            </w:pPr>
            <w:r>
              <w:t>8</w:t>
            </w:r>
          </w:p>
        </w:tc>
        <w:tc>
          <w:tcPr>
            <w:tcW w:w="1200" w:type="dxa"/>
          </w:tcPr>
          <w:p w:rsidR="006368B3" w:rsidRPr="001E1BB8" w:rsidRDefault="00082375" w:rsidP="00766786">
            <w:pPr>
              <w:pStyle w:val="NoSpacing"/>
              <w:spacing w:before="60" w:after="60"/>
              <w:jc w:val="center"/>
            </w:pPr>
            <w:r>
              <w:t>2</w:t>
            </w:r>
          </w:p>
        </w:tc>
      </w:tr>
      <w:tr w:rsidR="006368B3" w:rsidRPr="001E1BB8" w:rsidTr="00766786">
        <w:tc>
          <w:tcPr>
            <w:tcW w:w="5868" w:type="dxa"/>
          </w:tcPr>
          <w:p w:rsidR="006368B3" w:rsidRPr="001E1BB8" w:rsidRDefault="006368B3" w:rsidP="00766786">
            <w:pPr>
              <w:pStyle w:val="NoSpacing"/>
              <w:spacing w:before="60" w:after="60"/>
            </w:pPr>
            <w:r>
              <w:t xml:space="preserve">Graduation rates indicate that students complete the program in a timely manner.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082375" w:rsidP="00766786">
            <w:pPr>
              <w:pStyle w:val="NoSpacing"/>
              <w:spacing w:before="60" w:after="60"/>
              <w:jc w:val="center"/>
            </w:pPr>
            <w:r>
              <w:t>3</w:t>
            </w:r>
          </w:p>
        </w:tc>
        <w:tc>
          <w:tcPr>
            <w:tcW w:w="1200" w:type="dxa"/>
          </w:tcPr>
          <w:p w:rsidR="006368B3" w:rsidRPr="001E1BB8" w:rsidRDefault="00082375" w:rsidP="00766786">
            <w:pPr>
              <w:pStyle w:val="NoSpacing"/>
              <w:spacing w:before="60" w:after="60"/>
              <w:jc w:val="center"/>
            </w:pPr>
            <w:r>
              <w:t>6</w:t>
            </w:r>
          </w:p>
        </w:tc>
      </w:tr>
    </w:tbl>
    <w:p w:rsidR="006368B3" w:rsidRDefault="006368B3" w:rsidP="006368B3">
      <w:pPr>
        <w:pStyle w:val="NoSpacing"/>
      </w:pPr>
      <w:r w:rsidRPr="002D6BBE">
        <w:t>Comments:</w:t>
      </w:r>
    </w:p>
    <w:p w:rsidR="00082375" w:rsidRDefault="00082375" w:rsidP="006368B3">
      <w:pPr>
        <w:pStyle w:val="NoSpacing"/>
      </w:pPr>
      <w:r>
        <w:t>--The program has data on enrollments and graduation rates, but not much interpretation of what the data means.</w:t>
      </w:r>
    </w:p>
    <w:p w:rsidR="00082375" w:rsidRPr="002D6BBE" w:rsidRDefault="00082375" w:rsidP="006368B3">
      <w:pPr>
        <w:pStyle w:val="NoSpacing"/>
      </w:pPr>
      <w:r>
        <w:t>--</w:t>
      </w:r>
      <w:r w:rsidR="003D7F50">
        <w:t>Enrollme</w:t>
      </w:r>
      <w:r w:rsidR="00556B8D">
        <w:t xml:space="preserve">nt data </w:t>
      </w:r>
      <w:r w:rsidR="003D7F50">
        <w:t xml:space="preserve">suggests a decline beginning in 2005.  </w:t>
      </w:r>
      <w:r w:rsidR="00556B8D">
        <w:t xml:space="preserve">  More recent data suggests the beginning of an upswing.</w:t>
      </w:r>
    </w:p>
    <w:p w:rsidR="006368B3" w:rsidRDefault="006368B3" w:rsidP="006368B3">
      <w:pPr>
        <w:pStyle w:val="NoSpacing"/>
      </w:pPr>
    </w:p>
    <w:p w:rsidR="006368B3" w:rsidRPr="00F9765D" w:rsidRDefault="006368B3" w:rsidP="006368B3">
      <w:pPr>
        <w:pStyle w:val="NoSpacing"/>
        <w:rPr>
          <w:b/>
        </w:rPr>
      </w:pPr>
      <w:r>
        <w:rPr>
          <w:b/>
        </w:rPr>
        <w:t>B</w:t>
      </w:r>
      <w:r w:rsidRPr="00F9765D">
        <w:rPr>
          <w:b/>
        </w:rPr>
        <w:t xml:space="preserve">.   </w:t>
      </w:r>
      <w:r>
        <w:rPr>
          <w:b/>
        </w:rPr>
        <w:t>Demand for Graduates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Graduates of the program find employment or continue their education.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3D7F50" w:rsidP="00766786">
            <w:pPr>
              <w:pStyle w:val="NoSpacing"/>
              <w:spacing w:before="60" w:after="60"/>
              <w:jc w:val="center"/>
            </w:pPr>
            <w:r>
              <w:t>3</w:t>
            </w:r>
          </w:p>
        </w:tc>
        <w:tc>
          <w:tcPr>
            <w:tcW w:w="1200" w:type="dxa"/>
          </w:tcPr>
          <w:p w:rsidR="006368B3" w:rsidRPr="001E1BB8" w:rsidRDefault="003D7F50" w:rsidP="00766786">
            <w:pPr>
              <w:pStyle w:val="NoSpacing"/>
              <w:spacing w:before="60" w:after="60"/>
              <w:jc w:val="center"/>
            </w:pPr>
            <w:r>
              <w:t>8</w:t>
            </w:r>
          </w:p>
        </w:tc>
      </w:tr>
      <w:tr w:rsidR="006368B3" w:rsidRPr="001E1BB8" w:rsidTr="00766786">
        <w:tc>
          <w:tcPr>
            <w:tcW w:w="5868" w:type="dxa"/>
          </w:tcPr>
          <w:p w:rsidR="006368B3" w:rsidRPr="001E1BB8" w:rsidRDefault="006368B3" w:rsidP="00766786">
            <w:pPr>
              <w:pStyle w:val="NoSpacing"/>
              <w:spacing w:before="60" w:after="60"/>
            </w:pPr>
            <w:r>
              <w:t xml:space="preserve">Data suggests that employment opportunities for graduates of this program will remain strong.  </w:t>
            </w:r>
          </w:p>
        </w:tc>
        <w:tc>
          <w:tcPr>
            <w:tcW w:w="1200" w:type="dxa"/>
          </w:tcPr>
          <w:p w:rsidR="006368B3" w:rsidRPr="001E1BB8" w:rsidRDefault="003D7F50" w:rsidP="00766786">
            <w:pPr>
              <w:pStyle w:val="NoSpacing"/>
              <w:spacing w:before="60" w:after="60"/>
              <w:jc w:val="center"/>
            </w:pPr>
            <w:r>
              <w:t>2</w:t>
            </w:r>
          </w:p>
        </w:tc>
        <w:tc>
          <w:tcPr>
            <w:tcW w:w="1200" w:type="dxa"/>
          </w:tcPr>
          <w:p w:rsidR="006368B3" w:rsidRPr="001E1BB8" w:rsidRDefault="003D7F50" w:rsidP="00766786">
            <w:pPr>
              <w:pStyle w:val="NoSpacing"/>
              <w:spacing w:before="60" w:after="60"/>
              <w:jc w:val="center"/>
            </w:pPr>
            <w:r>
              <w:t>6</w:t>
            </w:r>
          </w:p>
        </w:tc>
        <w:tc>
          <w:tcPr>
            <w:tcW w:w="1200" w:type="dxa"/>
          </w:tcPr>
          <w:p w:rsidR="006368B3" w:rsidRPr="001E1BB8" w:rsidRDefault="003D7F50" w:rsidP="00766786">
            <w:pPr>
              <w:pStyle w:val="NoSpacing"/>
              <w:spacing w:before="60" w:after="60"/>
              <w:jc w:val="center"/>
            </w:pPr>
            <w:r>
              <w:t>3</w:t>
            </w:r>
          </w:p>
        </w:tc>
      </w:tr>
      <w:tr w:rsidR="008A7223" w:rsidRPr="001E1BB8" w:rsidTr="00766786">
        <w:tc>
          <w:tcPr>
            <w:tcW w:w="5868" w:type="dxa"/>
          </w:tcPr>
          <w:p w:rsidR="008A7223" w:rsidRDefault="008A7223" w:rsidP="00766786">
            <w:pPr>
              <w:pStyle w:val="NoSpacing"/>
              <w:spacing w:before="60" w:after="60"/>
            </w:pPr>
            <w:r>
              <w:t xml:space="preserve">Program is cognizant of differences in student populations (e.g., full-time/part-time students, working adults, recent undergraduate degree recipients, etc.)  </w:t>
            </w:r>
          </w:p>
        </w:tc>
        <w:tc>
          <w:tcPr>
            <w:tcW w:w="1200" w:type="dxa"/>
          </w:tcPr>
          <w:p w:rsidR="008A7223" w:rsidRPr="001E1BB8" w:rsidRDefault="003D7F50" w:rsidP="00766786">
            <w:pPr>
              <w:pStyle w:val="NoSpacing"/>
              <w:spacing w:before="60" w:after="60"/>
              <w:jc w:val="center"/>
            </w:pPr>
            <w:r>
              <w:t>1</w:t>
            </w:r>
          </w:p>
        </w:tc>
        <w:tc>
          <w:tcPr>
            <w:tcW w:w="1200" w:type="dxa"/>
          </w:tcPr>
          <w:p w:rsidR="008A7223" w:rsidRPr="001E1BB8" w:rsidRDefault="008A7223" w:rsidP="00766786">
            <w:pPr>
              <w:pStyle w:val="NoSpacing"/>
              <w:spacing w:before="60" w:after="60"/>
              <w:jc w:val="center"/>
            </w:pPr>
          </w:p>
        </w:tc>
        <w:tc>
          <w:tcPr>
            <w:tcW w:w="1200" w:type="dxa"/>
          </w:tcPr>
          <w:p w:rsidR="008A7223" w:rsidRPr="001E1BB8" w:rsidRDefault="003D7F50" w:rsidP="00766786">
            <w:pPr>
              <w:pStyle w:val="NoSpacing"/>
              <w:spacing w:before="60" w:after="60"/>
              <w:jc w:val="center"/>
            </w:pPr>
            <w:r>
              <w:t>10</w:t>
            </w:r>
          </w:p>
        </w:tc>
      </w:tr>
      <w:tr w:rsidR="006368B3" w:rsidRPr="001E1BB8" w:rsidTr="00766786">
        <w:tc>
          <w:tcPr>
            <w:tcW w:w="5868" w:type="dxa"/>
          </w:tcPr>
          <w:p w:rsidR="006368B3" w:rsidRDefault="006368B3" w:rsidP="00766786">
            <w:pPr>
              <w:pStyle w:val="NoSpacing"/>
              <w:spacing w:before="60" w:after="60"/>
            </w:pPr>
            <w:r>
              <w:t xml:space="preserve">The program effectively recruits </w:t>
            </w:r>
            <w:r w:rsidR="00A21C4D">
              <w:t xml:space="preserve">prospective students </w:t>
            </w:r>
            <w:r>
              <w:t xml:space="preserve">and tracks graduates of the program.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3D7F50" w:rsidP="00766786">
            <w:pPr>
              <w:pStyle w:val="NoSpacing"/>
              <w:spacing w:before="60" w:after="60"/>
              <w:jc w:val="center"/>
            </w:pPr>
            <w:r>
              <w:t>8</w:t>
            </w:r>
          </w:p>
        </w:tc>
        <w:tc>
          <w:tcPr>
            <w:tcW w:w="1200" w:type="dxa"/>
          </w:tcPr>
          <w:p w:rsidR="006368B3" w:rsidRPr="001E1BB8" w:rsidRDefault="003D7F50" w:rsidP="00766786">
            <w:pPr>
              <w:pStyle w:val="NoSpacing"/>
              <w:spacing w:before="60" w:after="60"/>
              <w:jc w:val="center"/>
            </w:pPr>
            <w:r>
              <w:t>3</w:t>
            </w:r>
          </w:p>
        </w:tc>
      </w:tr>
    </w:tbl>
    <w:p w:rsidR="006368B3" w:rsidRDefault="006368B3" w:rsidP="006368B3">
      <w:pPr>
        <w:pStyle w:val="NoSpacing"/>
      </w:pPr>
      <w:r w:rsidRPr="002D6BBE">
        <w:t>Comments:</w:t>
      </w:r>
    </w:p>
    <w:p w:rsidR="003D7F50" w:rsidRDefault="003D7F50" w:rsidP="006368B3">
      <w:pPr>
        <w:pStyle w:val="NoSpacing"/>
      </w:pPr>
      <w:r w:rsidRPr="003D7F50">
        <w:t>--</w:t>
      </w:r>
      <w:r>
        <w:t>I</w:t>
      </w:r>
      <w:r w:rsidRPr="003D7F50">
        <w:t>t is good that the program has made efforts to establish relationships with a strong alumni base.  However, with only one set of data</w:t>
      </w:r>
      <w:r>
        <w:t xml:space="preserve"> collected thus far and uncertainty </w:t>
      </w:r>
      <w:r w:rsidR="0024158A">
        <w:t>of</w:t>
      </w:r>
      <w:r w:rsidR="00556B8D">
        <w:t xml:space="preserve"> the sample size</w:t>
      </w:r>
      <w:r>
        <w:t>, it’s difficult to draw conclusions.</w:t>
      </w:r>
    </w:p>
    <w:p w:rsidR="003D7F50" w:rsidRPr="003D7F50" w:rsidRDefault="003D7F50" w:rsidP="006368B3">
      <w:pPr>
        <w:pStyle w:val="NoSpacing"/>
      </w:pPr>
      <w:r>
        <w:lastRenderedPageBreak/>
        <w:t>--Information on market demand in the field at state or national levels is missing—hard to determine if employment opportunities for graduates in this program will remain strong.</w:t>
      </w:r>
      <w:r w:rsidRPr="003D7F50">
        <w:t xml:space="preserve"> </w:t>
      </w:r>
    </w:p>
    <w:p w:rsidR="008A7223" w:rsidRDefault="008A7223" w:rsidP="006368B3">
      <w:pPr>
        <w:pStyle w:val="NoSpacing"/>
      </w:pPr>
    </w:p>
    <w:p w:rsidR="006368B3" w:rsidRPr="002174A8" w:rsidRDefault="006368B3" w:rsidP="006368B3">
      <w:pPr>
        <w:pStyle w:val="NoSpacing"/>
        <w:rPr>
          <w:b/>
        </w:rPr>
      </w:pPr>
      <w:r w:rsidRPr="002174A8">
        <w:rPr>
          <w:b/>
        </w:rPr>
        <w:t>C.   Comparative Advantage(s)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The program has unique features that distinguish it f</w:t>
            </w:r>
            <w:r w:rsidR="00F43EDD">
              <w:t>rom competing programs—giving it</w:t>
            </w:r>
            <w:r>
              <w:t xml:space="preserve"> a competitive edge.            </w:t>
            </w:r>
          </w:p>
        </w:tc>
        <w:tc>
          <w:tcPr>
            <w:tcW w:w="1200" w:type="dxa"/>
          </w:tcPr>
          <w:p w:rsidR="006368B3" w:rsidRPr="001E1BB8" w:rsidRDefault="003D7F50" w:rsidP="00766786">
            <w:pPr>
              <w:pStyle w:val="NoSpacing"/>
              <w:spacing w:before="60" w:after="60"/>
              <w:jc w:val="center"/>
            </w:pPr>
            <w:r>
              <w:t>1</w:t>
            </w:r>
          </w:p>
        </w:tc>
        <w:tc>
          <w:tcPr>
            <w:tcW w:w="1200" w:type="dxa"/>
          </w:tcPr>
          <w:p w:rsidR="006368B3" w:rsidRPr="001E1BB8" w:rsidRDefault="003D7F50" w:rsidP="00766786">
            <w:pPr>
              <w:pStyle w:val="NoSpacing"/>
              <w:spacing w:before="60" w:after="60"/>
              <w:jc w:val="center"/>
            </w:pPr>
            <w:r>
              <w:t>6</w:t>
            </w:r>
          </w:p>
        </w:tc>
        <w:tc>
          <w:tcPr>
            <w:tcW w:w="1200" w:type="dxa"/>
          </w:tcPr>
          <w:p w:rsidR="006368B3" w:rsidRPr="001E1BB8" w:rsidRDefault="003D7F50" w:rsidP="00766786">
            <w:pPr>
              <w:pStyle w:val="NoSpacing"/>
              <w:spacing w:before="60" w:after="60"/>
              <w:jc w:val="center"/>
            </w:pPr>
            <w:r>
              <w:t>4</w:t>
            </w:r>
          </w:p>
        </w:tc>
      </w:tr>
    </w:tbl>
    <w:p w:rsidR="006368B3" w:rsidRPr="002D6BBE" w:rsidRDefault="006368B3" w:rsidP="006368B3">
      <w:pPr>
        <w:pStyle w:val="NoSpacing"/>
      </w:pPr>
      <w:r w:rsidRPr="002D6BBE">
        <w:t>Comments:</w:t>
      </w:r>
    </w:p>
    <w:p w:rsidR="00A21C4D" w:rsidRDefault="003D7F50" w:rsidP="006368B3">
      <w:pPr>
        <w:pStyle w:val="NoSpacing"/>
      </w:pPr>
      <w:r>
        <w:t>--The focus of this section is on what differentiates competitor programs, but doesn’t have the same level of discussion on what the program DOES have to offer that competing programs do not.</w:t>
      </w:r>
    </w:p>
    <w:p w:rsidR="003D7F50" w:rsidRDefault="003D7F50" w:rsidP="006368B3">
      <w:pPr>
        <w:pStyle w:val="NoSpacing"/>
      </w:pPr>
      <w:r>
        <w:t>--Students’ ability to take classes at night is a key factor—perhaps the most important factor—in the program’s attractiveness.</w:t>
      </w:r>
    </w:p>
    <w:p w:rsidR="008A7223" w:rsidRDefault="008A7223" w:rsidP="006368B3">
      <w:pPr>
        <w:pStyle w:val="NoSpacing"/>
      </w:pPr>
    </w:p>
    <w:p w:rsidR="006368B3" w:rsidRDefault="006368B3" w:rsidP="006368B3">
      <w:pPr>
        <w:pStyle w:val="NoSpacing"/>
        <w:rPr>
          <w:b/>
        </w:rPr>
      </w:pPr>
      <w:r w:rsidRPr="002174A8">
        <w:rPr>
          <w:b/>
        </w:rPr>
        <w:t>IV.  Resource Availability &amp; Development</w:t>
      </w:r>
    </w:p>
    <w:p w:rsidR="006368B3" w:rsidRDefault="006368B3" w:rsidP="006368B3">
      <w:pPr>
        <w:pStyle w:val="NoSpacing"/>
        <w:rPr>
          <w:b/>
        </w:rPr>
      </w:pPr>
    </w:p>
    <w:p w:rsidR="006368B3" w:rsidRPr="00F9765D" w:rsidRDefault="006368B3" w:rsidP="006368B3">
      <w:pPr>
        <w:pStyle w:val="NoSpacing"/>
        <w:rPr>
          <w:b/>
        </w:rPr>
      </w:pPr>
      <w:r>
        <w:rPr>
          <w:b/>
        </w:rPr>
        <w:t>A.  Graduate Faculty Characteristics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preparation and work experience of the graduate faculty is conducive to the effective delivery of the program.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3D7F50" w:rsidP="00766786">
            <w:pPr>
              <w:pStyle w:val="NoSpacing"/>
              <w:spacing w:before="60" w:after="60"/>
              <w:jc w:val="center"/>
            </w:pPr>
            <w:r>
              <w:t>2</w:t>
            </w:r>
          </w:p>
        </w:tc>
        <w:tc>
          <w:tcPr>
            <w:tcW w:w="1200" w:type="dxa"/>
          </w:tcPr>
          <w:p w:rsidR="006368B3" w:rsidRPr="001E1BB8" w:rsidRDefault="003D7F50" w:rsidP="00766786">
            <w:pPr>
              <w:pStyle w:val="NoSpacing"/>
              <w:spacing w:before="60" w:after="60"/>
              <w:jc w:val="center"/>
            </w:pPr>
            <w:r>
              <w:t>8</w:t>
            </w:r>
          </w:p>
        </w:tc>
      </w:tr>
      <w:tr w:rsidR="006368B3" w:rsidRPr="001E1BB8" w:rsidTr="00766786">
        <w:tc>
          <w:tcPr>
            <w:tcW w:w="5868" w:type="dxa"/>
          </w:tcPr>
          <w:p w:rsidR="006368B3" w:rsidRPr="001E1BB8" w:rsidRDefault="006368B3" w:rsidP="00766786">
            <w:pPr>
              <w:pStyle w:val="NoSpacing"/>
              <w:spacing w:before="60" w:after="60"/>
            </w:pPr>
            <w:r>
              <w:t xml:space="preserve">The program has identified staffing needs and pending changes that will affect the delivery of the program.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3D7F50" w:rsidP="00766786">
            <w:pPr>
              <w:pStyle w:val="NoSpacing"/>
              <w:spacing w:before="60" w:after="60"/>
              <w:jc w:val="center"/>
            </w:pPr>
            <w:r>
              <w:t>3</w:t>
            </w:r>
          </w:p>
        </w:tc>
        <w:tc>
          <w:tcPr>
            <w:tcW w:w="1200" w:type="dxa"/>
          </w:tcPr>
          <w:p w:rsidR="006368B3" w:rsidRPr="001E1BB8" w:rsidRDefault="003D7F50" w:rsidP="00766786">
            <w:pPr>
              <w:pStyle w:val="NoSpacing"/>
              <w:spacing w:before="60" w:after="60"/>
              <w:jc w:val="center"/>
            </w:pPr>
            <w:r>
              <w:t>8</w:t>
            </w:r>
          </w:p>
        </w:tc>
      </w:tr>
    </w:tbl>
    <w:p w:rsidR="006368B3" w:rsidRPr="002D6BBE" w:rsidRDefault="006368B3" w:rsidP="006368B3">
      <w:pPr>
        <w:pStyle w:val="NoSpacing"/>
      </w:pPr>
      <w:r w:rsidRPr="002D6BBE">
        <w:t>Comments:</w:t>
      </w:r>
    </w:p>
    <w:p w:rsidR="00556B8D" w:rsidRDefault="003D7F50" w:rsidP="00556B8D">
      <w:pPr>
        <w:pStyle w:val="NoSpacing"/>
      </w:pPr>
      <w:r>
        <w:t xml:space="preserve">--Staffing seems to be the single largest challenge facing the program.  </w:t>
      </w:r>
      <w:r w:rsidR="00556B8D">
        <w:t xml:space="preserve">  </w:t>
      </w:r>
      <w:r>
        <w:t>Staffing needs may go unmet because of continued uncertainty</w:t>
      </w:r>
      <w:r w:rsidR="00556B8D">
        <w:t xml:space="preserve"> over faculty retention at UW-W.  The program may wish to compile information on the competitiveness of the faculty compensation package and workload for presentation to administrators.</w:t>
      </w:r>
    </w:p>
    <w:p w:rsidR="003D7F50" w:rsidRDefault="003D7F50" w:rsidP="006368B3">
      <w:pPr>
        <w:pStyle w:val="NoSpacing"/>
      </w:pPr>
      <w:r>
        <w:t>--</w:t>
      </w:r>
      <w:r w:rsidR="00B60A81">
        <w:t>Program recognizes stability deficit in the graduate coordinator position.</w:t>
      </w:r>
    </w:p>
    <w:p w:rsidR="00B60A81" w:rsidRDefault="00B60A81" w:rsidP="006368B3">
      <w:pPr>
        <w:pStyle w:val="NoSpacing"/>
      </w:pPr>
    </w:p>
    <w:p w:rsidR="006368B3" w:rsidRPr="002174A8" w:rsidRDefault="006368B3" w:rsidP="006368B3">
      <w:pPr>
        <w:pStyle w:val="NoSpacing"/>
        <w:rPr>
          <w:b/>
        </w:rPr>
      </w:pPr>
      <w:r>
        <w:rPr>
          <w:b/>
        </w:rPr>
        <w:t xml:space="preserve">B.  Teaching &amp; Learning Enhancement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Graduate faculty engage in activities to improve their teachin</w:t>
            </w:r>
            <w:r w:rsidR="00F43EDD">
              <w:t xml:space="preserve">g, advising, involvement in course or </w:t>
            </w:r>
            <w:r w:rsidR="00A21C4D">
              <w:t>curricular revision</w:t>
            </w:r>
            <w:r>
              <w:t xml:space="preserve">, </w:t>
            </w:r>
            <w:r w:rsidR="00F43EDD">
              <w:t xml:space="preserve">new course development, </w:t>
            </w:r>
            <w:r>
              <w:t xml:space="preserve">etc.        </w:t>
            </w:r>
          </w:p>
        </w:tc>
        <w:tc>
          <w:tcPr>
            <w:tcW w:w="1200" w:type="dxa"/>
          </w:tcPr>
          <w:p w:rsidR="006368B3" w:rsidRPr="001E1BB8" w:rsidRDefault="00B60A81" w:rsidP="00766786">
            <w:pPr>
              <w:pStyle w:val="NoSpacing"/>
              <w:spacing w:before="60" w:after="60"/>
              <w:jc w:val="center"/>
            </w:pPr>
            <w:r>
              <w:t>6</w:t>
            </w:r>
          </w:p>
        </w:tc>
        <w:tc>
          <w:tcPr>
            <w:tcW w:w="1200" w:type="dxa"/>
          </w:tcPr>
          <w:p w:rsidR="006368B3" w:rsidRPr="001E1BB8" w:rsidRDefault="00B60A81" w:rsidP="00766786">
            <w:pPr>
              <w:pStyle w:val="NoSpacing"/>
              <w:spacing w:before="60" w:after="60"/>
              <w:jc w:val="center"/>
            </w:pPr>
            <w:r>
              <w:t>3</w:t>
            </w:r>
          </w:p>
        </w:tc>
        <w:tc>
          <w:tcPr>
            <w:tcW w:w="1200" w:type="dxa"/>
          </w:tcPr>
          <w:p w:rsidR="006368B3" w:rsidRPr="001E1BB8" w:rsidRDefault="00B60A81" w:rsidP="00766786">
            <w:pPr>
              <w:pStyle w:val="NoSpacing"/>
              <w:spacing w:before="60" w:after="60"/>
              <w:jc w:val="center"/>
            </w:pPr>
            <w:r>
              <w:t>2</w:t>
            </w:r>
          </w:p>
        </w:tc>
      </w:tr>
    </w:tbl>
    <w:p w:rsidR="006368B3" w:rsidRPr="002D6BBE" w:rsidRDefault="006368B3" w:rsidP="006368B3">
      <w:pPr>
        <w:pStyle w:val="NoSpacing"/>
      </w:pPr>
      <w:r w:rsidRPr="002D6BBE">
        <w:t>Comments:</w:t>
      </w:r>
    </w:p>
    <w:p w:rsidR="006368B3" w:rsidRDefault="00556B8D" w:rsidP="006368B3">
      <w:pPr>
        <w:pStyle w:val="NoSpacing"/>
      </w:pPr>
      <w:r>
        <w:t>--CVs are included</w:t>
      </w:r>
      <w:r w:rsidR="00B60A81">
        <w:t>, and list of graduate courses taught by faculty are included in the self-study, but there is no discussion or details about the learning activities or course revisions/new courses faculty have developed.</w:t>
      </w:r>
    </w:p>
    <w:p w:rsidR="006368B3" w:rsidRDefault="006368B3" w:rsidP="006368B3">
      <w:pPr>
        <w:pStyle w:val="NoSpacing"/>
        <w:rPr>
          <w:b/>
        </w:rPr>
      </w:pPr>
    </w:p>
    <w:p w:rsidR="006368B3" w:rsidRPr="002174A8" w:rsidRDefault="006368B3" w:rsidP="006368B3">
      <w:pPr>
        <w:pStyle w:val="NoSpacing"/>
        <w:rPr>
          <w:b/>
        </w:rPr>
      </w:pPr>
      <w:r>
        <w:rPr>
          <w:b/>
        </w:rPr>
        <w:t>C.  Research &amp; other Scholarly/Creative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lastRenderedPageBreak/>
              <w:t xml:space="preserve">Graduate faculty engage in scholarly/creative activity in ways that support or advance the graduate program.  </w:t>
            </w:r>
          </w:p>
        </w:tc>
        <w:tc>
          <w:tcPr>
            <w:tcW w:w="1200" w:type="dxa"/>
          </w:tcPr>
          <w:p w:rsidR="006368B3" w:rsidRPr="001E1BB8" w:rsidRDefault="00B60A81" w:rsidP="00766786">
            <w:pPr>
              <w:pStyle w:val="NoSpacing"/>
              <w:spacing w:before="60" w:after="60"/>
              <w:jc w:val="center"/>
            </w:pPr>
            <w:r>
              <w:t>1</w:t>
            </w:r>
          </w:p>
        </w:tc>
        <w:tc>
          <w:tcPr>
            <w:tcW w:w="1200" w:type="dxa"/>
          </w:tcPr>
          <w:p w:rsidR="006368B3" w:rsidRPr="001E1BB8" w:rsidRDefault="00B60A81" w:rsidP="00766786">
            <w:pPr>
              <w:pStyle w:val="NoSpacing"/>
              <w:spacing w:before="60" w:after="60"/>
              <w:jc w:val="center"/>
            </w:pPr>
            <w:r>
              <w:t>2</w:t>
            </w:r>
          </w:p>
        </w:tc>
        <w:tc>
          <w:tcPr>
            <w:tcW w:w="1200" w:type="dxa"/>
          </w:tcPr>
          <w:p w:rsidR="006368B3" w:rsidRPr="001E1BB8" w:rsidRDefault="00B60A81" w:rsidP="00766786">
            <w:pPr>
              <w:pStyle w:val="NoSpacing"/>
              <w:spacing w:before="60" w:after="60"/>
              <w:jc w:val="center"/>
            </w:pPr>
            <w:r>
              <w:t>8</w:t>
            </w:r>
          </w:p>
        </w:tc>
      </w:tr>
    </w:tbl>
    <w:p w:rsidR="006368B3" w:rsidRDefault="006368B3" w:rsidP="006368B3">
      <w:pPr>
        <w:pStyle w:val="NoSpacing"/>
      </w:pPr>
      <w:r w:rsidRPr="002D6BBE">
        <w:t>Comments:</w:t>
      </w:r>
    </w:p>
    <w:p w:rsidR="006368B3" w:rsidRDefault="00B60A81" w:rsidP="006368B3">
      <w:pPr>
        <w:pStyle w:val="NoSpacing"/>
      </w:pPr>
      <w:r>
        <w:t>--Current scholarship is listed on several CV</w:t>
      </w:r>
      <w:r w:rsidR="00556B8D">
        <w:t>s, but the d</w:t>
      </w:r>
      <w:r>
        <w:t>iscussion of general expectations for research/scholarly activities in this field is lacking; a brief discussion would be helpful in drawing conclusions about program faculty productivity in relation to expectations/norms in the field.</w:t>
      </w:r>
    </w:p>
    <w:p w:rsidR="006368B3" w:rsidRDefault="006368B3" w:rsidP="006368B3">
      <w:pPr>
        <w:pStyle w:val="NoSpacing"/>
      </w:pPr>
    </w:p>
    <w:p w:rsidR="006368B3" w:rsidRPr="002174A8" w:rsidRDefault="006368B3" w:rsidP="006368B3">
      <w:pPr>
        <w:pStyle w:val="NoSpacing"/>
        <w:rPr>
          <w:b/>
        </w:rPr>
      </w:pPr>
      <w:r>
        <w:rPr>
          <w:b/>
        </w:rPr>
        <w:t xml:space="preserve"> D.  External 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Graduate faculty pursue funding through grants, contract, and/or gifts.  </w:t>
            </w:r>
          </w:p>
        </w:tc>
        <w:tc>
          <w:tcPr>
            <w:tcW w:w="1200" w:type="dxa"/>
          </w:tcPr>
          <w:p w:rsidR="006368B3" w:rsidRPr="001E1BB8" w:rsidRDefault="00B60A81" w:rsidP="00766786">
            <w:pPr>
              <w:pStyle w:val="NoSpacing"/>
              <w:spacing w:before="60" w:after="60"/>
              <w:jc w:val="center"/>
            </w:pPr>
            <w:r>
              <w:t>3</w:t>
            </w:r>
          </w:p>
        </w:tc>
        <w:tc>
          <w:tcPr>
            <w:tcW w:w="1200" w:type="dxa"/>
          </w:tcPr>
          <w:p w:rsidR="006368B3" w:rsidRPr="001E1BB8" w:rsidRDefault="00B60A81" w:rsidP="00766786">
            <w:pPr>
              <w:pStyle w:val="NoSpacing"/>
              <w:spacing w:before="60" w:after="60"/>
              <w:jc w:val="center"/>
            </w:pPr>
            <w:r>
              <w:t>6</w:t>
            </w:r>
          </w:p>
        </w:tc>
        <w:tc>
          <w:tcPr>
            <w:tcW w:w="1200" w:type="dxa"/>
          </w:tcPr>
          <w:p w:rsidR="006368B3" w:rsidRPr="001E1BB8" w:rsidRDefault="00B60A81" w:rsidP="00766786">
            <w:pPr>
              <w:pStyle w:val="NoSpacing"/>
              <w:spacing w:before="60" w:after="60"/>
              <w:jc w:val="center"/>
            </w:pPr>
            <w:r>
              <w:t>2</w:t>
            </w:r>
          </w:p>
        </w:tc>
      </w:tr>
    </w:tbl>
    <w:p w:rsidR="006368B3" w:rsidRPr="002D6BBE" w:rsidRDefault="006368B3" w:rsidP="006368B3">
      <w:pPr>
        <w:pStyle w:val="NoSpacing"/>
      </w:pPr>
      <w:r w:rsidRPr="002D6BBE">
        <w:t>Comments:</w:t>
      </w:r>
    </w:p>
    <w:p w:rsidR="006368B3" w:rsidRDefault="00B60A81" w:rsidP="006368B3">
      <w:pPr>
        <w:pStyle w:val="NoSpacing"/>
      </w:pPr>
      <w:r>
        <w:t>--Some intramural grant activity; not much external</w:t>
      </w:r>
      <w:r w:rsidR="00556B8D">
        <w:t xml:space="preserve"> grant work.</w:t>
      </w:r>
      <w:r>
        <w:t>.</w:t>
      </w:r>
    </w:p>
    <w:p w:rsidR="006368B3" w:rsidRDefault="006368B3" w:rsidP="006368B3">
      <w:pPr>
        <w:pStyle w:val="NoSpacing"/>
      </w:pPr>
    </w:p>
    <w:p w:rsidR="006368B3" w:rsidRDefault="006368B3" w:rsidP="006368B3">
      <w:pPr>
        <w:pStyle w:val="NoSpacing"/>
        <w:rPr>
          <w:b/>
        </w:rPr>
      </w:pPr>
    </w:p>
    <w:p w:rsidR="006368B3" w:rsidRPr="002174A8" w:rsidRDefault="006368B3" w:rsidP="006368B3">
      <w:pPr>
        <w:pStyle w:val="NoSpacing"/>
        <w:rPr>
          <w:b/>
        </w:rPr>
      </w:pPr>
      <w:r>
        <w:rPr>
          <w:b/>
        </w:rPr>
        <w:t xml:space="preserve">E.  Professional &amp; Public Service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Graduate faculty engage in professional and public service in ways that benefit internal and external constituencies.    </w:t>
            </w:r>
          </w:p>
        </w:tc>
        <w:tc>
          <w:tcPr>
            <w:tcW w:w="1200" w:type="dxa"/>
          </w:tcPr>
          <w:p w:rsidR="006368B3" w:rsidRPr="001E1BB8" w:rsidRDefault="00B60A81" w:rsidP="00766786">
            <w:pPr>
              <w:pStyle w:val="NoSpacing"/>
              <w:spacing w:before="60" w:after="60"/>
              <w:jc w:val="center"/>
            </w:pPr>
            <w:r>
              <w:t>1</w:t>
            </w:r>
          </w:p>
        </w:tc>
        <w:tc>
          <w:tcPr>
            <w:tcW w:w="1200" w:type="dxa"/>
          </w:tcPr>
          <w:p w:rsidR="006368B3" w:rsidRPr="001E1BB8" w:rsidRDefault="00B60A81" w:rsidP="00766786">
            <w:pPr>
              <w:pStyle w:val="NoSpacing"/>
              <w:spacing w:before="60" w:after="60"/>
              <w:jc w:val="center"/>
            </w:pPr>
            <w:r>
              <w:t>4</w:t>
            </w:r>
          </w:p>
        </w:tc>
        <w:tc>
          <w:tcPr>
            <w:tcW w:w="1200" w:type="dxa"/>
          </w:tcPr>
          <w:p w:rsidR="006368B3" w:rsidRPr="001E1BB8" w:rsidRDefault="00B60A81" w:rsidP="00766786">
            <w:pPr>
              <w:pStyle w:val="NoSpacing"/>
              <w:spacing w:before="60" w:after="60"/>
              <w:jc w:val="center"/>
            </w:pPr>
            <w:r>
              <w:t>6</w:t>
            </w:r>
          </w:p>
        </w:tc>
      </w:tr>
    </w:tbl>
    <w:p w:rsidR="006368B3" w:rsidRPr="002D6BBE" w:rsidRDefault="006368B3" w:rsidP="006368B3">
      <w:pPr>
        <w:pStyle w:val="NoSpacing"/>
      </w:pPr>
      <w:r w:rsidRPr="002D6BBE">
        <w:t>Comments:</w:t>
      </w:r>
    </w:p>
    <w:p w:rsidR="006368B3" w:rsidRPr="00B60A81" w:rsidRDefault="00B60A81" w:rsidP="006368B3">
      <w:pPr>
        <w:pStyle w:val="NoSpacing"/>
      </w:pPr>
      <w:r w:rsidRPr="00B60A81">
        <w:t xml:space="preserve">--Discussion is lacking regarding </w:t>
      </w:r>
      <w:r>
        <w:t xml:space="preserve">departmental </w:t>
      </w:r>
      <w:r w:rsidRPr="00B60A81">
        <w:t>e</w:t>
      </w:r>
      <w:r>
        <w:t xml:space="preserve">xpectations regarding service; a discussion would be helpful in </w:t>
      </w:r>
      <w:r w:rsidR="00CE7EE1">
        <w:t>assessing program faculty members’ contributions in this area.</w:t>
      </w:r>
      <w:r>
        <w:t xml:space="preserve"> </w:t>
      </w:r>
    </w:p>
    <w:p w:rsidR="00A21C4D" w:rsidRPr="00B60A81" w:rsidRDefault="00A21C4D" w:rsidP="006368B3">
      <w:pPr>
        <w:pStyle w:val="NoSpacing"/>
      </w:pPr>
    </w:p>
    <w:p w:rsidR="00A21C4D" w:rsidRDefault="00A21C4D" w:rsidP="006368B3">
      <w:pPr>
        <w:pStyle w:val="NoSpacing"/>
        <w:rPr>
          <w:b/>
        </w:rPr>
      </w:pPr>
    </w:p>
    <w:p w:rsidR="006368B3" w:rsidRPr="002174A8" w:rsidRDefault="006368B3" w:rsidP="006368B3">
      <w:pPr>
        <w:pStyle w:val="NoSpacing"/>
        <w:rPr>
          <w:b/>
        </w:rPr>
      </w:pPr>
      <w:r>
        <w:rPr>
          <w:b/>
        </w:rPr>
        <w:t xml:space="preserve">F.  Resources for Students in the Program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program has adequate personnel, student help, and service and supplies to serve its graduate student population.  </w:t>
            </w:r>
          </w:p>
        </w:tc>
        <w:tc>
          <w:tcPr>
            <w:tcW w:w="1200" w:type="dxa"/>
          </w:tcPr>
          <w:p w:rsidR="006368B3" w:rsidRPr="001E1BB8" w:rsidRDefault="00CE7EE1" w:rsidP="00766786">
            <w:pPr>
              <w:pStyle w:val="NoSpacing"/>
              <w:spacing w:before="60" w:after="60"/>
              <w:jc w:val="center"/>
            </w:pPr>
            <w:r>
              <w:t>1</w:t>
            </w:r>
          </w:p>
        </w:tc>
        <w:tc>
          <w:tcPr>
            <w:tcW w:w="1200" w:type="dxa"/>
          </w:tcPr>
          <w:p w:rsidR="006368B3" w:rsidRPr="001E1BB8" w:rsidRDefault="00CE7EE1" w:rsidP="00766786">
            <w:pPr>
              <w:pStyle w:val="NoSpacing"/>
              <w:spacing w:before="60" w:after="60"/>
              <w:jc w:val="center"/>
            </w:pPr>
            <w:r>
              <w:t>6</w:t>
            </w:r>
          </w:p>
        </w:tc>
        <w:tc>
          <w:tcPr>
            <w:tcW w:w="1200" w:type="dxa"/>
          </w:tcPr>
          <w:p w:rsidR="006368B3" w:rsidRPr="001E1BB8" w:rsidRDefault="00CE7EE1" w:rsidP="00766786">
            <w:pPr>
              <w:pStyle w:val="NoSpacing"/>
              <w:spacing w:before="60" w:after="60"/>
              <w:jc w:val="center"/>
            </w:pPr>
            <w:r>
              <w:t>4</w:t>
            </w:r>
          </w:p>
        </w:tc>
      </w:tr>
    </w:tbl>
    <w:p w:rsidR="006368B3" w:rsidRPr="002D6BBE" w:rsidRDefault="006368B3" w:rsidP="006368B3">
      <w:pPr>
        <w:pStyle w:val="NoSpacing"/>
      </w:pPr>
      <w:r w:rsidRPr="002D6BBE">
        <w:t>Comments:</w:t>
      </w:r>
    </w:p>
    <w:p w:rsidR="006368B3" w:rsidRDefault="00CE7EE1" w:rsidP="006368B3">
      <w:pPr>
        <w:pStyle w:val="NoSpacing"/>
      </w:pPr>
      <w:r>
        <w:t>--Personnel limitations are a genuine problem for this program.</w:t>
      </w:r>
    </w:p>
    <w:p w:rsidR="006368B3" w:rsidRDefault="006368B3" w:rsidP="006368B3">
      <w:pPr>
        <w:pStyle w:val="NoSpacing"/>
        <w:rPr>
          <w:b/>
        </w:rPr>
      </w:pPr>
    </w:p>
    <w:p w:rsidR="008A7223" w:rsidRDefault="008A7223" w:rsidP="006368B3">
      <w:pPr>
        <w:pStyle w:val="NoSpacing"/>
        <w:rPr>
          <w:b/>
        </w:rPr>
      </w:pPr>
    </w:p>
    <w:p w:rsidR="006368B3" w:rsidRPr="002174A8" w:rsidRDefault="006368B3" w:rsidP="006368B3">
      <w:pPr>
        <w:pStyle w:val="NoSpacing"/>
        <w:rPr>
          <w:b/>
        </w:rPr>
      </w:pPr>
      <w:r>
        <w:rPr>
          <w:b/>
        </w:rPr>
        <w:t xml:space="preserve">G.  Facilities, Equipment, &amp; Library Holdings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8"/>
        <w:gridCol w:w="1200"/>
        <w:gridCol w:w="1200"/>
        <w:gridCol w:w="1200"/>
      </w:tblGrid>
      <w:tr w:rsidR="006368B3" w:rsidRPr="008D7CDF" w:rsidTr="00766786">
        <w:trPr>
          <w:trHeight w:val="255"/>
        </w:trPr>
        <w:tc>
          <w:tcPr>
            <w:tcW w:w="5868" w:type="dxa"/>
          </w:tcPr>
          <w:p w:rsidR="006368B3" w:rsidRPr="008D7CDF" w:rsidRDefault="006368B3" w:rsidP="00766786">
            <w:pPr>
              <w:pStyle w:val="NoSpacing"/>
              <w:jc w:val="center"/>
              <w:rPr>
                <w:b/>
              </w:rPr>
            </w:pPr>
            <w:r w:rsidRPr="008D7CDF">
              <w:rPr>
                <w:b/>
              </w:rPr>
              <w:t>Criterion</w:t>
            </w:r>
          </w:p>
        </w:tc>
        <w:tc>
          <w:tcPr>
            <w:tcW w:w="3600" w:type="dxa"/>
            <w:gridSpan w:val="3"/>
          </w:tcPr>
          <w:p w:rsidR="006368B3" w:rsidRPr="008D7CDF" w:rsidRDefault="006368B3" w:rsidP="00766786">
            <w:pPr>
              <w:pStyle w:val="NoSpacing"/>
              <w:jc w:val="center"/>
              <w:rPr>
                <w:b/>
              </w:rPr>
            </w:pPr>
            <w:r w:rsidRPr="008D7CDF">
              <w:rPr>
                <w:b/>
              </w:rPr>
              <w:t>Patterns of Evidence</w:t>
            </w:r>
          </w:p>
        </w:tc>
      </w:tr>
      <w:tr w:rsidR="006368B3" w:rsidRPr="008D7CDF" w:rsidTr="00766786">
        <w:trPr>
          <w:trHeight w:val="255"/>
        </w:trPr>
        <w:tc>
          <w:tcPr>
            <w:tcW w:w="5868" w:type="dxa"/>
          </w:tcPr>
          <w:p w:rsidR="006368B3" w:rsidRPr="001E1BB8" w:rsidRDefault="006368B3" w:rsidP="00766786">
            <w:pPr>
              <w:pStyle w:val="NoSpacing"/>
            </w:pPr>
          </w:p>
        </w:tc>
        <w:tc>
          <w:tcPr>
            <w:tcW w:w="1200" w:type="dxa"/>
          </w:tcPr>
          <w:p w:rsidR="006368B3" w:rsidRPr="008D7CDF" w:rsidRDefault="006368B3" w:rsidP="00766786">
            <w:pPr>
              <w:pStyle w:val="NoSpacing"/>
              <w:spacing w:before="40" w:after="40"/>
              <w:jc w:val="center"/>
              <w:rPr>
                <w:sz w:val="16"/>
              </w:rPr>
            </w:pPr>
            <w:r w:rsidRPr="008D7CDF">
              <w:rPr>
                <w:sz w:val="16"/>
              </w:rPr>
              <w:t>No/Limited Evidence</w:t>
            </w:r>
          </w:p>
        </w:tc>
        <w:tc>
          <w:tcPr>
            <w:tcW w:w="1200" w:type="dxa"/>
          </w:tcPr>
          <w:p w:rsidR="006368B3" w:rsidRPr="008D7CDF" w:rsidRDefault="006368B3" w:rsidP="00766786">
            <w:pPr>
              <w:pStyle w:val="NoSpacing"/>
              <w:spacing w:before="40" w:after="40"/>
              <w:jc w:val="center"/>
              <w:rPr>
                <w:sz w:val="16"/>
              </w:rPr>
            </w:pPr>
            <w:r w:rsidRPr="008D7CDF">
              <w:rPr>
                <w:sz w:val="16"/>
              </w:rPr>
              <w:t>Some/Partial  Evidence</w:t>
            </w:r>
          </w:p>
        </w:tc>
        <w:tc>
          <w:tcPr>
            <w:tcW w:w="1200" w:type="dxa"/>
          </w:tcPr>
          <w:p w:rsidR="006368B3" w:rsidRPr="008D7CDF" w:rsidRDefault="006368B3" w:rsidP="00766786">
            <w:pPr>
              <w:pStyle w:val="NoSpacing"/>
              <w:spacing w:before="40" w:after="40"/>
              <w:jc w:val="center"/>
              <w:rPr>
                <w:sz w:val="16"/>
              </w:rPr>
            </w:pPr>
            <w:r w:rsidRPr="008D7CDF">
              <w:rPr>
                <w:sz w:val="16"/>
              </w:rPr>
              <w:t>Sufficient Evidence</w:t>
            </w:r>
          </w:p>
        </w:tc>
      </w:tr>
      <w:tr w:rsidR="006368B3" w:rsidRPr="001E1BB8" w:rsidTr="00766786">
        <w:tc>
          <w:tcPr>
            <w:tcW w:w="5868" w:type="dxa"/>
          </w:tcPr>
          <w:p w:rsidR="006368B3" w:rsidRPr="001E1BB8" w:rsidRDefault="006368B3" w:rsidP="00766786">
            <w:pPr>
              <w:pStyle w:val="NoSpacing"/>
              <w:spacing w:before="60" w:after="60"/>
            </w:pPr>
            <w:r>
              <w:t xml:space="preserve">The program has adequate facilities, equipment, and technological resources to effectively serve its students.  </w:t>
            </w:r>
          </w:p>
        </w:tc>
        <w:tc>
          <w:tcPr>
            <w:tcW w:w="1200" w:type="dxa"/>
          </w:tcPr>
          <w:p w:rsidR="006368B3" w:rsidRPr="001E1BB8" w:rsidRDefault="006368B3" w:rsidP="00766786">
            <w:pPr>
              <w:pStyle w:val="NoSpacing"/>
              <w:spacing w:before="60" w:after="60"/>
              <w:jc w:val="center"/>
            </w:pPr>
          </w:p>
        </w:tc>
        <w:tc>
          <w:tcPr>
            <w:tcW w:w="1200" w:type="dxa"/>
          </w:tcPr>
          <w:p w:rsidR="006368B3" w:rsidRPr="001E1BB8" w:rsidRDefault="00CE7EE1" w:rsidP="00766786">
            <w:pPr>
              <w:pStyle w:val="NoSpacing"/>
              <w:spacing w:before="60" w:after="60"/>
              <w:jc w:val="center"/>
            </w:pPr>
            <w:r>
              <w:t>1</w:t>
            </w:r>
          </w:p>
        </w:tc>
        <w:tc>
          <w:tcPr>
            <w:tcW w:w="1200" w:type="dxa"/>
          </w:tcPr>
          <w:p w:rsidR="006368B3" w:rsidRPr="001E1BB8" w:rsidRDefault="00CE7EE1" w:rsidP="00766786">
            <w:pPr>
              <w:pStyle w:val="NoSpacing"/>
              <w:spacing w:before="60" w:after="60"/>
              <w:jc w:val="center"/>
            </w:pPr>
            <w:r>
              <w:t>10</w:t>
            </w:r>
          </w:p>
        </w:tc>
      </w:tr>
    </w:tbl>
    <w:p w:rsidR="006368B3" w:rsidRPr="002D6BBE" w:rsidRDefault="006368B3" w:rsidP="006368B3">
      <w:pPr>
        <w:pStyle w:val="NoSpacing"/>
      </w:pPr>
      <w:r w:rsidRPr="002D6BBE">
        <w:t>Comments:</w:t>
      </w:r>
    </w:p>
    <w:p w:rsidR="006368B3" w:rsidRDefault="00CE7EE1" w:rsidP="006368B3">
      <w:pPr>
        <w:pStyle w:val="NoSpacing"/>
      </w:pPr>
      <w:r>
        <w:t>--Good base of technology</w:t>
      </w:r>
    </w:p>
    <w:p w:rsidR="00CE7EE1" w:rsidRDefault="00CE7EE1" w:rsidP="006368B3">
      <w:pPr>
        <w:pStyle w:val="NoSpacing"/>
      </w:pPr>
    </w:p>
    <w:p w:rsidR="006368B3" w:rsidRDefault="006368B3" w:rsidP="006368B3">
      <w:pPr>
        <w:pStyle w:val="NoSpacing"/>
      </w:pPr>
    </w:p>
    <w:p w:rsidR="006368B3" w:rsidRPr="008266AB" w:rsidRDefault="006368B3" w:rsidP="006368B3">
      <w:pPr>
        <w:pStyle w:val="NoSpacing"/>
        <w:rPr>
          <w:b/>
        </w:rPr>
      </w:pPr>
      <w:r w:rsidRPr="008266AB">
        <w:rPr>
          <w:b/>
        </w:rPr>
        <w:t>Other comments/questions:</w:t>
      </w:r>
    </w:p>
    <w:p w:rsidR="006368B3" w:rsidRPr="00CE7EE1" w:rsidRDefault="00CE7EE1" w:rsidP="006368B3">
      <w:pPr>
        <w:pStyle w:val="NoSpacing"/>
      </w:pPr>
      <w:r w:rsidRPr="00CE7EE1">
        <w:t>--Self-study is well-written and clearly structured; possible candidate as a “model” self-study.</w:t>
      </w:r>
    </w:p>
    <w:p w:rsidR="00CE7EE1" w:rsidRDefault="00CE7EE1" w:rsidP="006368B3">
      <w:pPr>
        <w:pStyle w:val="NoSpacing"/>
      </w:pPr>
      <w:r>
        <w:t>--The program used this period to take a long, data-</w:t>
      </w:r>
      <w:r w:rsidR="00556B8D">
        <w:t>informed look at itself</w:t>
      </w:r>
      <w:r>
        <w:t xml:space="preserve"> and to have been very honest with itself about perceived shortcomings in the program.  The real question is how the program evolves and develops after this introspection.  What does the program want to look like in terms of enrollments, student profiles, alumni profiles, graduate faculty roles, ideal curricula, revised learning outcomes, etc.?  What is the preferred identity of the program?</w:t>
      </w:r>
    </w:p>
    <w:p w:rsidR="006368B3" w:rsidRPr="00CE7EE1" w:rsidRDefault="006368B3" w:rsidP="006368B3">
      <w:pPr>
        <w:pStyle w:val="NoSpacing"/>
      </w:pPr>
    </w:p>
    <w:p w:rsidR="006368B3" w:rsidRDefault="006368B3" w:rsidP="006368B3">
      <w:pPr>
        <w:pStyle w:val="NoSpacing"/>
        <w:rPr>
          <w:b/>
        </w:rPr>
      </w:pPr>
      <w:r>
        <w:rPr>
          <w:b/>
        </w:rPr>
        <w:t>Recommended Actions:</w:t>
      </w:r>
    </w:p>
    <w:p w:rsidR="006368B3" w:rsidRPr="00CE7EE1" w:rsidRDefault="00CE7EE1" w:rsidP="006368B3">
      <w:pPr>
        <w:pStyle w:val="NoSpacing"/>
      </w:pPr>
      <w:r w:rsidRPr="00CE7EE1">
        <w:t>1.  Develop methods/processes by which all learning objectives are being assessed.</w:t>
      </w:r>
    </w:p>
    <w:p w:rsidR="008A7223" w:rsidRDefault="00CE7EE1" w:rsidP="006368B3">
      <w:pPr>
        <w:pStyle w:val="NoSpacing"/>
      </w:pPr>
      <w:r>
        <w:t>2.   Consider putting data from the student learning outcome efforts on the graduate program’s web page.</w:t>
      </w:r>
    </w:p>
    <w:p w:rsidR="00CE7EE1" w:rsidRDefault="00CE7EE1" w:rsidP="006368B3">
      <w:pPr>
        <w:pStyle w:val="NoSpacing"/>
      </w:pPr>
      <w:r>
        <w:t>3.  Consider developing and offering online courses; Quality Matters will provide an excellent tool if the program decides to go this route.</w:t>
      </w:r>
    </w:p>
    <w:p w:rsidR="00CE7EE1" w:rsidRPr="00CE7EE1" w:rsidRDefault="00556B8D" w:rsidP="006368B3">
      <w:pPr>
        <w:pStyle w:val="NoSpacing"/>
      </w:pPr>
      <w:r>
        <w:t>4</w:t>
      </w:r>
      <w:r w:rsidR="00CE7EE1">
        <w:t xml:space="preserve">.    Include an update on the status of the GIA proposal in the next self-study. </w:t>
      </w:r>
    </w:p>
    <w:p w:rsidR="008A7223" w:rsidRPr="00CE7EE1" w:rsidRDefault="008A7223" w:rsidP="006368B3">
      <w:pPr>
        <w:pStyle w:val="NoSpacing"/>
      </w:pPr>
    </w:p>
    <w:p w:rsidR="006368B3" w:rsidRDefault="006368B3" w:rsidP="006368B3">
      <w:pPr>
        <w:pStyle w:val="NoSpacing"/>
        <w:rPr>
          <w:b/>
        </w:rPr>
      </w:pPr>
      <w:r>
        <w:rPr>
          <w:b/>
        </w:rPr>
        <w:t>Recommended Result:</w:t>
      </w:r>
    </w:p>
    <w:p w:rsidR="006368B3" w:rsidRDefault="006368B3" w:rsidP="006368B3">
      <w:pPr>
        <w:pStyle w:val="NoSpacing"/>
      </w:pPr>
      <w:r>
        <w:t>_____  Insufficient information in the self-study to make a determination; revise  self-study &amp; resubmit.</w:t>
      </w:r>
    </w:p>
    <w:p w:rsidR="006368B3" w:rsidRPr="008266AB" w:rsidRDefault="006368B3" w:rsidP="006368B3">
      <w:pPr>
        <w:pStyle w:val="NoSpacing"/>
      </w:pPr>
      <w:r w:rsidRPr="008266AB">
        <w:t>_____  Continuation without qualification</w:t>
      </w:r>
      <w:r>
        <w:t>.</w:t>
      </w:r>
    </w:p>
    <w:p w:rsidR="006368B3" w:rsidRPr="008266AB" w:rsidRDefault="006368B3" w:rsidP="006368B3">
      <w:pPr>
        <w:pStyle w:val="NoSpacing"/>
      </w:pPr>
      <w:r w:rsidRPr="008266AB">
        <w:t>___</w:t>
      </w:r>
      <w:r w:rsidR="00556B8D" w:rsidRPr="00556B8D">
        <w:rPr>
          <w:u w:val="single"/>
        </w:rPr>
        <w:t>X</w:t>
      </w:r>
      <w:r w:rsidRPr="008266AB">
        <w:t>__ Continuation with minor concerns</w:t>
      </w:r>
      <w:r>
        <w:t>.</w:t>
      </w:r>
    </w:p>
    <w:p w:rsidR="006368B3" w:rsidRDefault="006368B3" w:rsidP="006368B3">
      <w:pPr>
        <w:pStyle w:val="NoSpacing"/>
      </w:pPr>
      <w:r>
        <w:t xml:space="preserve">_____ Continuation with major concerns in one or more of the four areas,  &amp; minor concerns in one or </w:t>
      </w:r>
    </w:p>
    <w:p w:rsidR="006368B3" w:rsidRDefault="006368B3" w:rsidP="006368B3">
      <w:pPr>
        <w:pStyle w:val="NoSpacing"/>
        <w:ind w:left="720"/>
      </w:pPr>
      <w:r>
        <w:t>more of the other areas;;submit annual progress reports to the College Dean &amp; Associate Vice Chancellor for Academic Affairs on progress in addressing the major concerns.</w:t>
      </w:r>
    </w:p>
    <w:p w:rsidR="006368B3" w:rsidRDefault="006368B3" w:rsidP="006368B3">
      <w:pPr>
        <w:pStyle w:val="NoSpacing"/>
      </w:pPr>
      <w:r>
        <w:t xml:space="preserve">_____ Withhold recommendation for continuation, place on probation, and require another complete </w:t>
      </w:r>
    </w:p>
    <w:p w:rsidR="006368B3" w:rsidRPr="008266AB" w:rsidRDefault="006368B3" w:rsidP="006368B3">
      <w:pPr>
        <w:pStyle w:val="NoSpacing"/>
      </w:pPr>
      <w:r>
        <w:tab/>
        <w:t>Audit &amp; Review self-study within 1-3 years, at the Committee’s discretion.</w:t>
      </w:r>
    </w:p>
    <w:p w:rsidR="006368B3" w:rsidRDefault="006368B3" w:rsidP="006368B3">
      <w:pPr>
        <w:pStyle w:val="NoSpacing"/>
      </w:pPr>
      <w:r>
        <w:t xml:space="preserve">_____ Withhold recommendation for continuation, place on probation, recommend placing in  </w:t>
      </w:r>
    </w:p>
    <w:p w:rsidR="006368B3" w:rsidRDefault="006368B3" w:rsidP="006368B3">
      <w:pPr>
        <w:pStyle w:val="NoSpacing"/>
        <w:ind w:left="720" w:firstLine="45"/>
      </w:pPr>
      <w:r>
        <w:t>receivership within the college, and require another complete Audit &amp; Review self-study within 1-3 years at the Committee’s discretion.</w:t>
      </w:r>
    </w:p>
    <w:p w:rsidR="006368B3" w:rsidRPr="008266AB" w:rsidRDefault="006368B3" w:rsidP="006368B3">
      <w:pPr>
        <w:pStyle w:val="NoSpacing"/>
      </w:pPr>
      <w:r>
        <w:t>_____  Non-continuation of the program.</w:t>
      </w:r>
    </w:p>
    <w:p w:rsidR="006368B3" w:rsidRDefault="006368B3" w:rsidP="006368B3">
      <w:pPr>
        <w:pStyle w:val="NoSpacing"/>
        <w:rPr>
          <w:sz w:val="16"/>
          <w:szCs w:val="16"/>
        </w:rPr>
      </w:pPr>
    </w:p>
    <w:p w:rsidR="00556B8D" w:rsidRDefault="00556B8D" w:rsidP="006368B3">
      <w:pPr>
        <w:pStyle w:val="NoSpacing"/>
        <w:rPr>
          <w:sz w:val="16"/>
          <w:szCs w:val="16"/>
        </w:rPr>
      </w:pPr>
    </w:p>
    <w:p w:rsidR="00556B8D" w:rsidRPr="00A21C4D" w:rsidRDefault="00556B8D" w:rsidP="006368B3">
      <w:pPr>
        <w:pStyle w:val="NoSpacing"/>
        <w:rPr>
          <w:sz w:val="16"/>
          <w:szCs w:val="16"/>
        </w:rPr>
      </w:pPr>
      <w:r>
        <w:rPr>
          <w:sz w:val="16"/>
          <w:szCs w:val="16"/>
        </w:rPr>
        <w:t>3/09</w:t>
      </w:r>
    </w:p>
    <w:sectPr w:rsidR="00556B8D" w:rsidRPr="00A21C4D" w:rsidSect="00CE7EE1">
      <w:footerReference w:type="default" r:id="rId6"/>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50" w:rsidRDefault="003D7F50" w:rsidP="00082375">
      <w:pPr>
        <w:spacing w:line="240" w:lineRule="auto"/>
      </w:pPr>
      <w:r>
        <w:separator/>
      </w:r>
    </w:p>
  </w:endnote>
  <w:endnote w:type="continuationSeparator" w:id="1">
    <w:p w:rsidR="003D7F50" w:rsidRDefault="003D7F50" w:rsidP="00082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688"/>
      <w:docPartObj>
        <w:docPartGallery w:val="Page Numbers (Bottom of Page)"/>
        <w:docPartUnique/>
      </w:docPartObj>
    </w:sdtPr>
    <w:sdtContent>
      <w:p w:rsidR="003D7F50" w:rsidRDefault="009D48A9">
        <w:pPr>
          <w:pStyle w:val="Footer"/>
          <w:jc w:val="center"/>
        </w:pPr>
        <w:fldSimple w:instr=" PAGE   \* MERGEFORMAT ">
          <w:r w:rsidR="00C9395E">
            <w:rPr>
              <w:noProof/>
            </w:rPr>
            <w:t>6</w:t>
          </w:r>
        </w:fldSimple>
      </w:p>
    </w:sdtContent>
  </w:sdt>
  <w:p w:rsidR="003D7F50" w:rsidRDefault="003D7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50" w:rsidRDefault="003D7F50" w:rsidP="00082375">
      <w:pPr>
        <w:spacing w:line="240" w:lineRule="auto"/>
      </w:pPr>
      <w:r>
        <w:separator/>
      </w:r>
    </w:p>
  </w:footnote>
  <w:footnote w:type="continuationSeparator" w:id="1">
    <w:p w:rsidR="003D7F50" w:rsidRDefault="003D7F50" w:rsidP="0008237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68B3"/>
    <w:rsid w:val="0000178B"/>
    <w:rsid w:val="0000448F"/>
    <w:rsid w:val="00004533"/>
    <w:rsid w:val="0000486F"/>
    <w:rsid w:val="00007896"/>
    <w:rsid w:val="00011642"/>
    <w:rsid w:val="00013E8E"/>
    <w:rsid w:val="0001460D"/>
    <w:rsid w:val="00014806"/>
    <w:rsid w:val="000157EF"/>
    <w:rsid w:val="000157F7"/>
    <w:rsid w:val="00016756"/>
    <w:rsid w:val="000208E5"/>
    <w:rsid w:val="0002157C"/>
    <w:rsid w:val="0002304A"/>
    <w:rsid w:val="00023F3E"/>
    <w:rsid w:val="000245FD"/>
    <w:rsid w:val="00024FCA"/>
    <w:rsid w:val="0002537F"/>
    <w:rsid w:val="00026D11"/>
    <w:rsid w:val="000316A4"/>
    <w:rsid w:val="00031906"/>
    <w:rsid w:val="00032DCD"/>
    <w:rsid w:val="0004278A"/>
    <w:rsid w:val="0004503B"/>
    <w:rsid w:val="00047880"/>
    <w:rsid w:val="00052C92"/>
    <w:rsid w:val="00053238"/>
    <w:rsid w:val="00053B01"/>
    <w:rsid w:val="00055463"/>
    <w:rsid w:val="00055825"/>
    <w:rsid w:val="00056164"/>
    <w:rsid w:val="00056614"/>
    <w:rsid w:val="00056AD7"/>
    <w:rsid w:val="00057296"/>
    <w:rsid w:val="00057E2A"/>
    <w:rsid w:val="00065581"/>
    <w:rsid w:val="000704F7"/>
    <w:rsid w:val="00070510"/>
    <w:rsid w:val="00070E61"/>
    <w:rsid w:val="00072FC6"/>
    <w:rsid w:val="000749D7"/>
    <w:rsid w:val="0008185A"/>
    <w:rsid w:val="0008191D"/>
    <w:rsid w:val="00082375"/>
    <w:rsid w:val="0008259A"/>
    <w:rsid w:val="00083FBC"/>
    <w:rsid w:val="0008430B"/>
    <w:rsid w:val="00085EAB"/>
    <w:rsid w:val="00090861"/>
    <w:rsid w:val="00091D1F"/>
    <w:rsid w:val="00091DCB"/>
    <w:rsid w:val="000932AF"/>
    <w:rsid w:val="0009377D"/>
    <w:rsid w:val="00095167"/>
    <w:rsid w:val="00095E58"/>
    <w:rsid w:val="000962D9"/>
    <w:rsid w:val="0009660D"/>
    <w:rsid w:val="000A0F7F"/>
    <w:rsid w:val="000A2FA8"/>
    <w:rsid w:val="000A4534"/>
    <w:rsid w:val="000A54F2"/>
    <w:rsid w:val="000A6773"/>
    <w:rsid w:val="000A7549"/>
    <w:rsid w:val="000B102E"/>
    <w:rsid w:val="000B1293"/>
    <w:rsid w:val="000B2588"/>
    <w:rsid w:val="000B405D"/>
    <w:rsid w:val="000B54FA"/>
    <w:rsid w:val="000B71A3"/>
    <w:rsid w:val="000C1431"/>
    <w:rsid w:val="000C14A8"/>
    <w:rsid w:val="000D3CCA"/>
    <w:rsid w:val="000D4E00"/>
    <w:rsid w:val="000D6B7D"/>
    <w:rsid w:val="000D6C31"/>
    <w:rsid w:val="000E13B4"/>
    <w:rsid w:val="000E1DAD"/>
    <w:rsid w:val="000E6B25"/>
    <w:rsid w:val="000F19BE"/>
    <w:rsid w:val="000F5410"/>
    <w:rsid w:val="000F6428"/>
    <w:rsid w:val="000F75DD"/>
    <w:rsid w:val="000F7B34"/>
    <w:rsid w:val="00101244"/>
    <w:rsid w:val="00101A9E"/>
    <w:rsid w:val="00105441"/>
    <w:rsid w:val="00110CD4"/>
    <w:rsid w:val="0011378E"/>
    <w:rsid w:val="00117669"/>
    <w:rsid w:val="00117BB1"/>
    <w:rsid w:val="00122116"/>
    <w:rsid w:val="001227AD"/>
    <w:rsid w:val="0012388D"/>
    <w:rsid w:val="00123E3D"/>
    <w:rsid w:val="00127C95"/>
    <w:rsid w:val="001339CC"/>
    <w:rsid w:val="00135647"/>
    <w:rsid w:val="00136261"/>
    <w:rsid w:val="001377B4"/>
    <w:rsid w:val="00140258"/>
    <w:rsid w:val="00140271"/>
    <w:rsid w:val="00140E06"/>
    <w:rsid w:val="00141BAA"/>
    <w:rsid w:val="001422F4"/>
    <w:rsid w:val="00142346"/>
    <w:rsid w:val="00142DDE"/>
    <w:rsid w:val="001432BC"/>
    <w:rsid w:val="00143930"/>
    <w:rsid w:val="0014794B"/>
    <w:rsid w:val="00150EFD"/>
    <w:rsid w:val="00152012"/>
    <w:rsid w:val="0015397D"/>
    <w:rsid w:val="00154DE6"/>
    <w:rsid w:val="00156341"/>
    <w:rsid w:val="00157B58"/>
    <w:rsid w:val="00160590"/>
    <w:rsid w:val="00161AE1"/>
    <w:rsid w:val="001630D9"/>
    <w:rsid w:val="00163345"/>
    <w:rsid w:val="001634CD"/>
    <w:rsid w:val="001642E2"/>
    <w:rsid w:val="00166046"/>
    <w:rsid w:val="0016705C"/>
    <w:rsid w:val="00170EA6"/>
    <w:rsid w:val="001716F5"/>
    <w:rsid w:val="00171741"/>
    <w:rsid w:val="00172637"/>
    <w:rsid w:val="0017268B"/>
    <w:rsid w:val="001767D5"/>
    <w:rsid w:val="00177A39"/>
    <w:rsid w:val="00177F61"/>
    <w:rsid w:val="00180824"/>
    <w:rsid w:val="00180860"/>
    <w:rsid w:val="00180B86"/>
    <w:rsid w:val="0018390D"/>
    <w:rsid w:val="00187795"/>
    <w:rsid w:val="00192DD5"/>
    <w:rsid w:val="001932AC"/>
    <w:rsid w:val="00194807"/>
    <w:rsid w:val="001961CB"/>
    <w:rsid w:val="001A16DF"/>
    <w:rsid w:val="001A33D0"/>
    <w:rsid w:val="001A3F50"/>
    <w:rsid w:val="001A44E6"/>
    <w:rsid w:val="001A489D"/>
    <w:rsid w:val="001A5540"/>
    <w:rsid w:val="001A77A3"/>
    <w:rsid w:val="001A7B34"/>
    <w:rsid w:val="001B0C24"/>
    <w:rsid w:val="001B1224"/>
    <w:rsid w:val="001B145F"/>
    <w:rsid w:val="001B1DD8"/>
    <w:rsid w:val="001B3194"/>
    <w:rsid w:val="001B32BA"/>
    <w:rsid w:val="001B6289"/>
    <w:rsid w:val="001B6F0E"/>
    <w:rsid w:val="001C0352"/>
    <w:rsid w:val="001C0508"/>
    <w:rsid w:val="001C5F17"/>
    <w:rsid w:val="001C6940"/>
    <w:rsid w:val="001C74E3"/>
    <w:rsid w:val="001D052A"/>
    <w:rsid w:val="001D315C"/>
    <w:rsid w:val="001D35A9"/>
    <w:rsid w:val="001D4511"/>
    <w:rsid w:val="001D6D87"/>
    <w:rsid w:val="001D71C6"/>
    <w:rsid w:val="001E356C"/>
    <w:rsid w:val="001E5EF5"/>
    <w:rsid w:val="001F08DE"/>
    <w:rsid w:val="001F0ED1"/>
    <w:rsid w:val="001F375D"/>
    <w:rsid w:val="001F45C8"/>
    <w:rsid w:val="001F5044"/>
    <w:rsid w:val="001F51CD"/>
    <w:rsid w:val="001F7D9A"/>
    <w:rsid w:val="00200E20"/>
    <w:rsid w:val="00200EBD"/>
    <w:rsid w:val="002031D6"/>
    <w:rsid w:val="00203DEA"/>
    <w:rsid w:val="00203E1D"/>
    <w:rsid w:val="00205A10"/>
    <w:rsid w:val="00205A79"/>
    <w:rsid w:val="00206037"/>
    <w:rsid w:val="00213678"/>
    <w:rsid w:val="00213BB0"/>
    <w:rsid w:val="002152E7"/>
    <w:rsid w:val="00217229"/>
    <w:rsid w:val="00221EA9"/>
    <w:rsid w:val="00222549"/>
    <w:rsid w:val="00226723"/>
    <w:rsid w:val="00230C9C"/>
    <w:rsid w:val="00232F27"/>
    <w:rsid w:val="00233A3C"/>
    <w:rsid w:val="0023531A"/>
    <w:rsid w:val="00237E4F"/>
    <w:rsid w:val="00240815"/>
    <w:rsid w:val="00240E32"/>
    <w:rsid w:val="0024158A"/>
    <w:rsid w:val="00241D10"/>
    <w:rsid w:val="00242B97"/>
    <w:rsid w:val="00244424"/>
    <w:rsid w:val="00244B94"/>
    <w:rsid w:val="00244C61"/>
    <w:rsid w:val="002450A1"/>
    <w:rsid w:val="0024586A"/>
    <w:rsid w:val="00245D94"/>
    <w:rsid w:val="002468C8"/>
    <w:rsid w:val="00246F28"/>
    <w:rsid w:val="00250CD5"/>
    <w:rsid w:val="0025140D"/>
    <w:rsid w:val="0025435F"/>
    <w:rsid w:val="00256C16"/>
    <w:rsid w:val="00257482"/>
    <w:rsid w:val="002579C6"/>
    <w:rsid w:val="00257D30"/>
    <w:rsid w:val="00262AA5"/>
    <w:rsid w:val="00263E6E"/>
    <w:rsid w:val="00273E32"/>
    <w:rsid w:val="002745B7"/>
    <w:rsid w:val="002748F2"/>
    <w:rsid w:val="00274928"/>
    <w:rsid w:val="002752EE"/>
    <w:rsid w:val="002765FF"/>
    <w:rsid w:val="002766EC"/>
    <w:rsid w:val="00277132"/>
    <w:rsid w:val="00282D6B"/>
    <w:rsid w:val="00284BC9"/>
    <w:rsid w:val="00285C48"/>
    <w:rsid w:val="002867E1"/>
    <w:rsid w:val="00286B6A"/>
    <w:rsid w:val="002878A8"/>
    <w:rsid w:val="00290D81"/>
    <w:rsid w:val="00293160"/>
    <w:rsid w:val="00294E8D"/>
    <w:rsid w:val="0029547E"/>
    <w:rsid w:val="00297735"/>
    <w:rsid w:val="002A0627"/>
    <w:rsid w:val="002A161E"/>
    <w:rsid w:val="002A2DAB"/>
    <w:rsid w:val="002A31DB"/>
    <w:rsid w:val="002A5189"/>
    <w:rsid w:val="002A6573"/>
    <w:rsid w:val="002A69EC"/>
    <w:rsid w:val="002A700A"/>
    <w:rsid w:val="002B075A"/>
    <w:rsid w:val="002B0B84"/>
    <w:rsid w:val="002B1620"/>
    <w:rsid w:val="002B1AD4"/>
    <w:rsid w:val="002B1BA4"/>
    <w:rsid w:val="002B283A"/>
    <w:rsid w:val="002B31F9"/>
    <w:rsid w:val="002B369F"/>
    <w:rsid w:val="002B3AED"/>
    <w:rsid w:val="002B7BC4"/>
    <w:rsid w:val="002C5A82"/>
    <w:rsid w:val="002C63A7"/>
    <w:rsid w:val="002C7CF7"/>
    <w:rsid w:val="002C7DBD"/>
    <w:rsid w:val="002D028C"/>
    <w:rsid w:val="002D35DB"/>
    <w:rsid w:val="002D49C1"/>
    <w:rsid w:val="002D5D26"/>
    <w:rsid w:val="002D79E1"/>
    <w:rsid w:val="002E12E9"/>
    <w:rsid w:val="002E13D9"/>
    <w:rsid w:val="002E21BE"/>
    <w:rsid w:val="002E5E4B"/>
    <w:rsid w:val="002F2FF0"/>
    <w:rsid w:val="002F3C6D"/>
    <w:rsid w:val="002F5ED5"/>
    <w:rsid w:val="002F6BD1"/>
    <w:rsid w:val="003037BF"/>
    <w:rsid w:val="0030547E"/>
    <w:rsid w:val="00305EA3"/>
    <w:rsid w:val="00306566"/>
    <w:rsid w:val="003117DA"/>
    <w:rsid w:val="00311A51"/>
    <w:rsid w:val="0031719C"/>
    <w:rsid w:val="003172DB"/>
    <w:rsid w:val="003177B0"/>
    <w:rsid w:val="0032179C"/>
    <w:rsid w:val="00326066"/>
    <w:rsid w:val="003263D9"/>
    <w:rsid w:val="003269C5"/>
    <w:rsid w:val="00327DA6"/>
    <w:rsid w:val="00332AF9"/>
    <w:rsid w:val="00332F5B"/>
    <w:rsid w:val="00333119"/>
    <w:rsid w:val="003338B7"/>
    <w:rsid w:val="003373B8"/>
    <w:rsid w:val="00337640"/>
    <w:rsid w:val="00340158"/>
    <w:rsid w:val="0034159F"/>
    <w:rsid w:val="0034181B"/>
    <w:rsid w:val="00343071"/>
    <w:rsid w:val="0034333B"/>
    <w:rsid w:val="003449BD"/>
    <w:rsid w:val="003453C9"/>
    <w:rsid w:val="00346897"/>
    <w:rsid w:val="0035005A"/>
    <w:rsid w:val="003504E7"/>
    <w:rsid w:val="003527D4"/>
    <w:rsid w:val="00352D25"/>
    <w:rsid w:val="00353671"/>
    <w:rsid w:val="00357E4E"/>
    <w:rsid w:val="00360BDF"/>
    <w:rsid w:val="003610D0"/>
    <w:rsid w:val="003611AA"/>
    <w:rsid w:val="00361BAF"/>
    <w:rsid w:val="00364AF5"/>
    <w:rsid w:val="0036541C"/>
    <w:rsid w:val="00365ED8"/>
    <w:rsid w:val="00365FE8"/>
    <w:rsid w:val="00371126"/>
    <w:rsid w:val="00371FEE"/>
    <w:rsid w:val="00374E6C"/>
    <w:rsid w:val="00375A93"/>
    <w:rsid w:val="00376482"/>
    <w:rsid w:val="00376833"/>
    <w:rsid w:val="00377893"/>
    <w:rsid w:val="00381AB4"/>
    <w:rsid w:val="003820EA"/>
    <w:rsid w:val="00384824"/>
    <w:rsid w:val="003854C7"/>
    <w:rsid w:val="00391340"/>
    <w:rsid w:val="00391C4A"/>
    <w:rsid w:val="00393FBB"/>
    <w:rsid w:val="003A0481"/>
    <w:rsid w:val="003A0A1E"/>
    <w:rsid w:val="003A19A5"/>
    <w:rsid w:val="003A4589"/>
    <w:rsid w:val="003A5498"/>
    <w:rsid w:val="003A595F"/>
    <w:rsid w:val="003A6D87"/>
    <w:rsid w:val="003A7703"/>
    <w:rsid w:val="003B02C2"/>
    <w:rsid w:val="003B0578"/>
    <w:rsid w:val="003B10FC"/>
    <w:rsid w:val="003B5094"/>
    <w:rsid w:val="003B6A2F"/>
    <w:rsid w:val="003B7185"/>
    <w:rsid w:val="003B7853"/>
    <w:rsid w:val="003C118A"/>
    <w:rsid w:val="003C1FF6"/>
    <w:rsid w:val="003C28C4"/>
    <w:rsid w:val="003C2BC5"/>
    <w:rsid w:val="003C65A1"/>
    <w:rsid w:val="003C6E1A"/>
    <w:rsid w:val="003C7DA0"/>
    <w:rsid w:val="003D123C"/>
    <w:rsid w:val="003D51D9"/>
    <w:rsid w:val="003D7211"/>
    <w:rsid w:val="003D7F3F"/>
    <w:rsid w:val="003D7F50"/>
    <w:rsid w:val="003E1BA6"/>
    <w:rsid w:val="003E2885"/>
    <w:rsid w:val="003E29A6"/>
    <w:rsid w:val="003E2F41"/>
    <w:rsid w:val="003E38E1"/>
    <w:rsid w:val="003E72F4"/>
    <w:rsid w:val="003F0548"/>
    <w:rsid w:val="003F0D72"/>
    <w:rsid w:val="003F0DEF"/>
    <w:rsid w:val="003F1BF3"/>
    <w:rsid w:val="003F278C"/>
    <w:rsid w:val="003F3E1A"/>
    <w:rsid w:val="003F4792"/>
    <w:rsid w:val="003F4B1F"/>
    <w:rsid w:val="003F60B7"/>
    <w:rsid w:val="00400BFF"/>
    <w:rsid w:val="00402D6A"/>
    <w:rsid w:val="00403C36"/>
    <w:rsid w:val="0040412F"/>
    <w:rsid w:val="00406207"/>
    <w:rsid w:val="00406258"/>
    <w:rsid w:val="004076F3"/>
    <w:rsid w:val="0041059C"/>
    <w:rsid w:val="0041293A"/>
    <w:rsid w:val="00412D1C"/>
    <w:rsid w:val="00412E0E"/>
    <w:rsid w:val="0041655A"/>
    <w:rsid w:val="00421BFC"/>
    <w:rsid w:val="00423B27"/>
    <w:rsid w:val="004256B9"/>
    <w:rsid w:val="00430736"/>
    <w:rsid w:val="00430C77"/>
    <w:rsid w:val="00432359"/>
    <w:rsid w:val="00435076"/>
    <w:rsid w:val="004357DE"/>
    <w:rsid w:val="00440129"/>
    <w:rsid w:val="00440D4D"/>
    <w:rsid w:val="00442DE4"/>
    <w:rsid w:val="00443B94"/>
    <w:rsid w:val="00443BA6"/>
    <w:rsid w:val="00443E7B"/>
    <w:rsid w:val="00444BD7"/>
    <w:rsid w:val="00445EA7"/>
    <w:rsid w:val="004503AB"/>
    <w:rsid w:val="00450DF3"/>
    <w:rsid w:val="004510F6"/>
    <w:rsid w:val="004515B0"/>
    <w:rsid w:val="0045163F"/>
    <w:rsid w:val="00451696"/>
    <w:rsid w:val="004529D2"/>
    <w:rsid w:val="00452B21"/>
    <w:rsid w:val="00454063"/>
    <w:rsid w:val="00456665"/>
    <w:rsid w:val="00461C9D"/>
    <w:rsid w:val="00462EA2"/>
    <w:rsid w:val="00464E6B"/>
    <w:rsid w:val="00471230"/>
    <w:rsid w:val="00473ED7"/>
    <w:rsid w:val="00476C22"/>
    <w:rsid w:val="00477690"/>
    <w:rsid w:val="004806DA"/>
    <w:rsid w:val="0048347A"/>
    <w:rsid w:val="00483887"/>
    <w:rsid w:val="004838D4"/>
    <w:rsid w:val="00486D24"/>
    <w:rsid w:val="00486F39"/>
    <w:rsid w:val="0049016A"/>
    <w:rsid w:val="004918EB"/>
    <w:rsid w:val="00492373"/>
    <w:rsid w:val="00493DD0"/>
    <w:rsid w:val="00495F20"/>
    <w:rsid w:val="00497747"/>
    <w:rsid w:val="004A1DD0"/>
    <w:rsid w:val="004A4194"/>
    <w:rsid w:val="004A4DC0"/>
    <w:rsid w:val="004A5463"/>
    <w:rsid w:val="004B0CE4"/>
    <w:rsid w:val="004B0ECF"/>
    <w:rsid w:val="004B2688"/>
    <w:rsid w:val="004B2D81"/>
    <w:rsid w:val="004B41F4"/>
    <w:rsid w:val="004B4471"/>
    <w:rsid w:val="004B47B2"/>
    <w:rsid w:val="004B4F5C"/>
    <w:rsid w:val="004B5CB3"/>
    <w:rsid w:val="004B7228"/>
    <w:rsid w:val="004B7F33"/>
    <w:rsid w:val="004C1509"/>
    <w:rsid w:val="004C17D7"/>
    <w:rsid w:val="004C3729"/>
    <w:rsid w:val="004C4F30"/>
    <w:rsid w:val="004C55CF"/>
    <w:rsid w:val="004C6771"/>
    <w:rsid w:val="004D0131"/>
    <w:rsid w:val="004D080B"/>
    <w:rsid w:val="004D2FF7"/>
    <w:rsid w:val="004D499B"/>
    <w:rsid w:val="004D4F6D"/>
    <w:rsid w:val="004D6B8E"/>
    <w:rsid w:val="004D718B"/>
    <w:rsid w:val="004E1347"/>
    <w:rsid w:val="004E522D"/>
    <w:rsid w:val="004E5E28"/>
    <w:rsid w:val="004E7989"/>
    <w:rsid w:val="004E7A99"/>
    <w:rsid w:val="004E7CA4"/>
    <w:rsid w:val="004F0F9C"/>
    <w:rsid w:val="004F5D7B"/>
    <w:rsid w:val="004F7E54"/>
    <w:rsid w:val="00500AE7"/>
    <w:rsid w:val="0050114F"/>
    <w:rsid w:val="0050259D"/>
    <w:rsid w:val="005035FD"/>
    <w:rsid w:val="00504F83"/>
    <w:rsid w:val="00505057"/>
    <w:rsid w:val="00505B1D"/>
    <w:rsid w:val="00507289"/>
    <w:rsid w:val="0051424B"/>
    <w:rsid w:val="00516286"/>
    <w:rsid w:val="00516643"/>
    <w:rsid w:val="00520DB6"/>
    <w:rsid w:val="00522459"/>
    <w:rsid w:val="00523961"/>
    <w:rsid w:val="00525B49"/>
    <w:rsid w:val="00530D70"/>
    <w:rsid w:val="00531F5D"/>
    <w:rsid w:val="00534E80"/>
    <w:rsid w:val="0053579B"/>
    <w:rsid w:val="005361A2"/>
    <w:rsid w:val="00537EF3"/>
    <w:rsid w:val="00537FE6"/>
    <w:rsid w:val="0054306C"/>
    <w:rsid w:val="00543070"/>
    <w:rsid w:val="00543C28"/>
    <w:rsid w:val="00544651"/>
    <w:rsid w:val="0054516B"/>
    <w:rsid w:val="00545DBD"/>
    <w:rsid w:val="00546148"/>
    <w:rsid w:val="00551388"/>
    <w:rsid w:val="0055160B"/>
    <w:rsid w:val="0055166E"/>
    <w:rsid w:val="00553947"/>
    <w:rsid w:val="00554F6B"/>
    <w:rsid w:val="00556B8D"/>
    <w:rsid w:val="005571B0"/>
    <w:rsid w:val="005576DC"/>
    <w:rsid w:val="005579ED"/>
    <w:rsid w:val="00563349"/>
    <w:rsid w:val="0056553A"/>
    <w:rsid w:val="0056775D"/>
    <w:rsid w:val="005707F5"/>
    <w:rsid w:val="005716D7"/>
    <w:rsid w:val="00574658"/>
    <w:rsid w:val="005754AB"/>
    <w:rsid w:val="00582CBD"/>
    <w:rsid w:val="005872FA"/>
    <w:rsid w:val="00587BA1"/>
    <w:rsid w:val="005900CB"/>
    <w:rsid w:val="00590C18"/>
    <w:rsid w:val="00592B87"/>
    <w:rsid w:val="00592CEA"/>
    <w:rsid w:val="005931AC"/>
    <w:rsid w:val="005A027D"/>
    <w:rsid w:val="005A0BE8"/>
    <w:rsid w:val="005A0FA5"/>
    <w:rsid w:val="005A1655"/>
    <w:rsid w:val="005A2154"/>
    <w:rsid w:val="005A3E46"/>
    <w:rsid w:val="005B3AB7"/>
    <w:rsid w:val="005B44BF"/>
    <w:rsid w:val="005B4E4D"/>
    <w:rsid w:val="005B5282"/>
    <w:rsid w:val="005B5827"/>
    <w:rsid w:val="005B5CF8"/>
    <w:rsid w:val="005C065A"/>
    <w:rsid w:val="005C1DEE"/>
    <w:rsid w:val="005C359B"/>
    <w:rsid w:val="005C3704"/>
    <w:rsid w:val="005C3E26"/>
    <w:rsid w:val="005C5021"/>
    <w:rsid w:val="005C5970"/>
    <w:rsid w:val="005C6F3D"/>
    <w:rsid w:val="005D0C6F"/>
    <w:rsid w:val="005D221E"/>
    <w:rsid w:val="005D3F1B"/>
    <w:rsid w:val="005D3F7A"/>
    <w:rsid w:val="005D5B88"/>
    <w:rsid w:val="005E036F"/>
    <w:rsid w:val="005E0C03"/>
    <w:rsid w:val="005E18B9"/>
    <w:rsid w:val="005E2D8E"/>
    <w:rsid w:val="005E4A51"/>
    <w:rsid w:val="005E5DDF"/>
    <w:rsid w:val="005E6F68"/>
    <w:rsid w:val="005E72B4"/>
    <w:rsid w:val="005F0D8D"/>
    <w:rsid w:val="005F3776"/>
    <w:rsid w:val="005F39B3"/>
    <w:rsid w:val="005F64AF"/>
    <w:rsid w:val="005F77C6"/>
    <w:rsid w:val="00600CCB"/>
    <w:rsid w:val="0060301F"/>
    <w:rsid w:val="006040F1"/>
    <w:rsid w:val="00607B11"/>
    <w:rsid w:val="006124EA"/>
    <w:rsid w:val="00612CA4"/>
    <w:rsid w:val="00613E4D"/>
    <w:rsid w:val="00614E45"/>
    <w:rsid w:val="00615691"/>
    <w:rsid w:val="00615A1D"/>
    <w:rsid w:val="00620B4A"/>
    <w:rsid w:val="00620DE6"/>
    <w:rsid w:val="0062372A"/>
    <w:rsid w:val="00623730"/>
    <w:rsid w:val="006239BA"/>
    <w:rsid w:val="00625C9B"/>
    <w:rsid w:val="00627A45"/>
    <w:rsid w:val="00630152"/>
    <w:rsid w:val="00632397"/>
    <w:rsid w:val="00632E1A"/>
    <w:rsid w:val="00633C12"/>
    <w:rsid w:val="00634545"/>
    <w:rsid w:val="0063481F"/>
    <w:rsid w:val="0063537A"/>
    <w:rsid w:val="006368B3"/>
    <w:rsid w:val="00636945"/>
    <w:rsid w:val="00644024"/>
    <w:rsid w:val="00645D37"/>
    <w:rsid w:val="0064663C"/>
    <w:rsid w:val="00650503"/>
    <w:rsid w:val="00650876"/>
    <w:rsid w:val="00651146"/>
    <w:rsid w:val="00651645"/>
    <w:rsid w:val="00651973"/>
    <w:rsid w:val="00651E5E"/>
    <w:rsid w:val="00653268"/>
    <w:rsid w:val="0065584D"/>
    <w:rsid w:val="006566CD"/>
    <w:rsid w:val="0065728F"/>
    <w:rsid w:val="00657810"/>
    <w:rsid w:val="0066017D"/>
    <w:rsid w:val="00662DAC"/>
    <w:rsid w:val="00662FC6"/>
    <w:rsid w:val="00664D13"/>
    <w:rsid w:val="006662E7"/>
    <w:rsid w:val="00666ED6"/>
    <w:rsid w:val="00667DF4"/>
    <w:rsid w:val="00672D0C"/>
    <w:rsid w:val="00673118"/>
    <w:rsid w:val="00674259"/>
    <w:rsid w:val="00674A54"/>
    <w:rsid w:val="006825EB"/>
    <w:rsid w:val="006839DD"/>
    <w:rsid w:val="00684615"/>
    <w:rsid w:val="006867E0"/>
    <w:rsid w:val="0069052E"/>
    <w:rsid w:val="006906CE"/>
    <w:rsid w:val="00690722"/>
    <w:rsid w:val="0069118D"/>
    <w:rsid w:val="00691E8C"/>
    <w:rsid w:val="00693CCE"/>
    <w:rsid w:val="00694304"/>
    <w:rsid w:val="006948D6"/>
    <w:rsid w:val="006A18D3"/>
    <w:rsid w:val="006A19E9"/>
    <w:rsid w:val="006A2C47"/>
    <w:rsid w:val="006A677D"/>
    <w:rsid w:val="006B1FA2"/>
    <w:rsid w:val="006B4B5F"/>
    <w:rsid w:val="006B535D"/>
    <w:rsid w:val="006B5B40"/>
    <w:rsid w:val="006B7196"/>
    <w:rsid w:val="006C0D77"/>
    <w:rsid w:val="006C35B6"/>
    <w:rsid w:val="006C5145"/>
    <w:rsid w:val="006C571C"/>
    <w:rsid w:val="006D26B8"/>
    <w:rsid w:val="006D42C2"/>
    <w:rsid w:val="006D4889"/>
    <w:rsid w:val="006D4E4F"/>
    <w:rsid w:val="006D5800"/>
    <w:rsid w:val="006D6C12"/>
    <w:rsid w:val="006E01E6"/>
    <w:rsid w:val="006E0EE0"/>
    <w:rsid w:val="006E1B70"/>
    <w:rsid w:val="006E320C"/>
    <w:rsid w:val="006E5F57"/>
    <w:rsid w:val="006E7577"/>
    <w:rsid w:val="006F0475"/>
    <w:rsid w:val="006F0E44"/>
    <w:rsid w:val="006F241B"/>
    <w:rsid w:val="006F2F42"/>
    <w:rsid w:val="006F4894"/>
    <w:rsid w:val="006F5206"/>
    <w:rsid w:val="006F5CEA"/>
    <w:rsid w:val="006F73E4"/>
    <w:rsid w:val="006F7F47"/>
    <w:rsid w:val="00700954"/>
    <w:rsid w:val="00701F19"/>
    <w:rsid w:val="007046B1"/>
    <w:rsid w:val="00704F3A"/>
    <w:rsid w:val="00705ABC"/>
    <w:rsid w:val="0070643D"/>
    <w:rsid w:val="00706AA6"/>
    <w:rsid w:val="007113F4"/>
    <w:rsid w:val="00711ADF"/>
    <w:rsid w:val="007121B5"/>
    <w:rsid w:val="00713DE0"/>
    <w:rsid w:val="00715181"/>
    <w:rsid w:val="0071791A"/>
    <w:rsid w:val="00720B91"/>
    <w:rsid w:val="00721608"/>
    <w:rsid w:val="007247E2"/>
    <w:rsid w:val="00725DFA"/>
    <w:rsid w:val="007263B0"/>
    <w:rsid w:val="00727578"/>
    <w:rsid w:val="00727D61"/>
    <w:rsid w:val="007306EC"/>
    <w:rsid w:val="00732D09"/>
    <w:rsid w:val="00734F50"/>
    <w:rsid w:val="00736059"/>
    <w:rsid w:val="0073711B"/>
    <w:rsid w:val="00737B2A"/>
    <w:rsid w:val="007415A9"/>
    <w:rsid w:val="00741EC5"/>
    <w:rsid w:val="007425F4"/>
    <w:rsid w:val="00743C39"/>
    <w:rsid w:val="007450CE"/>
    <w:rsid w:val="00746775"/>
    <w:rsid w:val="00746885"/>
    <w:rsid w:val="00750406"/>
    <w:rsid w:val="00751B69"/>
    <w:rsid w:val="00752698"/>
    <w:rsid w:val="007529F7"/>
    <w:rsid w:val="00756854"/>
    <w:rsid w:val="00762476"/>
    <w:rsid w:val="00763DDC"/>
    <w:rsid w:val="00764E38"/>
    <w:rsid w:val="00766786"/>
    <w:rsid w:val="00767AE5"/>
    <w:rsid w:val="00770C36"/>
    <w:rsid w:val="0077271E"/>
    <w:rsid w:val="00772E62"/>
    <w:rsid w:val="007806C9"/>
    <w:rsid w:val="00785482"/>
    <w:rsid w:val="0078585E"/>
    <w:rsid w:val="007869CD"/>
    <w:rsid w:val="00786C5A"/>
    <w:rsid w:val="0078724E"/>
    <w:rsid w:val="007876A3"/>
    <w:rsid w:val="0079002D"/>
    <w:rsid w:val="00791A08"/>
    <w:rsid w:val="007929A3"/>
    <w:rsid w:val="007948BD"/>
    <w:rsid w:val="007965B6"/>
    <w:rsid w:val="00796D41"/>
    <w:rsid w:val="00797CFD"/>
    <w:rsid w:val="00797F08"/>
    <w:rsid w:val="007A1976"/>
    <w:rsid w:val="007A31B8"/>
    <w:rsid w:val="007A4DD6"/>
    <w:rsid w:val="007A655F"/>
    <w:rsid w:val="007A70C6"/>
    <w:rsid w:val="007B04B9"/>
    <w:rsid w:val="007B1D02"/>
    <w:rsid w:val="007B244F"/>
    <w:rsid w:val="007B2735"/>
    <w:rsid w:val="007B282D"/>
    <w:rsid w:val="007B30D0"/>
    <w:rsid w:val="007B36D1"/>
    <w:rsid w:val="007B36E3"/>
    <w:rsid w:val="007B5C11"/>
    <w:rsid w:val="007B5F88"/>
    <w:rsid w:val="007C0309"/>
    <w:rsid w:val="007C46EF"/>
    <w:rsid w:val="007C53F4"/>
    <w:rsid w:val="007C646B"/>
    <w:rsid w:val="007C7AFE"/>
    <w:rsid w:val="007D056A"/>
    <w:rsid w:val="007D0C2C"/>
    <w:rsid w:val="007D0C69"/>
    <w:rsid w:val="007D19EA"/>
    <w:rsid w:val="007D20BD"/>
    <w:rsid w:val="007D6258"/>
    <w:rsid w:val="007D6C33"/>
    <w:rsid w:val="007E2590"/>
    <w:rsid w:val="007E3208"/>
    <w:rsid w:val="007E3A5F"/>
    <w:rsid w:val="007E41E0"/>
    <w:rsid w:val="007E4AA4"/>
    <w:rsid w:val="007F1830"/>
    <w:rsid w:val="007F2FEF"/>
    <w:rsid w:val="007F5AAE"/>
    <w:rsid w:val="007F7C73"/>
    <w:rsid w:val="0080162F"/>
    <w:rsid w:val="0080197F"/>
    <w:rsid w:val="00801DD7"/>
    <w:rsid w:val="00802400"/>
    <w:rsid w:val="008026A6"/>
    <w:rsid w:val="008031C8"/>
    <w:rsid w:val="00804E10"/>
    <w:rsid w:val="00807D57"/>
    <w:rsid w:val="0081088A"/>
    <w:rsid w:val="008118D0"/>
    <w:rsid w:val="00812C94"/>
    <w:rsid w:val="00814C3D"/>
    <w:rsid w:val="00815882"/>
    <w:rsid w:val="00816222"/>
    <w:rsid w:val="00821577"/>
    <w:rsid w:val="00821B88"/>
    <w:rsid w:val="00822D11"/>
    <w:rsid w:val="00826049"/>
    <w:rsid w:val="00826D38"/>
    <w:rsid w:val="00827367"/>
    <w:rsid w:val="008275DB"/>
    <w:rsid w:val="00827669"/>
    <w:rsid w:val="008308D1"/>
    <w:rsid w:val="00830975"/>
    <w:rsid w:val="00830A23"/>
    <w:rsid w:val="00830AAA"/>
    <w:rsid w:val="00831092"/>
    <w:rsid w:val="00831888"/>
    <w:rsid w:val="00834B2C"/>
    <w:rsid w:val="00835EED"/>
    <w:rsid w:val="00837EE9"/>
    <w:rsid w:val="00840B5B"/>
    <w:rsid w:val="0084494E"/>
    <w:rsid w:val="008454FE"/>
    <w:rsid w:val="008473E7"/>
    <w:rsid w:val="00852F85"/>
    <w:rsid w:val="00853393"/>
    <w:rsid w:val="00853B00"/>
    <w:rsid w:val="00853E81"/>
    <w:rsid w:val="00854CA2"/>
    <w:rsid w:val="00854D51"/>
    <w:rsid w:val="00860893"/>
    <w:rsid w:val="0086322B"/>
    <w:rsid w:val="00864C35"/>
    <w:rsid w:val="0086513D"/>
    <w:rsid w:val="0086678F"/>
    <w:rsid w:val="00867B94"/>
    <w:rsid w:val="00871FBC"/>
    <w:rsid w:val="008723CF"/>
    <w:rsid w:val="0087363B"/>
    <w:rsid w:val="0087503D"/>
    <w:rsid w:val="00875C48"/>
    <w:rsid w:val="00876D65"/>
    <w:rsid w:val="00881191"/>
    <w:rsid w:val="008811B1"/>
    <w:rsid w:val="0088190E"/>
    <w:rsid w:val="00884370"/>
    <w:rsid w:val="00885F05"/>
    <w:rsid w:val="00886288"/>
    <w:rsid w:val="00886838"/>
    <w:rsid w:val="00891A7A"/>
    <w:rsid w:val="008927B0"/>
    <w:rsid w:val="00893884"/>
    <w:rsid w:val="00893A09"/>
    <w:rsid w:val="00894072"/>
    <w:rsid w:val="00895A91"/>
    <w:rsid w:val="00896FED"/>
    <w:rsid w:val="00897383"/>
    <w:rsid w:val="008A1A0C"/>
    <w:rsid w:val="008A2953"/>
    <w:rsid w:val="008A32E4"/>
    <w:rsid w:val="008A42BD"/>
    <w:rsid w:val="008A52FB"/>
    <w:rsid w:val="008A54A2"/>
    <w:rsid w:val="008A7223"/>
    <w:rsid w:val="008B00F5"/>
    <w:rsid w:val="008B0A8C"/>
    <w:rsid w:val="008B1BD3"/>
    <w:rsid w:val="008B2573"/>
    <w:rsid w:val="008B38B9"/>
    <w:rsid w:val="008B6769"/>
    <w:rsid w:val="008C0668"/>
    <w:rsid w:val="008C1651"/>
    <w:rsid w:val="008C25D5"/>
    <w:rsid w:val="008C390D"/>
    <w:rsid w:val="008C4228"/>
    <w:rsid w:val="008C6B4F"/>
    <w:rsid w:val="008C7F3C"/>
    <w:rsid w:val="008D11D3"/>
    <w:rsid w:val="008D3974"/>
    <w:rsid w:val="008D4853"/>
    <w:rsid w:val="008E2A04"/>
    <w:rsid w:val="008E3190"/>
    <w:rsid w:val="008E3884"/>
    <w:rsid w:val="008E41C2"/>
    <w:rsid w:val="008E5A87"/>
    <w:rsid w:val="008E6AB9"/>
    <w:rsid w:val="008E6B3F"/>
    <w:rsid w:val="008E7117"/>
    <w:rsid w:val="008F228C"/>
    <w:rsid w:val="008F449B"/>
    <w:rsid w:val="008F585C"/>
    <w:rsid w:val="008F6EFE"/>
    <w:rsid w:val="008F7AC4"/>
    <w:rsid w:val="00903C92"/>
    <w:rsid w:val="0090566B"/>
    <w:rsid w:val="00905B6E"/>
    <w:rsid w:val="009064BB"/>
    <w:rsid w:val="0091354D"/>
    <w:rsid w:val="009135F3"/>
    <w:rsid w:val="00921D94"/>
    <w:rsid w:val="00922DD4"/>
    <w:rsid w:val="0093160E"/>
    <w:rsid w:val="00932304"/>
    <w:rsid w:val="00935C1A"/>
    <w:rsid w:val="00940620"/>
    <w:rsid w:val="009421F4"/>
    <w:rsid w:val="00942203"/>
    <w:rsid w:val="00942E25"/>
    <w:rsid w:val="0094604B"/>
    <w:rsid w:val="00947CFF"/>
    <w:rsid w:val="00954E85"/>
    <w:rsid w:val="00954FA9"/>
    <w:rsid w:val="0095536E"/>
    <w:rsid w:val="009557EF"/>
    <w:rsid w:val="00955DE7"/>
    <w:rsid w:val="00960EA4"/>
    <w:rsid w:val="00961997"/>
    <w:rsid w:val="009635FD"/>
    <w:rsid w:val="00964C91"/>
    <w:rsid w:val="0096639F"/>
    <w:rsid w:val="009666DB"/>
    <w:rsid w:val="00967EDF"/>
    <w:rsid w:val="00971B69"/>
    <w:rsid w:val="0097204D"/>
    <w:rsid w:val="00972F12"/>
    <w:rsid w:val="0097485E"/>
    <w:rsid w:val="00976664"/>
    <w:rsid w:val="0098063C"/>
    <w:rsid w:val="00984F19"/>
    <w:rsid w:val="00985B71"/>
    <w:rsid w:val="00987557"/>
    <w:rsid w:val="009925CD"/>
    <w:rsid w:val="00993A77"/>
    <w:rsid w:val="0099416E"/>
    <w:rsid w:val="009A0DCC"/>
    <w:rsid w:val="009A1F0C"/>
    <w:rsid w:val="009A1FA7"/>
    <w:rsid w:val="009A273F"/>
    <w:rsid w:val="009A4284"/>
    <w:rsid w:val="009A543B"/>
    <w:rsid w:val="009A5707"/>
    <w:rsid w:val="009A59BF"/>
    <w:rsid w:val="009A5B22"/>
    <w:rsid w:val="009A722D"/>
    <w:rsid w:val="009A79E9"/>
    <w:rsid w:val="009B2025"/>
    <w:rsid w:val="009B5FB9"/>
    <w:rsid w:val="009B643F"/>
    <w:rsid w:val="009B65CB"/>
    <w:rsid w:val="009B6B6E"/>
    <w:rsid w:val="009C14DC"/>
    <w:rsid w:val="009C43DA"/>
    <w:rsid w:val="009C50F1"/>
    <w:rsid w:val="009C669A"/>
    <w:rsid w:val="009C76E9"/>
    <w:rsid w:val="009D093E"/>
    <w:rsid w:val="009D1886"/>
    <w:rsid w:val="009D292B"/>
    <w:rsid w:val="009D48A9"/>
    <w:rsid w:val="009D6E1E"/>
    <w:rsid w:val="009D7650"/>
    <w:rsid w:val="009D7A2F"/>
    <w:rsid w:val="009E0DCC"/>
    <w:rsid w:val="009E2B6B"/>
    <w:rsid w:val="009E3C78"/>
    <w:rsid w:val="009E49DE"/>
    <w:rsid w:val="009E5D2D"/>
    <w:rsid w:val="009F0962"/>
    <w:rsid w:val="009F0C34"/>
    <w:rsid w:val="009F54D5"/>
    <w:rsid w:val="009F5ACF"/>
    <w:rsid w:val="00A05C8E"/>
    <w:rsid w:val="00A06D13"/>
    <w:rsid w:val="00A07F28"/>
    <w:rsid w:val="00A11A20"/>
    <w:rsid w:val="00A1304B"/>
    <w:rsid w:val="00A21C4D"/>
    <w:rsid w:val="00A2212E"/>
    <w:rsid w:val="00A24053"/>
    <w:rsid w:val="00A24835"/>
    <w:rsid w:val="00A25699"/>
    <w:rsid w:val="00A3084D"/>
    <w:rsid w:val="00A32B8C"/>
    <w:rsid w:val="00A33A88"/>
    <w:rsid w:val="00A4156E"/>
    <w:rsid w:val="00A41ECC"/>
    <w:rsid w:val="00A44DF3"/>
    <w:rsid w:val="00A454C1"/>
    <w:rsid w:val="00A45E19"/>
    <w:rsid w:val="00A502D0"/>
    <w:rsid w:val="00A51B82"/>
    <w:rsid w:val="00A56C77"/>
    <w:rsid w:val="00A57BBC"/>
    <w:rsid w:val="00A6321A"/>
    <w:rsid w:val="00A63B68"/>
    <w:rsid w:val="00A655E4"/>
    <w:rsid w:val="00A65F27"/>
    <w:rsid w:val="00A70F09"/>
    <w:rsid w:val="00A71E67"/>
    <w:rsid w:val="00A74EFC"/>
    <w:rsid w:val="00A8016A"/>
    <w:rsid w:val="00A8285F"/>
    <w:rsid w:val="00A82AA7"/>
    <w:rsid w:val="00A83AED"/>
    <w:rsid w:val="00A86249"/>
    <w:rsid w:val="00A86D1E"/>
    <w:rsid w:val="00A87924"/>
    <w:rsid w:val="00A90837"/>
    <w:rsid w:val="00A93960"/>
    <w:rsid w:val="00A93BBC"/>
    <w:rsid w:val="00A951A0"/>
    <w:rsid w:val="00A96402"/>
    <w:rsid w:val="00AA08DA"/>
    <w:rsid w:val="00AA1118"/>
    <w:rsid w:val="00AA301D"/>
    <w:rsid w:val="00AA3AB1"/>
    <w:rsid w:val="00AA3C1E"/>
    <w:rsid w:val="00AA79B6"/>
    <w:rsid w:val="00AB0695"/>
    <w:rsid w:val="00AB3186"/>
    <w:rsid w:val="00AB4DCF"/>
    <w:rsid w:val="00AB5000"/>
    <w:rsid w:val="00AB6205"/>
    <w:rsid w:val="00AB6587"/>
    <w:rsid w:val="00AB67A6"/>
    <w:rsid w:val="00AB691D"/>
    <w:rsid w:val="00AC1820"/>
    <w:rsid w:val="00AC28E0"/>
    <w:rsid w:val="00AC3A4B"/>
    <w:rsid w:val="00AC5EBC"/>
    <w:rsid w:val="00AC75EF"/>
    <w:rsid w:val="00AD1255"/>
    <w:rsid w:val="00AD2BD0"/>
    <w:rsid w:val="00AD3CA9"/>
    <w:rsid w:val="00AD4AD4"/>
    <w:rsid w:val="00AD789E"/>
    <w:rsid w:val="00AE007B"/>
    <w:rsid w:val="00AE32EC"/>
    <w:rsid w:val="00AE3D30"/>
    <w:rsid w:val="00AE4580"/>
    <w:rsid w:val="00AE51E4"/>
    <w:rsid w:val="00AE63C7"/>
    <w:rsid w:val="00AE72B1"/>
    <w:rsid w:val="00AE762F"/>
    <w:rsid w:val="00AF71A7"/>
    <w:rsid w:val="00B00E25"/>
    <w:rsid w:val="00B01B36"/>
    <w:rsid w:val="00B03D0C"/>
    <w:rsid w:val="00B0479F"/>
    <w:rsid w:val="00B06227"/>
    <w:rsid w:val="00B063E1"/>
    <w:rsid w:val="00B06C50"/>
    <w:rsid w:val="00B102DD"/>
    <w:rsid w:val="00B10C9F"/>
    <w:rsid w:val="00B11703"/>
    <w:rsid w:val="00B12058"/>
    <w:rsid w:val="00B12C53"/>
    <w:rsid w:val="00B12F15"/>
    <w:rsid w:val="00B14111"/>
    <w:rsid w:val="00B148A6"/>
    <w:rsid w:val="00B1539F"/>
    <w:rsid w:val="00B16524"/>
    <w:rsid w:val="00B176D2"/>
    <w:rsid w:val="00B20511"/>
    <w:rsid w:val="00B20C02"/>
    <w:rsid w:val="00B21356"/>
    <w:rsid w:val="00B2213E"/>
    <w:rsid w:val="00B22675"/>
    <w:rsid w:val="00B24630"/>
    <w:rsid w:val="00B27E2B"/>
    <w:rsid w:val="00B3013D"/>
    <w:rsid w:val="00B306B0"/>
    <w:rsid w:val="00B33BE8"/>
    <w:rsid w:val="00B34931"/>
    <w:rsid w:val="00B349E1"/>
    <w:rsid w:val="00B43086"/>
    <w:rsid w:val="00B43CEF"/>
    <w:rsid w:val="00B4441C"/>
    <w:rsid w:val="00B45EA6"/>
    <w:rsid w:val="00B56DA9"/>
    <w:rsid w:val="00B60853"/>
    <w:rsid w:val="00B60935"/>
    <w:rsid w:val="00B60A81"/>
    <w:rsid w:val="00B6425A"/>
    <w:rsid w:val="00B64CB6"/>
    <w:rsid w:val="00B658FE"/>
    <w:rsid w:val="00B66CA3"/>
    <w:rsid w:val="00B67B70"/>
    <w:rsid w:val="00B67ED5"/>
    <w:rsid w:val="00B70BA3"/>
    <w:rsid w:val="00B71114"/>
    <w:rsid w:val="00B71428"/>
    <w:rsid w:val="00B71B59"/>
    <w:rsid w:val="00B7486B"/>
    <w:rsid w:val="00B76A40"/>
    <w:rsid w:val="00B77D85"/>
    <w:rsid w:val="00B800C9"/>
    <w:rsid w:val="00B80FE3"/>
    <w:rsid w:val="00B818A3"/>
    <w:rsid w:val="00B8302C"/>
    <w:rsid w:val="00B8337F"/>
    <w:rsid w:val="00B83834"/>
    <w:rsid w:val="00B8409C"/>
    <w:rsid w:val="00B84B9A"/>
    <w:rsid w:val="00B86F0E"/>
    <w:rsid w:val="00B9126C"/>
    <w:rsid w:val="00B92BA1"/>
    <w:rsid w:val="00B94141"/>
    <w:rsid w:val="00B9455F"/>
    <w:rsid w:val="00B964FD"/>
    <w:rsid w:val="00B9664B"/>
    <w:rsid w:val="00B971F3"/>
    <w:rsid w:val="00BA0EC7"/>
    <w:rsid w:val="00BA1CEE"/>
    <w:rsid w:val="00BA27AD"/>
    <w:rsid w:val="00BA322C"/>
    <w:rsid w:val="00BA72E9"/>
    <w:rsid w:val="00BA775A"/>
    <w:rsid w:val="00BA7CA0"/>
    <w:rsid w:val="00BB1471"/>
    <w:rsid w:val="00BB5A49"/>
    <w:rsid w:val="00BB61A2"/>
    <w:rsid w:val="00BB6D3E"/>
    <w:rsid w:val="00BB7B36"/>
    <w:rsid w:val="00BC05F4"/>
    <w:rsid w:val="00BC1FC0"/>
    <w:rsid w:val="00BC2541"/>
    <w:rsid w:val="00BC3A37"/>
    <w:rsid w:val="00BC3A4E"/>
    <w:rsid w:val="00BC560F"/>
    <w:rsid w:val="00BC590E"/>
    <w:rsid w:val="00BC60E1"/>
    <w:rsid w:val="00BC7FE5"/>
    <w:rsid w:val="00BD358D"/>
    <w:rsid w:val="00BD3A26"/>
    <w:rsid w:val="00BD7795"/>
    <w:rsid w:val="00BE15F6"/>
    <w:rsid w:val="00BE3AF5"/>
    <w:rsid w:val="00BE3D1C"/>
    <w:rsid w:val="00BE4160"/>
    <w:rsid w:val="00BE45B3"/>
    <w:rsid w:val="00BE49D2"/>
    <w:rsid w:val="00BE6853"/>
    <w:rsid w:val="00BE7BE5"/>
    <w:rsid w:val="00BE7C3A"/>
    <w:rsid w:val="00BF77A2"/>
    <w:rsid w:val="00C0388F"/>
    <w:rsid w:val="00C03B26"/>
    <w:rsid w:val="00C05FDC"/>
    <w:rsid w:val="00C10E1E"/>
    <w:rsid w:val="00C125F2"/>
    <w:rsid w:val="00C148DC"/>
    <w:rsid w:val="00C1500B"/>
    <w:rsid w:val="00C16B1D"/>
    <w:rsid w:val="00C202ED"/>
    <w:rsid w:val="00C209DF"/>
    <w:rsid w:val="00C250D0"/>
    <w:rsid w:val="00C25108"/>
    <w:rsid w:val="00C263FF"/>
    <w:rsid w:val="00C26FA0"/>
    <w:rsid w:val="00C309FB"/>
    <w:rsid w:val="00C34E84"/>
    <w:rsid w:val="00C355DE"/>
    <w:rsid w:val="00C360F1"/>
    <w:rsid w:val="00C361FD"/>
    <w:rsid w:val="00C37AF3"/>
    <w:rsid w:val="00C42105"/>
    <w:rsid w:val="00C4552C"/>
    <w:rsid w:val="00C469B6"/>
    <w:rsid w:val="00C50C3A"/>
    <w:rsid w:val="00C5176E"/>
    <w:rsid w:val="00C52B5B"/>
    <w:rsid w:val="00C537DD"/>
    <w:rsid w:val="00C538E0"/>
    <w:rsid w:val="00C5527C"/>
    <w:rsid w:val="00C552A0"/>
    <w:rsid w:val="00C56457"/>
    <w:rsid w:val="00C56CD4"/>
    <w:rsid w:val="00C577AA"/>
    <w:rsid w:val="00C61862"/>
    <w:rsid w:val="00C66803"/>
    <w:rsid w:val="00C66BEC"/>
    <w:rsid w:val="00C704EE"/>
    <w:rsid w:val="00C72660"/>
    <w:rsid w:val="00C726EE"/>
    <w:rsid w:val="00C73E09"/>
    <w:rsid w:val="00C762E1"/>
    <w:rsid w:val="00C76809"/>
    <w:rsid w:val="00C77443"/>
    <w:rsid w:val="00C80DCD"/>
    <w:rsid w:val="00C815D3"/>
    <w:rsid w:val="00C84CF1"/>
    <w:rsid w:val="00C85899"/>
    <w:rsid w:val="00C85C40"/>
    <w:rsid w:val="00C86A59"/>
    <w:rsid w:val="00C87CA1"/>
    <w:rsid w:val="00C91854"/>
    <w:rsid w:val="00C9395E"/>
    <w:rsid w:val="00C94D68"/>
    <w:rsid w:val="00C96E69"/>
    <w:rsid w:val="00CA10D1"/>
    <w:rsid w:val="00CA42E6"/>
    <w:rsid w:val="00CA5D4F"/>
    <w:rsid w:val="00CB3402"/>
    <w:rsid w:val="00CB3664"/>
    <w:rsid w:val="00CB4F8F"/>
    <w:rsid w:val="00CB6623"/>
    <w:rsid w:val="00CB6ECF"/>
    <w:rsid w:val="00CC16E6"/>
    <w:rsid w:val="00CC1CF5"/>
    <w:rsid w:val="00CC71CE"/>
    <w:rsid w:val="00CC7310"/>
    <w:rsid w:val="00CD025B"/>
    <w:rsid w:val="00CD0585"/>
    <w:rsid w:val="00CD16D1"/>
    <w:rsid w:val="00CD2E09"/>
    <w:rsid w:val="00CD41E5"/>
    <w:rsid w:val="00CD46A0"/>
    <w:rsid w:val="00CD4C45"/>
    <w:rsid w:val="00CD5920"/>
    <w:rsid w:val="00CD5CBF"/>
    <w:rsid w:val="00CD6630"/>
    <w:rsid w:val="00CD7BD9"/>
    <w:rsid w:val="00CD7CF3"/>
    <w:rsid w:val="00CE044F"/>
    <w:rsid w:val="00CE0F8A"/>
    <w:rsid w:val="00CE10E3"/>
    <w:rsid w:val="00CE27C5"/>
    <w:rsid w:val="00CE2E15"/>
    <w:rsid w:val="00CE2ED0"/>
    <w:rsid w:val="00CE5332"/>
    <w:rsid w:val="00CE7851"/>
    <w:rsid w:val="00CE7A23"/>
    <w:rsid w:val="00CE7EE1"/>
    <w:rsid w:val="00CF1069"/>
    <w:rsid w:val="00CF1B2C"/>
    <w:rsid w:val="00CF1B86"/>
    <w:rsid w:val="00CF3338"/>
    <w:rsid w:val="00CF4599"/>
    <w:rsid w:val="00CF61E9"/>
    <w:rsid w:val="00CF6308"/>
    <w:rsid w:val="00CF71EA"/>
    <w:rsid w:val="00D00279"/>
    <w:rsid w:val="00D026FF"/>
    <w:rsid w:val="00D02D01"/>
    <w:rsid w:val="00D04ACE"/>
    <w:rsid w:val="00D04ADA"/>
    <w:rsid w:val="00D04C58"/>
    <w:rsid w:val="00D05BD1"/>
    <w:rsid w:val="00D06168"/>
    <w:rsid w:val="00D07B52"/>
    <w:rsid w:val="00D1037B"/>
    <w:rsid w:val="00D11104"/>
    <w:rsid w:val="00D13878"/>
    <w:rsid w:val="00D162F3"/>
    <w:rsid w:val="00D16DF9"/>
    <w:rsid w:val="00D219D4"/>
    <w:rsid w:val="00D21DD2"/>
    <w:rsid w:val="00D21E02"/>
    <w:rsid w:val="00D21FCA"/>
    <w:rsid w:val="00D26C9B"/>
    <w:rsid w:val="00D27009"/>
    <w:rsid w:val="00D27E4F"/>
    <w:rsid w:val="00D30574"/>
    <w:rsid w:val="00D32154"/>
    <w:rsid w:val="00D321BE"/>
    <w:rsid w:val="00D328EA"/>
    <w:rsid w:val="00D417AF"/>
    <w:rsid w:val="00D42A40"/>
    <w:rsid w:val="00D43158"/>
    <w:rsid w:val="00D44766"/>
    <w:rsid w:val="00D461E1"/>
    <w:rsid w:val="00D46457"/>
    <w:rsid w:val="00D46F49"/>
    <w:rsid w:val="00D50E35"/>
    <w:rsid w:val="00D51ADE"/>
    <w:rsid w:val="00D530AF"/>
    <w:rsid w:val="00D53304"/>
    <w:rsid w:val="00D54B42"/>
    <w:rsid w:val="00D55068"/>
    <w:rsid w:val="00D56AAE"/>
    <w:rsid w:val="00D578E6"/>
    <w:rsid w:val="00D61A57"/>
    <w:rsid w:val="00D62622"/>
    <w:rsid w:val="00D644C8"/>
    <w:rsid w:val="00D64801"/>
    <w:rsid w:val="00D65741"/>
    <w:rsid w:val="00D66678"/>
    <w:rsid w:val="00D70539"/>
    <w:rsid w:val="00D748F7"/>
    <w:rsid w:val="00D75618"/>
    <w:rsid w:val="00D759E0"/>
    <w:rsid w:val="00D75B05"/>
    <w:rsid w:val="00D76B9F"/>
    <w:rsid w:val="00D80AA7"/>
    <w:rsid w:val="00D81514"/>
    <w:rsid w:val="00D8255B"/>
    <w:rsid w:val="00D826E3"/>
    <w:rsid w:val="00D8291F"/>
    <w:rsid w:val="00D835D5"/>
    <w:rsid w:val="00D8673F"/>
    <w:rsid w:val="00D86E7A"/>
    <w:rsid w:val="00D87A1D"/>
    <w:rsid w:val="00D92E1F"/>
    <w:rsid w:val="00D92F04"/>
    <w:rsid w:val="00DA01CD"/>
    <w:rsid w:val="00DA22F9"/>
    <w:rsid w:val="00DA71EE"/>
    <w:rsid w:val="00DB0082"/>
    <w:rsid w:val="00DB358F"/>
    <w:rsid w:val="00DB36A0"/>
    <w:rsid w:val="00DB439C"/>
    <w:rsid w:val="00DB5C21"/>
    <w:rsid w:val="00DB6706"/>
    <w:rsid w:val="00DB6774"/>
    <w:rsid w:val="00DB6A12"/>
    <w:rsid w:val="00DC077A"/>
    <w:rsid w:val="00DC1C3E"/>
    <w:rsid w:val="00DC3763"/>
    <w:rsid w:val="00DD098B"/>
    <w:rsid w:val="00DD1077"/>
    <w:rsid w:val="00DD3D90"/>
    <w:rsid w:val="00DD5109"/>
    <w:rsid w:val="00DE0292"/>
    <w:rsid w:val="00DE2B2C"/>
    <w:rsid w:val="00DE5788"/>
    <w:rsid w:val="00DE60E1"/>
    <w:rsid w:val="00DE77DD"/>
    <w:rsid w:val="00DF17C0"/>
    <w:rsid w:val="00DF2ED8"/>
    <w:rsid w:val="00DF40FE"/>
    <w:rsid w:val="00DF4CEA"/>
    <w:rsid w:val="00DF6210"/>
    <w:rsid w:val="00DF6BA6"/>
    <w:rsid w:val="00DF72C7"/>
    <w:rsid w:val="00E0111C"/>
    <w:rsid w:val="00E02BCE"/>
    <w:rsid w:val="00E052DD"/>
    <w:rsid w:val="00E067A1"/>
    <w:rsid w:val="00E068B7"/>
    <w:rsid w:val="00E104BA"/>
    <w:rsid w:val="00E15DD0"/>
    <w:rsid w:val="00E176D6"/>
    <w:rsid w:val="00E203FD"/>
    <w:rsid w:val="00E222D6"/>
    <w:rsid w:val="00E25B84"/>
    <w:rsid w:val="00E25FBF"/>
    <w:rsid w:val="00E2718B"/>
    <w:rsid w:val="00E30AFA"/>
    <w:rsid w:val="00E30C12"/>
    <w:rsid w:val="00E318D9"/>
    <w:rsid w:val="00E366D9"/>
    <w:rsid w:val="00E40A13"/>
    <w:rsid w:val="00E42C56"/>
    <w:rsid w:val="00E43144"/>
    <w:rsid w:val="00E4325E"/>
    <w:rsid w:val="00E468CD"/>
    <w:rsid w:val="00E46B68"/>
    <w:rsid w:val="00E46CBC"/>
    <w:rsid w:val="00E51B58"/>
    <w:rsid w:val="00E523A1"/>
    <w:rsid w:val="00E52AB1"/>
    <w:rsid w:val="00E52C71"/>
    <w:rsid w:val="00E54C75"/>
    <w:rsid w:val="00E56AB6"/>
    <w:rsid w:val="00E61644"/>
    <w:rsid w:val="00E61B77"/>
    <w:rsid w:val="00E63DA3"/>
    <w:rsid w:val="00E6483D"/>
    <w:rsid w:val="00E657CB"/>
    <w:rsid w:val="00E67524"/>
    <w:rsid w:val="00E70CDB"/>
    <w:rsid w:val="00E744F7"/>
    <w:rsid w:val="00E74A8D"/>
    <w:rsid w:val="00E7708C"/>
    <w:rsid w:val="00E77F5A"/>
    <w:rsid w:val="00E81906"/>
    <w:rsid w:val="00E82C90"/>
    <w:rsid w:val="00E86DC9"/>
    <w:rsid w:val="00E90110"/>
    <w:rsid w:val="00E90441"/>
    <w:rsid w:val="00E92C3A"/>
    <w:rsid w:val="00E92F9F"/>
    <w:rsid w:val="00E9725D"/>
    <w:rsid w:val="00EA4712"/>
    <w:rsid w:val="00EA47F5"/>
    <w:rsid w:val="00EA4F77"/>
    <w:rsid w:val="00EA64ED"/>
    <w:rsid w:val="00EB1AF3"/>
    <w:rsid w:val="00EC14FF"/>
    <w:rsid w:val="00EC28B6"/>
    <w:rsid w:val="00EC35D0"/>
    <w:rsid w:val="00EC64AF"/>
    <w:rsid w:val="00EC7A9E"/>
    <w:rsid w:val="00ED266F"/>
    <w:rsid w:val="00ED26E3"/>
    <w:rsid w:val="00ED2EA2"/>
    <w:rsid w:val="00ED425E"/>
    <w:rsid w:val="00ED4747"/>
    <w:rsid w:val="00ED4A2A"/>
    <w:rsid w:val="00ED589C"/>
    <w:rsid w:val="00ED611E"/>
    <w:rsid w:val="00ED66BE"/>
    <w:rsid w:val="00ED6C4F"/>
    <w:rsid w:val="00EE25F4"/>
    <w:rsid w:val="00EE32A7"/>
    <w:rsid w:val="00EE4DA9"/>
    <w:rsid w:val="00EE7353"/>
    <w:rsid w:val="00EE7C34"/>
    <w:rsid w:val="00EF221F"/>
    <w:rsid w:val="00EF2EFC"/>
    <w:rsid w:val="00EF3EF3"/>
    <w:rsid w:val="00EF6208"/>
    <w:rsid w:val="00EF7363"/>
    <w:rsid w:val="00EF75C7"/>
    <w:rsid w:val="00F00BFA"/>
    <w:rsid w:val="00F0150C"/>
    <w:rsid w:val="00F018FC"/>
    <w:rsid w:val="00F03B26"/>
    <w:rsid w:val="00F07553"/>
    <w:rsid w:val="00F120CF"/>
    <w:rsid w:val="00F12FC5"/>
    <w:rsid w:val="00F1616E"/>
    <w:rsid w:val="00F16698"/>
    <w:rsid w:val="00F17C03"/>
    <w:rsid w:val="00F22BF4"/>
    <w:rsid w:val="00F23170"/>
    <w:rsid w:val="00F25546"/>
    <w:rsid w:val="00F274FF"/>
    <w:rsid w:val="00F27E32"/>
    <w:rsid w:val="00F31A4A"/>
    <w:rsid w:val="00F35C75"/>
    <w:rsid w:val="00F35D20"/>
    <w:rsid w:val="00F37E60"/>
    <w:rsid w:val="00F40620"/>
    <w:rsid w:val="00F40667"/>
    <w:rsid w:val="00F4190F"/>
    <w:rsid w:val="00F43B4F"/>
    <w:rsid w:val="00F43EDD"/>
    <w:rsid w:val="00F4588E"/>
    <w:rsid w:val="00F460F9"/>
    <w:rsid w:val="00F52881"/>
    <w:rsid w:val="00F53968"/>
    <w:rsid w:val="00F54583"/>
    <w:rsid w:val="00F55A96"/>
    <w:rsid w:val="00F56A49"/>
    <w:rsid w:val="00F56B37"/>
    <w:rsid w:val="00F57889"/>
    <w:rsid w:val="00F57A58"/>
    <w:rsid w:val="00F60AA5"/>
    <w:rsid w:val="00F67E6B"/>
    <w:rsid w:val="00F75624"/>
    <w:rsid w:val="00F76CBE"/>
    <w:rsid w:val="00F77C97"/>
    <w:rsid w:val="00F80881"/>
    <w:rsid w:val="00F8403C"/>
    <w:rsid w:val="00F856AC"/>
    <w:rsid w:val="00F85A94"/>
    <w:rsid w:val="00F910D0"/>
    <w:rsid w:val="00F91D35"/>
    <w:rsid w:val="00F94A83"/>
    <w:rsid w:val="00F97212"/>
    <w:rsid w:val="00FA11BC"/>
    <w:rsid w:val="00FA15A0"/>
    <w:rsid w:val="00FA1729"/>
    <w:rsid w:val="00FA1959"/>
    <w:rsid w:val="00FA1EB1"/>
    <w:rsid w:val="00FA416B"/>
    <w:rsid w:val="00FA6303"/>
    <w:rsid w:val="00FA638C"/>
    <w:rsid w:val="00FA7155"/>
    <w:rsid w:val="00FB0548"/>
    <w:rsid w:val="00FB6C0E"/>
    <w:rsid w:val="00FC13BA"/>
    <w:rsid w:val="00FC3D7F"/>
    <w:rsid w:val="00FC6322"/>
    <w:rsid w:val="00FC75A6"/>
    <w:rsid w:val="00FD58D5"/>
    <w:rsid w:val="00FE1973"/>
    <w:rsid w:val="00FE2C27"/>
    <w:rsid w:val="00FE2EBA"/>
    <w:rsid w:val="00FE46F9"/>
    <w:rsid w:val="00FE4856"/>
    <w:rsid w:val="00FE5129"/>
    <w:rsid w:val="00FE5F2E"/>
    <w:rsid w:val="00FF034D"/>
    <w:rsid w:val="00FF5396"/>
    <w:rsid w:val="00FF5451"/>
    <w:rsid w:val="00FF622B"/>
    <w:rsid w:val="00FF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368B3"/>
    <w:pPr>
      <w:spacing w:after="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70"/>
    <w:pPr>
      <w:spacing w:after="0" w:line="240" w:lineRule="auto"/>
    </w:pPr>
  </w:style>
  <w:style w:type="paragraph" w:styleId="Header">
    <w:name w:val="header"/>
    <w:basedOn w:val="Normal"/>
    <w:link w:val="HeaderChar"/>
    <w:uiPriority w:val="99"/>
    <w:semiHidden/>
    <w:unhideWhenUsed/>
    <w:rsid w:val="000823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2375"/>
    <w:rPr>
      <w:rFonts w:ascii="Calibri" w:eastAsia="Calibri" w:hAnsi="Calibri"/>
    </w:rPr>
  </w:style>
  <w:style w:type="paragraph" w:styleId="Footer">
    <w:name w:val="footer"/>
    <w:basedOn w:val="Normal"/>
    <w:link w:val="FooterChar"/>
    <w:uiPriority w:val="99"/>
    <w:unhideWhenUsed/>
    <w:rsid w:val="00082375"/>
    <w:pPr>
      <w:tabs>
        <w:tab w:val="center" w:pos="4680"/>
        <w:tab w:val="right" w:pos="9360"/>
      </w:tabs>
      <w:spacing w:line="240" w:lineRule="auto"/>
    </w:pPr>
  </w:style>
  <w:style w:type="character" w:customStyle="1" w:styleId="FooterChar">
    <w:name w:val="Footer Char"/>
    <w:basedOn w:val="DefaultParagraphFont"/>
    <w:link w:val="Footer"/>
    <w:uiPriority w:val="99"/>
    <w:rsid w:val="00082375"/>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monfilsb</dc:creator>
  <cp:keywords/>
  <dc:description/>
  <cp:lastModifiedBy>langes</cp:lastModifiedBy>
  <cp:revision>2</cp:revision>
  <cp:lastPrinted>2008-09-08T16:10:00Z</cp:lastPrinted>
  <dcterms:created xsi:type="dcterms:W3CDTF">2009-04-28T22:08:00Z</dcterms:created>
  <dcterms:modified xsi:type="dcterms:W3CDTF">2009-04-28T22:08:00Z</dcterms:modified>
</cp:coreProperties>
</file>