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CB6F1E">
        <w:rPr>
          <w:sz w:val="22"/>
        </w:rPr>
        <w:fldChar w:fldCharType="begin">
          <w:ffData>
            <w:name w:val=""/>
            <w:enabled/>
            <w:calcOnExit w:val="0"/>
            <w:ddList>
              <w:result w:val="4"/>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D86DF8">
        <w:rPr>
          <w:sz w:val="22"/>
        </w:rPr>
        <w:instrText xml:space="preserve"> FORMDROPDOWN </w:instrText>
      </w:r>
      <w:r w:rsidR="00CB6F1E">
        <w:rPr>
          <w:sz w:val="22"/>
        </w:rPr>
      </w:r>
      <w:r w:rsidR="00CB6F1E">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CB6F1E">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sidR="00CB6F1E">
        <w:rPr>
          <w:b/>
          <w:bCs/>
          <w:sz w:val="22"/>
          <w:szCs w:val="24"/>
        </w:rPr>
      </w:r>
      <w:r w:rsidR="00CB6F1E">
        <w:rPr>
          <w:b/>
          <w:bCs/>
          <w:sz w:val="22"/>
          <w:szCs w:val="24"/>
        </w:rPr>
        <w:fldChar w:fldCharType="separate"/>
      </w:r>
      <w:r w:rsidR="00BB50A8">
        <w:rPr>
          <w:b/>
          <w:bCs/>
          <w:noProof/>
          <w:sz w:val="22"/>
          <w:szCs w:val="24"/>
        </w:rPr>
        <w:t>HEALTHED 344/544</w:t>
      </w:r>
      <w:r w:rsidR="00CB6F1E">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sidR="00CB6F1E">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sidR="00CB6F1E">
        <w:rPr>
          <w:b/>
          <w:bCs/>
          <w:sz w:val="22"/>
          <w:szCs w:val="24"/>
        </w:rPr>
      </w:r>
      <w:r w:rsidR="00CB6F1E">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sidR="00CB6F1E">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CB6F1E">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sidR="00CB6F1E">
        <w:rPr>
          <w:sz w:val="22"/>
          <w:szCs w:val="24"/>
        </w:rPr>
      </w:r>
      <w:r w:rsidR="00CB6F1E">
        <w:rPr>
          <w:sz w:val="22"/>
          <w:szCs w:val="24"/>
        </w:rPr>
        <w:fldChar w:fldCharType="separate"/>
      </w:r>
      <w:r w:rsidR="00AE55F0">
        <w:rPr>
          <w:sz w:val="22"/>
          <w:szCs w:val="24"/>
        </w:rPr>
        <w:t>P</w:t>
      </w:r>
      <w:r w:rsidR="00BB50A8">
        <w:rPr>
          <w:noProof/>
          <w:sz w:val="22"/>
          <w:szCs w:val="24"/>
        </w:rPr>
        <w:t>reK-12 Sexuality Education</w:t>
      </w:r>
      <w:r w:rsidR="00CB6F1E">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CB6F1E">
        <w:rPr>
          <w:sz w:val="22"/>
          <w:szCs w:val="24"/>
        </w:rPr>
        <w:fldChar w:fldCharType="begin">
          <w:ffData>
            <w:name w:val=""/>
            <w:enabled/>
            <w:calcOnExit w:val="0"/>
            <w:textInput>
              <w:maxLength w:val="25"/>
            </w:textInput>
          </w:ffData>
        </w:fldChar>
      </w:r>
      <w:r>
        <w:rPr>
          <w:sz w:val="22"/>
          <w:szCs w:val="24"/>
        </w:rPr>
        <w:instrText xml:space="preserve"> FORMTEXT </w:instrText>
      </w:r>
      <w:r w:rsidR="00CB6F1E">
        <w:rPr>
          <w:sz w:val="22"/>
          <w:szCs w:val="24"/>
        </w:rPr>
      </w:r>
      <w:r w:rsidR="00CB6F1E">
        <w:rPr>
          <w:sz w:val="22"/>
          <w:szCs w:val="24"/>
        </w:rPr>
        <w:fldChar w:fldCharType="separate"/>
      </w:r>
      <w:r w:rsidR="00AE55F0">
        <w:rPr>
          <w:noProof/>
          <w:sz w:val="22"/>
          <w:szCs w:val="24"/>
        </w:rPr>
        <w:t>Pre</w:t>
      </w:r>
      <w:r w:rsidR="00BB50A8">
        <w:rPr>
          <w:noProof/>
          <w:sz w:val="22"/>
          <w:szCs w:val="24"/>
        </w:rPr>
        <w:t>K-12 Sex. Ed.</w:t>
      </w:r>
      <w:r w:rsidR="00CB6F1E">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CB6F1E">
        <w:rPr>
          <w:sz w:val="22"/>
          <w:szCs w:val="24"/>
        </w:rPr>
        <w:fldChar w:fldCharType="begin">
          <w:ffData>
            <w:name w:val="Text3"/>
            <w:enabled/>
            <w:calcOnExit w:val="0"/>
            <w:textInput/>
          </w:ffData>
        </w:fldChar>
      </w:r>
      <w:bookmarkStart w:id="3" w:name="Text3"/>
      <w:r>
        <w:rPr>
          <w:sz w:val="22"/>
          <w:szCs w:val="24"/>
        </w:rPr>
        <w:instrText xml:space="preserve"> FORMTEXT </w:instrText>
      </w:r>
      <w:r w:rsidR="00CB6F1E">
        <w:rPr>
          <w:sz w:val="22"/>
          <w:szCs w:val="24"/>
        </w:rPr>
      </w:r>
      <w:r w:rsidR="00CB6F1E">
        <w:rPr>
          <w:sz w:val="22"/>
          <w:szCs w:val="24"/>
        </w:rPr>
        <w:fldChar w:fldCharType="separate"/>
      </w:r>
      <w:r w:rsidR="00BB50A8">
        <w:rPr>
          <w:noProof/>
          <w:sz w:val="22"/>
          <w:szCs w:val="24"/>
        </w:rPr>
        <w:t>Cristy Jefson</w:t>
      </w:r>
      <w:r w:rsidR="00CB6F1E">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CB6F1E">
        <w:rPr>
          <w:sz w:val="22"/>
          <w:szCs w:val="24"/>
        </w:rPr>
        <w:fldChar w:fldCharType="begin">
          <w:ffData>
            <w:name w:val="Text4"/>
            <w:enabled/>
            <w:calcOnExit w:val="0"/>
            <w:textInput/>
          </w:ffData>
        </w:fldChar>
      </w:r>
      <w:bookmarkStart w:id="4" w:name="Text4"/>
      <w:r>
        <w:rPr>
          <w:sz w:val="22"/>
          <w:szCs w:val="24"/>
        </w:rPr>
        <w:instrText xml:space="preserve"> FORMTEXT </w:instrText>
      </w:r>
      <w:r w:rsidR="00CB6F1E">
        <w:rPr>
          <w:sz w:val="22"/>
          <w:szCs w:val="24"/>
        </w:rPr>
      </w:r>
      <w:r w:rsidR="00CB6F1E">
        <w:rPr>
          <w:sz w:val="22"/>
          <w:szCs w:val="24"/>
        </w:rPr>
        <w:fldChar w:fldCharType="separate"/>
      </w:r>
      <w:r w:rsidR="00BB50A8">
        <w:rPr>
          <w:noProof/>
          <w:sz w:val="22"/>
          <w:szCs w:val="24"/>
        </w:rPr>
        <w:t>HPERC</w:t>
      </w:r>
      <w:r w:rsidR="00CB6F1E">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CB6F1E">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CB6F1E">
        <w:rPr>
          <w:sz w:val="22"/>
        </w:rPr>
      </w:r>
      <w:r w:rsidR="00CB6F1E">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CB6F1E">
        <w:rPr>
          <w:sz w:val="22"/>
        </w:rPr>
        <w:fldChar w:fldCharType="begin">
          <w:ffData>
            <w:name w:val="Check1"/>
            <w:enabled/>
            <w:calcOnExit w:val="0"/>
            <w:checkBox>
              <w:sizeAuto/>
              <w:default w:val="0"/>
              <w:checked/>
            </w:checkBox>
          </w:ffData>
        </w:fldChar>
      </w:r>
      <w:r>
        <w:rPr>
          <w:sz w:val="22"/>
        </w:rPr>
        <w:instrText xml:space="preserve"> FORMCHECKBOX </w:instrText>
      </w:r>
      <w:r w:rsidR="00CB6F1E">
        <w:rPr>
          <w:sz w:val="22"/>
        </w:rPr>
      </w:r>
      <w:r w:rsidR="00CB6F1E">
        <w:rPr>
          <w:sz w:val="22"/>
        </w:rPr>
        <w:fldChar w:fldCharType="end"/>
      </w:r>
      <w:r>
        <w:rPr>
          <w:sz w:val="22"/>
        </w:rPr>
        <w:tab/>
        <w:t xml:space="preserve">NA </w:t>
      </w:r>
      <w:r>
        <w:rPr>
          <w:sz w:val="22"/>
        </w:rPr>
        <w:tab/>
      </w:r>
      <w:r w:rsidR="00CB6F1E">
        <w:rPr>
          <w:sz w:val="22"/>
        </w:rPr>
        <w:fldChar w:fldCharType="begin">
          <w:ffData>
            <w:name w:val="Check1"/>
            <w:enabled/>
            <w:calcOnExit w:val="0"/>
            <w:checkBox>
              <w:sizeAuto/>
              <w:default w:val="0"/>
            </w:checkBox>
          </w:ffData>
        </w:fldChar>
      </w:r>
      <w:r>
        <w:rPr>
          <w:sz w:val="22"/>
        </w:rPr>
        <w:instrText xml:space="preserve"> FORMCHECKBOX </w:instrText>
      </w:r>
      <w:r w:rsidR="00CB6F1E">
        <w:rPr>
          <w:sz w:val="22"/>
        </w:rPr>
      </w:r>
      <w:r w:rsidR="00CB6F1E">
        <w:rPr>
          <w:sz w:val="22"/>
        </w:rPr>
        <w:fldChar w:fldCharType="end"/>
      </w:r>
      <w:r>
        <w:rPr>
          <w:sz w:val="22"/>
        </w:rPr>
        <w:tab/>
      </w:r>
      <w:proofErr w:type="gramStart"/>
      <w:r>
        <w:rPr>
          <w:sz w:val="22"/>
        </w:rPr>
        <w:t>Yes  (</w:t>
      </w:r>
      <w:proofErr w:type="gramEnd"/>
      <w:r>
        <w:rPr>
          <w:sz w:val="22"/>
        </w:rPr>
        <w:t>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CB6F1E">
        <w:rPr>
          <w:sz w:val="22"/>
          <w:szCs w:val="24"/>
        </w:rPr>
        <w:fldChar w:fldCharType="begin">
          <w:ffData>
            <w:name w:val="Text8"/>
            <w:enabled/>
            <w:calcOnExit w:val="0"/>
            <w:textInput/>
          </w:ffData>
        </w:fldChar>
      </w:r>
      <w:bookmarkStart w:id="5" w:name="Text8"/>
      <w:r>
        <w:rPr>
          <w:sz w:val="22"/>
          <w:szCs w:val="24"/>
        </w:rPr>
        <w:instrText xml:space="preserve"> FORMTEXT </w:instrText>
      </w:r>
      <w:r w:rsidR="00CB6F1E">
        <w:rPr>
          <w:sz w:val="22"/>
          <w:szCs w:val="24"/>
        </w:rPr>
      </w:r>
      <w:r w:rsidR="00CB6F1E">
        <w:rPr>
          <w:sz w:val="22"/>
          <w:szCs w:val="24"/>
        </w:rPr>
        <w:fldChar w:fldCharType="separate"/>
      </w:r>
      <w:r w:rsidR="00727B8C">
        <w:rPr>
          <w:sz w:val="22"/>
          <w:szCs w:val="24"/>
        </w:rPr>
        <w:t> </w:t>
      </w:r>
      <w:r w:rsidR="00727B8C">
        <w:rPr>
          <w:sz w:val="22"/>
          <w:szCs w:val="24"/>
        </w:rPr>
        <w:t> </w:t>
      </w:r>
      <w:r w:rsidR="00727B8C">
        <w:rPr>
          <w:sz w:val="22"/>
          <w:szCs w:val="24"/>
        </w:rPr>
        <w:t> </w:t>
      </w:r>
      <w:r w:rsidR="00727B8C">
        <w:rPr>
          <w:sz w:val="22"/>
          <w:szCs w:val="24"/>
        </w:rPr>
        <w:t> </w:t>
      </w:r>
      <w:r w:rsidR="00727B8C">
        <w:rPr>
          <w:sz w:val="22"/>
          <w:szCs w:val="24"/>
        </w:rPr>
        <w:t> </w:t>
      </w:r>
      <w:r w:rsidR="00CB6F1E">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CB6F1E">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sidR="00CB6F1E">
        <w:rPr>
          <w:b/>
          <w:bCs/>
          <w:sz w:val="22"/>
          <w:szCs w:val="24"/>
        </w:rPr>
      </w:r>
      <w:r w:rsidR="00CB6F1E">
        <w:rPr>
          <w:b/>
          <w:bCs/>
          <w:sz w:val="22"/>
          <w:szCs w:val="24"/>
        </w:rPr>
        <w:fldChar w:fldCharType="separate"/>
      </w:r>
      <w:r w:rsidR="00AC0B6E">
        <w:rPr>
          <w:b/>
          <w:bCs/>
          <w:noProof/>
          <w:sz w:val="22"/>
          <w:szCs w:val="24"/>
        </w:rPr>
        <w:t>HPERC</w:t>
      </w:r>
      <w:r w:rsidR="00CB6F1E">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CB6F1E">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CB6F1E">
        <w:rPr>
          <w:sz w:val="22"/>
        </w:rPr>
        <w:fldChar w:fldCharType="begin">
          <w:ffData>
            <w:name w:val="Text11"/>
            <w:enabled/>
            <w:calcOnExit w:val="0"/>
            <w:textInput/>
          </w:ffData>
        </w:fldChar>
      </w:r>
      <w:bookmarkStart w:id="7" w:name="Text11"/>
      <w:r>
        <w:rPr>
          <w:sz w:val="22"/>
        </w:rPr>
        <w:instrText xml:space="preserve"> FORMTEXT </w:instrText>
      </w:r>
      <w:r w:rsidR="00CB6F1E">
        <w:rPr>
          <w:sz w:val="22"/>
        </w:rPr>
      </w:r>
      <w:r w:rsidR="00CB6F1E">
        <w:rPr>
          <w:sz w:val="22"/>
        </w:rPr>
        <w:fldChar w:fldCharType="separate"/>
      </w:r>
      <w:r>
        <w:rPr>
          <w:noProof/>
          <w:sz w:val="22"/>
        </w:rPr>
        <w:t> </w:t>
      </w:r>
      <w:r>
        <w:rPr>
          <w:noProof/>
          <w:sz w:val="22"/>
        </w:rPr>
        <w:t> </w:t>
      </w:r>
      <w:r>
        <w:rPr>
          <w:noProof/>
          <w:sz w:val="22"/>
        </w:rPr>
        <w:t> </w:t>
      </w:r>
      <w:r>
        <w:rPr>
          <w:noProof/>
          <w:sz w:val="22"/>
        </w:rPr>
        <w:t> </w:t>
      </w:r>
      <w:r>
        <w:rPr>
          <w:noProof/>
          <w:sz w:val="22"/>
        </w:rPr>
        <w:t> </w:t>
      </w:r>
      <w:r w:rsidR="00CB6F1E">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CB6F1E">
        <w:rPr>
          <w:sz w:val="22"/>
        </w:rPr>
        <w:fldChar w:fldCharType="begin">
          <w:ffData>
            <w:name w:val="Check2"/>
            <w:enabled/>
            <w:calcOnExit w:val="0"/>
            <w:checkBox>
              <w:sizeAuto/>
              <w:default w:val="0"/>
              <w:checked/>
            </w:checkBox>
          </w:ffData>
        </w:fldChar>
      </w:r>
      <w:r>
        <w:rPr>
          <w:sz w:val="22"/>
        </w:rPr>
        <w:instrText xml:space="preserve"> FORMCHECKBOX </w:instrText>
      </w:r>
      <w:r w:rsidR="00CB6F1E">
        <w:rPr>
          <w:sz w:val="22"/>
        </w:rPr>
      </w:r>
      <w:r w:rsidR="00CB6F1E">
        <w:rPr>
          <w:sz w:val="22"/>
        </w:rPr>
        <w:fldChar w:fldCharType="end"/>
      </w:r>
      <w:r>
        <w:rPr>
          <w:sz w:val="22"/>
        </w:rPr>
        <w:tab/>
        <w:t>Conventional Letter</w:t>
      </w:r>
      <w:r>
        <w:rPr>
          <w:sz w:val="22"/>
        </w:rPr>
        <w:tab/>
      </w:r>
      <w:r w:rsidR="00CB6F1E">
        <w:rPr>
          <w:sz w:val="22"/>
        </w:rPr>
        <w:fldChar w:fldCharType="begin">
          <w:ffData>
            <w:name w:val="Check1"/>
            <w:enabled/>
            <w:calcOnExit w:val="0"/>
            <w:checkBox>
              <w:sizeAuto/>
              <w:default w:val="0"/>
            </w:checkBox>
          </w:ffData>
        </w:fldChar>
      </w:r>
      <w:r>
        <w:rPr>
          <w:sz w:val="22"/>
        </w:rPr>
        <w:instrText xml:space="preserve"> FORMCHECKBOX </w:instrText>
      </w:r>
      <w:r w:rsidR="00CB6F1E">
        <w:rPr>
          <w:sz w:val="22"/>
        </w:rPr>
      </w:r>
      <w:r w:rsidR="00CB6F1E">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CB6F1E">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CB6F1E">
        <w:rPr>
          <w:sz w:val="22"/>
        </w:rPr>
      </w:r>
      <w:r w:rsidR="00CB6F1E">
        <w:rPr>
          <w:sz w:val="22"/>
        </w:rPr>
        <w:fldChar w:fldCharType="end"/>
      </w:r>
      <w:bookmarkEnd w:id="8"/>
      <w:r>
        <w:rPr>
          <w:sz w:val="22"/>
        </w:rPr>
        <w:tab/>
        <w:t>Part of Load</w:t>
      </w:r>
      <w:r>
        <w:rPr>
          <w:sz w:val="22"/>
        </w:rPr>
        <w:tab/>
      </w:r>
      <w:r w:rsidR="00CB6F1E">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sidR="00CB6F1E">
        <w:rPr>
          <w:sz w:val="22"/>
        </w:rPr>
      </w:r>
      <w:r w:rsidR="00CB6F1E">
        <w:rPr>
          <w:sz w:val="22"/>
        </w:rPr>
        <w:fldChar w:fldCharType="end"/>
      </w:r>
      <w:bookmarkEnd w:id="9"/>
      <w:proofErr w:type="gramStart"/>
      <w:r>
        <w:rPr>
          <w:sz w:val="22"/>
        </w:rPr>
        <w:tab/>
        <w:t xml:space="preserve"> Above</w:t>
      </w:r>
      <w:proofErr w:type="gramEnd"/>
      <w:r>
        <w:rPr>
          <w:sz w:val="22"/>
        </w:rPr>
        <w:t xml:space="preser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CB6F1E">
        <w:rPr>
          <w:sz w:val="22"/>
        </w:rPr>
        <w:fldChar w:fldCharType="begin">
          <w:ffData>
            <w:name w:val="Check3"/>
            <w:enabled/>
            <w:calcOnExit w:val="0"/>
            <w:checkBox>
              <w:sizeAuto/>
              <w:default w:val="0"/>
            </w:checkBox>
          </w:ffData>
        </w:fldChar>
      </w:r>
      <w:bookmarkStart w:id="10" w:name="Check3"/>
      <w:r>
        <w:rPr>
          <w:sz w:val="22"/>
        </w:rPr>
        <w:instrText xml:space="preserve"> FORMCHECKBOX </w:instrText>
      </w:r>
      <w:r w:rsidR="00CB6F1E">
        <w:rPr>
          <w:sz w:val="22"/>
        </w:rPr>
      </w:r>
      <w:r w:rsidR="00CB6F1E">
        <w:rPr>
          <w:sz w:val="22"/>
        </w:rPr>
        <w:fldChar w:fldCharType="end"/>
      </w:r>
      <w:bookmarkEnd w:id="10"/>
      <w:r>
        <w:rPr>
          <w:sz w:val="22"/>
        </w:rPr>
        <w:tab/>
        <w:t>On Campus</w:t>
      </w:r>
      <w:r>
        <w:rPr>
          <w:sz w:val="22"/>
        </w:rPr>
        <w:tab/>
      </w:r>
      <w:r w:rsidR="00CB6F1E">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CB6F1E">
        <w:rPr>
          <w:sz w:val="22"/>
        </w:rPr>
      </w:r>
      <w:r w:rsidR="00CB6F1E">
        <w:rPr>
          <w:sz w:val="22"/>
        </w:rPr>
        <w:fldChar w:fldCharType="end"/>
      </w:r>
      <w:bookmarkEnd w:id="11"/>
      <w:r>
        <w:rPr>
          <w:sz w:val="22"/>
        </w:rPr>
        <w:tab/>
      </w:r>
      <w:proofErr w:type="gramStart"/>
      <w:r>
        <w:rPr>
          <w:sz w:val="22"/>
        </w:rPr>
        <w:t>Off</w:t>
      </w:r>
      <w:proofErr w:type="gramEnd"/>
      <w:r>
        <w:rPr>
          <w:sz w:val="22"/>
        </w:rPr>
        <w:t xml:space="preserve"> Campus - Location </w:t>
      </w:r>
      <w:r w:rsidR="00CB6F1E">
        <w:rPr>
          <w:sz w:val="22"/>
        </w:rPr>
        <w:fldChar w:fldCharType="begin">
          <w:ffData>
            <w:name w:val="Text7"/>
            <w:enabled/>
            <w:calcOnExit w:val="0"/>
            <w:textInput/>
          </w:ffData>
        </w:fldChar>
      </w:r>
      <w:bookmarkStart w:id="12" w:name="Text7"/>
      <w:r>
        <w:rPr>
          <w:sz w:val="22"/>
        </w:rPr>
        <w:instrText xml:space="preserve"> FORMTEXT </w:instrText>
      </w:r>
      <w:r w:rsidR="00CB6F1E">
        <w:rPr>
          <w:sz w:val="22"/>
        </w:rPr>
      </w:r>
      <w:r w:rsidR="00CB6F1E">
        <w:rPr>
          <w:sz w:val="22"/>
        </w:rPr>
        <w:fldChar w:fldCharType="separate"/>
      </w:r>
      <w:r>
        <w:rPr>
          <w:noProof/>
          <w:sz w:val="22"/>
        </w:rPr>
        <w:t> </w:t>
      </w:r>
      <w:r>
        <w:rPr>
          <w:noProof/>
          <w:sz w:val="22"/>
        </w:rPr>
        <w:t> </w:t>
      </w:r>
      <w:r>
        <w:rPr>
          <w:noProof/>
          <w:sz w:val="22"/>
        </w:rPr>
        <w:t> </w:t>
      </w:r>
      <w:r>
        <w:rPr>
          <w:noProof/>
          <w:sz w:val="22"/>
        </w:rPr>
        <w:t> </w:t>
      </w:r>
      <w:r>
        <w:rPr>
          <w:noProof/>
          <w:sz w:val="22"/>
        </w:rPr>
        <w:t> </w:t>
      </w:r>
      <w:r w:rsidR="00CB6F1E">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CB6F1E">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CB6F1E">
        <w:rPr>
          <w:sz w:val="22"/>
        </w:rPr>
      </w:r>
      <w:r w:rsidR="00CB6F1E">
        <w:rPr>
          <w:sz w:val="22"/>
        </w:rPr>
        <w:fldChar w:fldCharType="end"/>
      </w:r>
      <w:bookmarkEnd w:id="13"/>
      <w:r>
        <w:rPr>
          <w:sz w:val="22"/>
        </w:rPr>
        <w:tab/>
      </w:r>
      <w:r>
        <w:rPr>
          <w:b/>
          <w:bCs/>
          <w:sz w:val="22"/>
        </w:rPr>
        <w:t>Dept/Area(s):</w:t>
      </w:r>
      <w:r>
        <w:rPr>
          <w:b/>
          <w:bCs/>
          <w:sz w:val="22"/>
        </w:rPr>
        <w:tab/>
      </w:r>
      <w:r w:rsidR="00CB6F1E">
        <w:rPr>
          <w:sz w:val="22"/>
        </w:rPr>
        <w:fldChar w:fldCharType="begin">
          <w:ffData>
            <w:name w:val="Text3"/>
            <w:enabled/>
            <w:calcOnExit w:val="0"/>
            <w:textInput/>
          </w:ffData>
        </w:fldChar>
      </w:r>
      <w:r>
        <w:rPr>
          <w:sz w:val="22"/>
        </w:rPr>
        <w:instrText xml:space="preserve"> FORMTEXT </w:instrText>
      </w:r>
      <w:r w:rsidR="00CB6F1E">
        <w:rPr>
          <w:sz w:val="22"/>
        </w:rPr>
      </w:r>
      <w:r w:rsidR="00CB6F1E">
        <w:rPr>
          <w:sz w:val="22"/>
        </w:rPr>
        <w:fldChar w:fldCharType="separate"/>
      </w:r>
      <w:r w:rsidR="00BB50A8">
        <w:rPr>
          <w:noProof/>
          <w:sz w:val="22"/>
        </w:rPr>
        <w:t>HPERC</w:t>
      </w:r>
      <w:r w:rsidR="00CB6F1E">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CB6F1E">
        <w:rPr>
          <w:sz w:val="22"/>
        </w:rPr>
        <w:fldChar w:fldCharType="begin">
          <w:ffData>
            <w:name w:val=""/>
            <w:enabled/>
            <w:calcOnExit w:val="0"/>
            <w:statusText w:type="text" w:val="(i.e., BSEDCNA or PEFEILD)"/>
            <w:textInput/>
          </w:ffData>
        </w:fldChar>
      </w:r>
      <w:r>
        <w:rPr>
          <w:sz w:val="22"/>
        </w:rPr>
        <w:instrText xml:space="preserve"> FORMTEXT </w:instrText>
      </w:r>
      <w:r w:rsidR="00CB6F1E">
        <w:rPr>
          <w:sz w:val="22"/>
        </w:rPr>
      </w:r>
      <w:r w:rsidR="00CB6F1E">
        <w:rPr>
          <w:sz w:val="22"/>
        </w:rPr>
        <w:fldChar w:fldCharType="separate"/>
      </w:r>
      <w:r w:rsidR="00BB50A8">
        <w:rPr>
          <w:noProof/>
          <w:sz w:val="22"/>
        </w:rPr>
        <w:t>Cristy Jefson</w:t>
      </w:r>
      <w:r w:rsidR="00CB6F1E">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F76B6B" w:rsidRDefault="00CB6F1E">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sidR="00F76B6B">
        <w:rPr>
          <w:sz w:val="22"/>
        </w:rPr>
        <w:instrText xml:space="preserve"> FORMCHECKBOX </w:instrText>
      </w:r>
      <w:r>
        <w:rPr>
          <w:sz w:val="22"/>
        </w:rPr>
      </w:r>
      <w:r>
        <w:rPr>
          <w:sz w:val="22"/>
        </w:rPr>
        <w:fldChar w:fldCharType="end"/>
      </w:r>
      <w:bookmarkEnd w:id="14"/>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CB6F1E">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sidR="00F76B6B">
        <w:rPr>
          <w:sz w:val="22"/>
        </w:rPr>
        <w:instrText xml:space="preserve"> FORMCHECKBOX </w:instrText>
      </w:r>
      <w:r>
        <w:rPr>
          <w:sz w:val="22"/>
        </w:rPr>
      </w:r>
      <w:r>
        <w:rPr>
          <w:sz w:val="22"/>
        </w:rPr>
        <w:fldChar w:fldCharType="end"/>
      </w:r>
      <w:bookmarkEnd w:id="15"/>
      <w:r w:rsidR="00F76B6B">
        <w:rPr>
          <w:sz w:val="22"/>
        </w:rPr>
        <w:t xml:space="preserve">  General Education Option:  </w:t>
      </w:r>
      <w:bookmarkStart w:id="16"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6"/>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sidR="00754812">
        <w:rPr>
          <w:noProof/>
          <w:sz w:val="22"/>
        </w:rPr>
        <w:t>0</w:t>
      </w:r>
      <w:r w:rsidR="00CB6F1E">
        <w:rPr>
          <w:sz w:val="22"/>
        </w:rPr>
        <w:fldChar w:fldCharType="end"/>
      </w:r>
      <w:r>
        <w:rPr>
          <w:sz w:val="22"/>
        </w:rPr>
        <w:tab/>
      </w:r>
      <w:r>
        <w:rPr>
          <w:sz w:val="22"/>
          <w:szCs w:val="22"/>
        </w:rPr>
        <w:t>Total lecture hours:</w:t>
      </w:r>
      <w:r>
        <w:rPr>
          <w:sz w:val="22"/>
        </w:rPr>
        <w:t xml:space="preserve"> </w:t>
      </w:r>
      <w:r>
        <w:rPr>
          <w:sz w:val="22"/>
        </w:rPr>
        <w:tab/>
      </w:r>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sidR="00754812">
        <w:rPr>
          <w:noProof/>
          <w:sz w:val="22"/>
        </w:rPr>
        <w:t>48</w:t>
      </w:r>
      <w:r w:rsidR="00CB6F1E">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sidR="00754812">
        <w:rPr>
          <w:noProof/>
          <w:sz w:val="22"/>
        </w:rPr>
        <w:t>3</w:t>
      </w:r>
      <w:r w:rsidR="00CB6F1E">
        <w:rPr>
          <w:sz w:val="22"/>
        </w:rPr>
        <w:fldChar w:fldCharType="end"/>
      </w:r>
      <w:r>
        <w:rPr>
          <w:sz w:val="22"/>
        </w:rPr>
        <w:tab/>
      </w:r>
      <w:r>
        <w:rPr>
          <w:sz w:val="22"/>
          <w:szCs w:val="22"/>
        </w:rPr>
        <w:t>Total contact hours:</w:t>
      </w:r>
      <w:r>
        <w:rPr>
          <w:sz w:val="22"/>
          <w:szCs w:val="22"/>
        </w:rPr>
        <w:tab/>
      </w:r>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sidR="00754812">
        <w:rPr>
          <w:noProof/>
          <w:sz w:val="22"/>
        </w:rPr>
        <w:t>48</w:t>
      </w:r>
      <w:r w:rsidR="00CB6F1E">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CB6F1E">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major:</w:t>
      </w:r>
      <w:r>
        <w:rPr>
          <w:sz w:val="22"/>
        </w:rPr>
        <w:tab/>
      </w:r>
      <w:proofErr w:type="gramEnd"/>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Pr>
          <w:noProof/>
          <w:sz w:val="22"/>
        </w:rPr>
        <w:t> </w:t>
      </w:r>
      <w:r>
        <w:rPr>
          <w:noProof/>
          <w:sz w:val="22"/>
        </w:rPr>
        <w:t> </w:t>
      </w:r>
      <w:r>
        <w:rPr>
          <w:noProof/>
          <w:sz w:val="22"/>
        </w:rPr>
        <w:t> </w:t>
      </w:r>
      <w:r>
        <w:rPr>
          <w:noProof/>
          <w:sz w:val="22"/>
        </w:rPr>
        <w:t> </w:t>
      </w:r>
      <w:r>
        <w:rPr>
          <w:noProof/>
          <w:sz w:val="22"/>
        </w:rPr>
        <w:t> </w:t>
      </w:r>
      <w:r w:rsidR="00CB6F1E">
        <w:rPr>
          <w:sz w:val="22"/>
        </w:rPr>
        <w:fldChar w:fldCharType="end"/>
      </w:r>
      <w:proofErr w:type="gramStart"/>
      <w:r>
        <w:rPr>
          <w:sz w:val="22"/>
        </w:rPr>
        <w:tab/>
      </w:r>
      <w:r>
        <w:rPr>
          <w:sz w:val="22"/>
          <w:szCs w:val="22"/>
        </w:rPr>
        <w:t>No of credits in major:</w:t>
      </w:r>
      <w:proofErr w:type="gramEnd"/>
      <w:r>
        <w:rPr>
          <w:sz w:val="22"/>
        </w:rPr>
        <w:t xml:space="preserve"> </w:t>
      </w:r>
      <w:r>
        <w:rPr>
          <w:sz w:val="22"/>
        </w:rPr>
        <w:tab/>
      </w:r>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Pr>
          <w:noProof/>
          <w:sz w:val="22"/>
        </w:rPr>
        <w:t> </w:t>
      </w:r>
      <w:r>
        <w:rPr>
          <w:noProof/>
          <w:sz w:val="22"/>
        </w:rPr>
        <w:t> </w:t>
      </w:r>
      <w:r>
        <w:rPr>
          <w:noProof/>
          <w:sz w:val="22"/>
        </w:rPr>
        <w:t> </w:t>
      </w:r>
      <w:r>
        <w:rPr>
          <w:noProof/>
          <w:sz w:val="22"/>
        </w:rPr>
        <w:t> </w:t>
      </w:r>
      <w:r>
        <w:rPr>
          <w:noProof/>
          <w:sz w:val="22"/>
        </w:rPr>
        <w:t> </w:t>
      </w:r>
      <w:r w:rsidR="00CB6F1E">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degree:</w:t>
      </w:r>
      <w:r>
        <w:rPr>
          <w:sz w:val="22"/>
        </w:rPr>
        <w:tab/>
      </w:r>
      <w:proofErr w:type="gramEnd"/>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Pr>
          <w:noProof/>
          <w:sz w:val="22"/>
        </w:rPr>
        <w:t> </w:t>
      </w:r>
      <w:r>
        <w:rPr>
          <w:noProof/>
          <w:sz w:val="22"/>
        </w:rPr>
        <w:t> </w:t>
      </w:r>
      <w:r>
        <w:rPr>
          <w:noProof/>
          <w:sz w:val="22"/>
        </w:rPr>
        <w:t> </w:t>
      </w:r>
      <w:r>
        <w:rPr>
          <w:noProof/>
          <w:sz w:val="22"/>
        </w:rPr>
        <w:t> </w:t>
      </w:r>
      <w:r>
        <w:rPr>
          <w:noProof/>
          <w:sz w:val="22"/>
        </w:rPr>
        <w:t> </w:t>
      </w:r>
      <w:r w:rsidR="00CB6F1E">
        <w:rPr>
          <w:sz w:val="22"/>
        </w:rPr>
        <w:fldChar w:fldCharType="end"/>
      </w:r>
      <w:proofErr w:type="gramStart"/>
      <w:r>
        <w:rPr>
          <w:sz w:val="22"/>
        </w:rPr>
        <w:tab/>
      </w:r>
      <w:r>
        <w:rPr>
          <w:sz w:val="22"/>
          <w:szCs w:val="22"/>
        </w:rPr>
        <w:t>No of credits in degree:</w:t>
      </w:r>
      <w:proofErr w:type="gramEnd"/>
      <w:r>
        <w:rPr>
          <w:sz w:val="22"/>
          <w:szCs w:val="22"/>
        </w:rPr>
        <w:tab/>
      </w:r>
      <w:r w:rsidR="00CB6F1E">
        <w:rPr>
          <w:sz w:val="22"/>
        </w:rPr>
        <w:fldChar w:fldCharType="begin">
          <w:ffData>
            <w:name w:val="Text7"/>
            <w:enabled/>
            <w:calcOnExit w:val="0"/>
            <w:textInput/>
          </w:ffData>
        </w:fldChar>
      </w:r>
      <w:r>
        <w:rPr>
          <w:sz w:val="22"/>
        </w:rPr>
        <w:instrText xml:space="preserve"> FORMTEXT </w:instrText>
      </w:r>
      <w:r w:rsidR="00CB6F1E">
        <w:rPr>
          <w:sz w:val="22"/>
        </w:rPr>
      </w:r>
      <w:r w:rsidR="00CB6F1E">
        <w:rPr>
          <w:sz w:val="22"/>
        </w:rPr>
        <w:fldChar w:fldCharType="separate"/>
      </w:r>
      <w:r>
        <w:rPr>
          <w:noProof/>
          <w:sz w:val="22"/>
        </w:rPr>
        <w:t> </w:t>
      </w:r>
      <w:r>
        <w:rPr>
          <w:noProof/>
          <w:sz w:val="22"/>
        </w:rPr>
        <w:t> </w:t>
      </w:r>
      <w:r>
        <w:rPr>
          <w:noProof/>
          <w:sz w:val="22"/>
        </w:rPr>
        <w:t> </w:t>
      </w:r>
      <w:r>
        <w:rPr>
          <w:noProof/>
          <w:sz w:val="22"/>
        </w:rPr>
        <w:t> </w:t>
      </w:r>
      <w:r>
        <w:rPr>
          <w:noProof/>
          <w:sz w:val="22"/>
        </w:rPr>
        <w:t> </w:t>
      </w:r>
      <w:r w:rsidR="00CB6F1E">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7"/>
          <w:footerReference w:type="first" r:id="rId8"/>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9"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E20E4C" w:rsidRDefault="00754812" w:rsidP="00E20E4C">
      <w:pPr>
        <w:rPr>
          <w:rFonts w:ascii="Century Gothic" w:hAnsi="Century Gothic"/>
        </w:rPr>
      </w:pPr>
      <w:r>
        <w:rPr>
          <w:b/>
          <w:bCs/>
          <w:sz w:val="22"/>
          <w:szCs w:val="22"/>
        </w:rPr>
        <w:t xml:space="preserve">Course justification: </w:t>
      </w:r>
      <w:r w:rsidR="009771E7">
        <w:rPr>
          <w:rFonts w:ascii="Century Gothic" w:hAnsi="Century Gothic"/>
        </w:rPr>
        <w:t>On February 24</w:t>
      </w:r>
      <w:r w:rsidR="00E20E4C">
        <w:rPr>
          <w:rFonts w:ascii="Century Gothic" w:hAnsi="Century Gothic"/>
        </w:rPr>
        <w:t xml:space="preserve">, 2010, the “Healthy Youth Act” (Assembly bill 458) was enacted into law in </w:t>
      </w:r>
      <w:smartTag w:uri="urn:schemas-microsoft-com:office:smarttags" w:element="State">
        <w:smartTag w:uri="urn:schemas-microsoft-com:office:smarttags" w:element="place">
          <w:r w:rsidR="00E20E4C">
            <w:rPr>
              <w:rFonts w:ascii="Century Gothic" w:hAnsi="Century Gothic"/>
            </w:rPr>
            <w:t>Wisconsin</w:t>
          </w:r>
        </w:smartTag>
      </w:smartTag>
      <w:r w:rsidR="00E20E4C">
        <w:rPr>
          <w:rFonts w:ascii="Century Gothic" w:hAnsi="Century Gothic"/>
        </w:rPr>
        <w:t xml:space="preserve">.   This new law requires that </w:t>
      </w:r>
      <w:r w:rsidR="00DA28A6">
        <w:rPr>
          <w:rFonts w:ascii="Century Gothic" w:hAnsi="Century Gothic"/>
        </w:rPr>
        <w:t xml:space="preserve">K-12 </w:t>
      </w:r>
      <w:r w:rsidR="00E20E4C">
        <w:rPr>
          <w:rFonts w:ascii="Century Gothic" w:hAnsi="Century Gothic"/>
        </w:rPr>
        <w:t xml:space="preserve">school districts that elect to teach sexuality education teach a comprehensive curriculum that includes information about contraceptives. Additionally, the </w:t>
      </w:r>
      <w:proofErr w:type="spellStart"/>
      <w:r w:rsidR="00E20E4C">
        <w:rPr>
          <w:rFonts w:ascii="Century Gothic" w:hAnsi="Century Gothic"/>
        </w:rPr>
        <w:t>Center’s</w:t>
      </w:r>
      <w:proofErr w:type="spellEnd"/>
      <w:r w:rsidR="00E20E4C">
        <w:rPr>
          <w:rFonts w:ascii="Century Gothic" w:hAnsi="Century Gothic"/>
        </w:rPr>
        <w:t xml:space="preserve"> for Disease Control and Prevention lists 6 high risk areas of health to be addressed by our nation.  Among those six areas are sexual behaviors that result in unintended pregnancy, sexually transmitted infection and HIV infection. Also, a course with an emphasis in sexuality education is timely in that teenage pregnancy rates for the first time in ten years have begun to increase. With the HIV/AIDS virus </w:t>
      </w:r>
      <w:r w:rsidR="00DA28A6">
        <w:rPr>
          <w:rFonts w:ascii="Century Gothic" w:hAnsi="Century Gothic"/>
        </w:rPr>
        <w:t>continuing to persist</w:t>
      </w:r>
      <w:r w:rsidR="00E20E4C">
        <w:rPr>
          <w:rFonts w:ascii="Century Gothic" w:hAnsi="Century Gothic"/>
        </w:rPr>
        <w:t xml:space="preserve"> around the globe, addressing the issue of sexuality education is necessary for the health of our nation and </w:t>
      </w:r>
      <w:r w:rsidR="00DA28A6">
        <w:rPr>
          <w:rFonts w:ascii="Century Gothic" w:hAnsi="Century Gothic"/>
        </w:rPr>
        <w:t xml:space="preserve">the </w:t>
      </w:r>
      <w:r w:rsidR="00E20E4C">
        <w:rPr>
          <w:rFonts w:ascii="Century Gothic" w:hAnsi="Century Gothic"/>
        </w:rPr>
        <w:t xml:space="preserve">global population. </w:t>
      </w:r>
    </w:p>
    <w:p w:rsidR="00E20E4C" w:rsidRDefault="00E20E4C" w:rsidP="00E20E4C">
      <w:pPr>
        <w:rPr>
          <w:rFonts w:ascii="Century Gothic" w:hAnsi="Century Gothic"/>
        </w:rPr>
      </w:pPr>
    </w:p>
    <w:p w:rsidR="00E20E4C" w:rsidRDefault="00E20E4C" w:rsidP="00E20E4C">
      <w:pPr>
        <w:rPr>
          <w:rFonts w:ascii="Century Gothic" w:hAnsi="Century Gothic"/>
        </w:rPr>
      </w:pPr>
      <w:r>
        <w:rPr>
          <w:rFonts w:ascii="Century Gothic" w:hAnsi="Century Gothic"/>
        </w:rPr>
        <w:t>This new course would address the need for comprehensive sexuality education</w:t>
      </w:r>
      <w:r w:rsidR="00DA28A6">
        <w:rPr>
          <w:rFonts w:ascii="Century Gothic" w:hAnsi="Century Gothic"/>
        </w:rPr>
        <w:t xml:space="preserve"> within the preK-12 </w:t>
      </w:r>
      <w:r>
        <w:rPr>
          <w:rFonts w:ascii="Century Gothic" w:hAnsi="Century Gothic"/>
        </w:rPr>
        <w:t xml:space="preserve">school health education context, versus a clinical or community health context.  The course is designed to explore health education curricular models, theories, and current health practice associated with teaching sexuality education to preK-12 students. This pedagogy class will explore various sexuality education paradigms and theories. </w:t>
      </w:r>
      <w:r w:rsidR="00885906">
        <w:rPr>
          <w:rFonts w:ascii="Century Gothic" w:hAnsi="Century Gothic"/>
        </w:rPr>
        <w:t xml:space="preserve">It </w:t>
      </w:r>
      <w:r>
        <w:rPr>
          <w:rFonts w:ascii="Century Gothic" w:hAnsi="Century Gothic"/>
        </w:rPr>
        <w:t xml:space="preserve">will </w:t>
      </w:r>
      <w:r w:rsidR="00885906">
        <w:rPr>
          <w:rFonts w:ascii="Century Gothic" w:hAnsi="Century Gothic"/>
        </w:rPr>
        <w:t xml:space="preserve">also </w:t>
      </w:r>
      <w:r>
        <w:rPr>
          <w:rFonts w:ascii="Century Gothic" w:hAnsi="Century Gothic"/>
        </w:rPr>
        <w:t>address the complexities of teaching this area of study</w:t>
      </w:r>
      <w:r w:rsidR="00885906">
        <w:rPr>
          <w:rFonts w:ascii="Century Gothic" w:hAnsi="Century Gothic"/>
        </w:rPr>
        <w:t>,</w:t>
      </w:r>
      <w:r w:rsidR="00064D5B">
        <w:rPr>
          <w:rFonts w:ascii="Century Gothic" w:hAnsi="Century Gothic"/>
        </w:rPr>
        <w:t xml:space="preserve"> with the goal of increasing the competency and comfort level of the participant</w:t>
      </w:r>
      <w:r w:rsidR="00885906">
        <w:rPr>
          <w:rFonts w:ascii="Century Gothic" w:hAnsi="Century Gothic"/>
        </w:rPr>
        <w:t>s.</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Pr="00AB36EC" w:rsidRDefault="00AB36EC">
      <w:pPr>
        <w:rPr>
          <w:rFonts w:ascii="Century Gothic" w:hAnsi="Century Gothic"/>
        </w:rPr>
      </w:pPr>
      <w:r w:rsidRPr="00AB36EC">
        <w:rPr>
          <w:rFonts w:ascii="Century Gothic" w:hAnsi="Century Gothic"/>
        </w:rPr>
        <w:t xml:space="preserve">This new course will align itself with the </w:t>
      </w:r>
      <w:r w:rsidR="009D32F5">
        <w:rPr>
          <w:rFonts w:ascii="Century Gothic" w:hAnsi="Century Gothic"/>
        </w:rPr>
        <w:t xml:space="preserve">Wisconsin </w:t>
      </w:r>
      <w:r w:rsidRPr="00AB36EC">
        <w:rPr>
          <w:rFonts w:ascii="Century Gothic" w:hAnsi="Century Gothic"/>
        </w:rPr>
        <w:t>Department of Public Instruction’s licensure s</w:t>
      </w:r>
      <w:r w:rsidR="009D32F5">
        <w:rPr>
          <w:rFonts w:ascii="Century Gothic" w:hAnsi="Century Gothic"/>
        </w:rPr>
        <w:t>tandards and the National Health Education Standards</w:t>
      </w:r>
      <w:r w:rsidRPr="00AB36EC">
        <w:rPr>
          <w:rFonts w:ascii="Century Gothic" w:hAnsi="Century Gothic"/>
        </w:rPr>
        <w:t>.</w:t>
      </w:r>
    </w:p>
    <w:p w:rsidR="00F76B6B" w:rsidRDefault="00F76B6B">
      <w:pPr>
        <w:rPr>
          <w:sz w:val="22"/>
          <w:szCs w:val="22"/>
        </w:rPr>
      </w:pPr>
    </w:p>
    <w:p w:rsidR="00F76B6B" w:rsidRDefault="00F016B5" w:rsidP="003907D6">
      <w:pPr>
        <w:tabs>
          <w:tab w:val="left" w:pos="1440"/>
          <w:tab w:val="left" w:pos="1530"/>
          <w:tab w:val="right" w:pos="2880"/>
          <w:tab w:val="left" w:pos="2970"/>
          <w:tab w:val="left" w:pos="3060"/>
        </w:tabs>
        <w:rPr>
          <w:rFonts w:ascii="Century Gothic" w:hAnsi="Century Gothic"/>
        </w:rPr>
      </w:pPr>
      <w:r>
        <w:rPr>
          <w:b/>
          <w:bCs/>
          <w:sz w:val="22"/>
          <w:szCs w:val="22"/>
        </w:rPr>
        <w:t>Budgetary impact:</w:t>
      </w:r>
      <w:r w:rsidR="006A672F">
        <w:rPr>
          <w:b/>
          <w:bCs/>
          <w:sz w:val="22"/>
          <w:szCs w:val="22"/>
        </w:rPr>
        <w:t xml:space="preserve"> Assumed within the department as part of course load.</w:t>
      </w:r>
      <w:r>
        <w:rPr>
          <w:b/>
          <w:bCs/>
          <w:sz w:val="22"/>
          <w:szCs w:val="22"/>
        </w:rPr>
        <w:t xml:space="preserve"> </w:t>
      </w:r>
    </w:p>
    <w:p w:rsidR="003907D6" w:rsidRPr="003907D6" w:rsidRDefault="003907D6" w:rsidP="003907D6">
      <w:pPr>
        <w:tabs>
          <w:tab w:val="left" w:pos="1440"/>
          <w:tab w:val="left" w:pos="1530"/>
          <w:tab w:val="right" w:pos="2880"/>
          <w:tab w:val="left" w:pos="2970"/>
          <w:tab w:val="left" w:pos="3060"/>
        </w:tabs>
        <w:rPr>
          <w:rFonts w:ascii="Century Gothic" w:hAnsi="Century Gothic"/>
          <w:sz w:val="22"/>
          <w:szCs w:val="22"/>
        </w:rPr>
      </w:pPr>
    </w:p>
    <w:p w:rsidR="009E629D" w:rsidRDefault="00F76B6B" w:rsidP="009E629D">
      <w:pPr>
        <w:rPr>
          <w:b/>
          <w:bCs/>
          <w:sz w:val="22"/>
          <w:szCs w:val="22"/>
        </w:rPr>
      </w:pPr>
      <w:r w:rsidRPr="003907D6">
        <w:rPr>
          <w:rFonts w:ascii="Century Gothic" w:hAnsi="Century Gothic"/>
          <w:b/>
          <w:bCs/>
          <w:sz w:val="22"/>
          <w:szCs w:val="22"/>
        </w:rPr>
        <w:t>Course description:</w:t>
      </w:r>
      <w:r w:rsidR="00EB13F2" w:rsidRPr="003907D6">
        <w:rPr>
          <w:rFonts w:ascii="Century Gothic" w:hAnsi="Century Gothic"/>
          <w:b/>
          <w:bCs/>
          <w:sz w:val="22"/>
          <w:szCs w:val="22"/>
        </w:rPr>
        <w:t xml:space="preserve"> </w:t>
      </w:r>
      <w:r w:rsidR="00EB13F2" w:rsidRPr="003907D6">
        <w:rPr>
          <w:rFonts w:ascii="Century Gothic" w:hAnsi="Century Gothic"/>
          <w:bCs/>
          <w:sz w:val="22"/>
          <w:szCs w:val="22"/>
        </w:rPr>
        <w:t>(50 word limit)</w:t>
      </w:r>
      <w:r>
        <w:rPr>
          <w:b/>
          <w:bCs/>
          <w:sz w:val="22"/>
          <w:szCs w:val="22"/>
        </w:rPr>
        <w:tab/>
      </w:r>
    </w:p>
    <w:p w:rsidR="009E629D" w:rsidRDefault="009E629D" w:rsidP="009E629D">
      <w:pPr>
        <w:rPr>
          <w:b/>
          <w:bCs/>
          <w:sz w:val="22"/>
          <w:szCs w:val="22"/>
        </w:rPr>
      </w:pPr>
    </w:p>
    <w:p w:rsidR="006A672F" w:rsidRDefault="006A672F" w:rsidP="00AE55F0">
      <w:pPr>
        <w:rPr>
          <w:rFonts w:ascii="Century Gothic" w:hAnsi="Century Gothic"/>
        </w:rPr>
      </w:pPr>
      <w:r w:rsidRPr="00313113">
        <w:rPr>
          <w:rFonts w:ascii="Century Gothic" w:hAnsi="Century Gothic"/>
        </w:rPr>
        <w:t xml:space="preserve">This course will explore current practices associated with teaching sexuality education to preK-12 students. This pedagogy class will explore various sexuality education paradigms as well as address the complexities of teaching this area of study, with the </w:t>
      </w:r>
      <w:r w:rsidRPr="006B55FC">
        <w:rPr>
          <w:rFonts w:ascii="Century Gothic" w:hAnsi="Century Gothic"/>
        </w:rPr>
        <w:t>goal of increasing the competency and comfort level of future teachers.</w:t>
      </w:r>
    </w:p>
    <w:p w:rsidR="006A672F" w:rsidRDefault="006A672F" w:rsidP="00AE55F0">
      <w:pPr>
        <w:rPr>
          <w:rFonts w:ascii="Century Gothic" w:hAnsi="Century Gothic"/>
        </w:rPr>
      </w:pP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3E3158" w:rsidRDefault="00F76B6B" w:rsidP="003E3158">
      <w:pPr>
        <w:pStyle w:val="BodyText"/>
        <w:numPr>
          <w:ilvl w:val="0"/>
          <w:numId w:val="12"/>
        </w:numPr>
        <w:rPr>
          <w:sz w:val="22"/>
          <w:szCs w:val="22"/>
        </w:rPr>
      </w:pPr>
      <w:r>
        <w:rPr>
          <w:b/>
          <w:bCs/>
          <w:sz w:val="22"/>
          <w:szCs w:val="22"/>
        </w:rPr>
        <w:t xml:space="preserve">Content </w:t>
      </w:r>
      <w:r>
        <w:rPr>
          <w:sz w:val="22"/>
          <w:szCs w:val="22"/>
        </w:rPr>
        <w:t xml:space="preserve">(e.g., </w:t>
      </w:r>
      <w:proofErr w:type="gramStart"/>
      <w:r>
        <w:rPr>
          <w:sz w:val="22"/>
          <w:szCs w:val="22"/>
        </w:rPr>
        <w:t>What</w:t>
      </w:r>
      <w:proofErr w:type="gramEnd"/>
      <w:r>
        <w:rPr>
          <w:sz w:val="22"/>
          <w:szCs w:val="22"/>
        </w:rPr>
        <w:t xml:space="preserve"> are additional presentation/project requirements?) </w:t>
      </w:r>
    </w:p>
    <w:p w:rsidR="00F76B6B" w:rsidRDefault="00F76B6B" w:rsidP="003704F7">
      <w:pPr>
        <w:pStyle w:val="BodyText"/>
        <w:ind w:left="720"/>
        <w:rPr>
          <w:sz w:val="22"/>
          <w:szCs w:val="22"/>
        </w:rPr>
      </w:pPr>
      <w:r>
        <w:rPr>
          <w:sz w:val="22"/>
          <w:szCs w:val="22"/>
        </w:rPr>
        <w:br/>
      </w:r>
      <w:r w:rsidR="003E3158" w:rsidRPr="003E3158">
        <w:t xml:space="preserve">Successful </w:t>
      </w:r>
      <w:r w:rsidR="003E3158" w:rsidRPr="003E3158">
        <w:rPr>
          <w:u w:val="single"/>
        </w:rPr>
        <w:t>graduate</w:t>
      </w:r>
      <w:r w:rsidR="003E3158" w:rsidRPr="003E3158">
        <w:t xml:space="preserve"> students will demonstrate the </w:t>
      </w:r>
      <w:r w:rsidR="003E3158" w:rsidRPr="003704F7">
        <w:t xml:space="preserve">ability to independently (self-direction) </w:t>
      </w:r>
      <w:proofErr w:type="gramStart"/>
      <w:r w:rsidR="003E3158" w:rsidRPr="003704F7">
        <w:t>understand</w:t>
      </w:r>
      <w:proofErr w:type="gramEnd"/>
      <w:r w:rsidR="003E3158" w:rsidRPr="003704F7">
        <w:t xml:space="preserve"> and make a clear and precise (intensity) presentation</w:t>
      </w:r>
      <w:r w:rsidR="003E3158" w:rsidRPr="003E3158">
        <w:t xml:space="preserve"> of the results of research </w:t>
      </w:r>
      <w:r w:rsidR="003E3158" w:rsidRPr="003E3158">
        <w:rPr>
          <w:b/>
        </w:rPr>
        <w:t>(content)</w:t>
      </w:r>
      <w:r w:rsidR="003E3158" w:rsidRPr="003E3158">
        <w:t xml:space="preserve"> to a group of peers. The graduate student will explore in greater depth by writing up a practical application/use of an issue that is derived from the core content of the course </w:t>
      </w:r>
      <w:r w:rsidR="003E3158" w:rsidRPr="003E3158">
        <w:rPr>
          <w:b/>
        </w:rPr>
        <w:t>(content).</w:t>
      </w:r>
      <w:r w:rsidR="003E3158" w:rsidRPr="003E3158">
        <w:t xml:space="preserve">  </w:t>
      </w:r>
    </w:p>
    <w:p w:rsidR="00F76B6B" w:rsidRDefault="00F76B6B">
      <w:pPr>
        <w:ind w:left="900" w:hanging="180"/>
        <w:rPr>
          <w:sz w:val="22"/>
          <w:szCs w:val="22"/>
        </w:rPr>
      </w:pPr>
    </w:p>
    <w:p w:rsidR="003E3158" w:rsidRDefault="00F76B6B">
      <w:pPr>
        <w:ind w:left="72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for graduates and undergraduates</w:t>
      </w:r>
      <w:proofErr w:type="gramStart"/>
      <w:r>
        <w:rPr>
          <w:sz w:val="22"/>
          <w:szCs w:val="22"/>
        </w:rPr>
        <w:t>? )</w:t>
      </w:r>
      <w:proofErr w:type="gramEnd"/>
      <w:r>
        <w:rPr>
          <w:sz w:val="22"/>
          <w:szCs w:val="22"/>
        </w:rPr>
        <w:t xml:space="preserve"> </w:t>
      </w:r>
    </w:p>
    <w:p w:rsidR="003704F7" w:rsidRDefault="003704F7" w:rsidP="003704F7">
      <w:pPr>
        <w:rPr>
          <w:sz w:val="22"/>
          <w:szCs w:val="22"/>
        </w:rPr>
      </w:pPr>
    </w:p>
    <w:p w:rsidR="00F76B6B" w:rsidRPr="003704F7" w:rsidRDefault="003704F7" w:rsidP="003704F7">
      <w:pPr>
        <w:ind w:left="720"/>
        <w:rPr>
          <w:rFonts w:ascii="Century Gothic" w:hAnsi="Century Gothic"/>
          <w:sz w:val="22"/>
          <w:szCs w:val="22"/>
        </w:rPr>
      </w:pPr>
      <w:r w:rsidRPr="003704F7">
        <w:rPr>
          <w:rFonts w:ascii="Century Gothic" w:hAnsi="Century Gothic"/>
        </w:rPr>
        <w:t xml:space="preserve">Successful </w:t>
      </w:r>
      <w:r w:rsidRPr="003704F7">
        <w:rPr>
          <w:rFonts w:ascii="Century Gothic" w:hAnsi="Century Gothic"/>
          <w:u w:val="single"/>
        </w:rPr>
        <w:t>graduate</w:t>
      </w:r>
      <w:r w:rsidRPr="003704F7">
        <w:rPr>
          <w:rFonts w:ascii="Century Gothic" w:hAnsi="Century Gothic"/>
        </w:rPr>
        <w:t xml:space="preserve"> students will demonstrate the ability to independently (self-direction) understand and make a clear and precise </w:t>
      </w:r>
      <w:r w:rsidRPr="003704F7">
        <w:rPr>
          <w:rFonts w:ascii="Century Gothic" w:hAnsi="Century Gothic"/>
          <w:b/>
        </w:rPr>
        <w:t>(intensity)</w:t>
      </w:r>
      <w:r w:rsidRPr="003704F7">
        <w:rPr>
          <w:rFonts w:ascii="Century Gothic" w:hAnsi="Century Gothic"/>
        </w:rPr>
        <w:t xml:space="preserve"> presentation of the results of research (content) to a group of peers</w:t>
      </w:r>
    </w:p>
    <w:p w:rsidR="00F76B6B" w:rsidRDefault="00F76B6B">
      <w:pPr>
        <w:ind w:left="720"/>
        <w:rPr>
          <w:sz w:val="22"/>
          <w:szCs w:val="22"/>
        </w:rPr>
      </w:pPr>
    </w:p>
    <w:p w:rsidR="003E3158"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3704F7" w:rsidRPr="000914DD" w:rsidRDefault="003704F7" w:rsidP="003704F7">
      <w:pPr>
        <w:pStyle w:val="BodyText"/>
        <w:ind w:left="720"/>
        <w:rPr>
          <w:rFonts w:ascii="Century Gothic" w:hAnsi="Century Gothic" w:cs="Arial"/>
          <w:szCs w:val="24"/>
        </w:rPr>
      </w:pPr>
      <w:r w:rsidRPr="003E3158">
        <w:rPr>
          <w:rFonts w:ascii="Century Gothic" w:hAnsi="Century Gothic" w:cs="Arial"/>
          <w:sz w:val="20"/>
        </w:rPr>
        <w:t>The gra</w:t>
      </w:r>
      <w:r w:rsidR="003907D6">
        <w:rPr>
          <w:rFonts w:ascii="Century Gothic" w:hAnsi="Century Gothic" w:cs="Arial"/>
          <w:sz w:val="20"/>
        </w:rPr>
        <w:t xml:space="preserve">duate student will explore </w:t>
      </w:r>
      <w:r w:rsidRPr="003E3158">
        <w:rPr>
          <w:rFonts w:ascii="Century Gothic" w:hAnsi="Century Gothic" w:cs="Arial"/>
          <w:sz w:val="20"/>
        </w:rPr>
        <w:t>topic</w:t>
      </w:r>
      <w:r w:rsidR="003907D6">
        <w:rPr>
          <w:rFonts w:ascii="Century Gothic" w:hAnsi="Century Gothic" w:cs="Arial"/>
          <w:sz w:val="20"/>
        </w:rPr>
        <w:t>s</w:t>
      </w:r>
      <w:r w:rsidRPr="003E3158">
        <w:rPr>
          <w:rFonts w:ascii="Century Gothic" w:hAnsi="Century Gothic" w:cs="Arial"/>
          <w:sz w:val="20"/>
        </w:rPr>
        <w:t xml:space="preserve"> in greater detail while synthesizing a minimum of 10 publ</w:t>
      </w:r>
      <w:r w:rsidR="00E42394">
        <w:rPr>
          <w:rFonts w:ascii="Century Gothic" w:hAnsi="Century Gothic" w:cs="Arial"/>
          <w:sz w:val="20"/>
        </w:rPr>
        <w:t xml:space="preserve">ished academic studies for </w:t>
      </w:r>
      <w:r w:rsidRPr="003E3158">
        <w:rPr>
          <w:rFonts w:ascii="Century Gothic" w:hAnsi="Century Gothic" w:cs="Arial"/>
          <w:sz w:val="20"/>
        </w:rPr>
        <w:t>proposal</w:t>
      </w:r>
      <w:r w:rsidR="00E42394">
        <w:rPr>
          <w:rFonts w:ascii="Century Gothic" w:hAnsi="Century Gothic" w:cs="Arial"/>
          <w:sz w:val="20"/>
        </w:rPr>
        <w:t>s</w:t>
      </w:r>
      <w:r w:rsidRPr="003E3158">
        <w:rPr>
          <w:rFonts w:ascii="Century Gothic" w:hAnsi="Century Gothic" w:cs="Arial"/>
          <w:sz w:val="20"/>
        </w:rPr>
        <w:t xml:space="preserve">.  The student will engage in self-learning by </w:t>
      </w:r>
      <w:r w:rsidRPr="003E3158">
        <w:rPr>
          <w:rFonts w:ascii="Century Gothic" w:hAnsi="Century Gothic" w:cs="Arial"/>
          <w:sz w:val="20"/>
        </w:rPr>
        <w:lastRenderedPageBreak/>
        <w:t xml:space="preserve">writing an out-of-class 6-8 page (typed, double-spaced, APA style) proposal that they will conduct over the course of one semester </w:t>
      </w:r>
      <w:r w:rsidRPr="003E3158">
        <w:rPr>
          <w:rFonts w:ascii="Century Gothic" w:hAnsi="Century Gothic" w:cs="Arial"/>
          <w:b/>
          <w:sz w:val="20"/>
        </w:rPr>
        <w:t>(self-direction)</w:t>
      </w:r>
      <w:r w:rsidRPr="003E3158">
        <w:rPr>
          <w:rFonts w:ascii="Century Gothic" w:hAnsi="Century Gothic" w:cs="Arial"/>
          <w:sz w:val="20"/>
        </w:rPr>
        <w:t xml:space="preserve"> and present it to the class in a formal presentation.  The graduate student will create a rubric for evaluation of this project under the direction of the instructor.  This project will account for 50 points of the final grade assigned for the class</w:t>
      </w:r>
      <w:r w:rsidRPr="000914DD">
        <w:rPr>
          <w:rFonts w:ascii="Century Gothic" w:hAnsi="Century Gothic" w:cs="Arial"/>
          <w:szCs w:val="24"/>
        </w:rPr>
        <w:t>.</w:t>
      </w:r>
    </w:p>
    <w:p w:rsidR="003704F7" w:rsidRDefault="003704F7" w:rsidP="003704F7">
      <w:pPr>
        <w:ind w:left="720"/>
        <w:rPr>
          <w:sz w:val="22"/>
          <w:szCs w:val="22"/>
        </w:rPr>
      </w:pPr>
    </w:p>
    <w:p w:rsidR="00F76B6B" w:rsidRDefault="00F76B6B">
      <w:pPr>
        <w:ind w:left="720"/>
        <w:rPr>
          <w:sz w:val="22"/>
          <w:szCs w:val="22"/>
        </w:rPr>
      </w:pPr>
    </w:p>
    <w:p w:rsidR="00F76B6B" w:rsidRDefault="00F76B6B">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F76B6B" w:rsidRDefault="00F76B6B">
      <w:pPr>
        <w:rPr>
          <w:sz w:val="22"/>
          <w:szCs w:val="22"/>
        </w:rPr>
      </w:pPr>
    </w:p>
    <w:p w:rsidR="00AC0B6E" w:rsidRDefault="00AC0B6E" w:rsidP="00AC0B6E">
      <w:pPr>
        <w:numPr>
          <w:ilvl w:val="0"/>
          <w:numId w:val="11"/>
        </w:numPr>
        <w:autoSpaceDE/>
        <w:autoSpaceDN/>
        <w:rPr>
          <w:rFonts w:ascii="Century Gothic" w:hAnsi="Century Gothic"/>
        </w:rPr>
      </w:pPr>
      <w:r>
        <w:rPr>
          <w:rFonts w:ascii="Century Gothic" w:hAnsi="Century Gothic"/>
        </w:rPr>
        <w:t xml:space="preserve">Increase their knowledge and comfort in the area of teaching sexuality education.  </w:t>
      </w:r>
    </w:p>
    <w:p w:rsidR="00AC0B6E" w:rsidRDefault="00AC0B6E" w:rsidP="00AC0B6E">
      <w:pPr>
        <w:numPr>
          <w:ilvl w:val="0"/>
          <w:numId w:val="11"/>
        </w:numPr>
        <w:autoSpaceDE/>
        <w:autoSpaceDN/>
        <w:rPr>
          <w:rFonts w:ascii="Century Gothic" w:hAnsi="Century Gothic"/>
        </w:rPr>
      </w:pPr>
      <w:r>
        <w:rPr>
          <w:rFonts w:ascii="Century Gothic" w:hAnsi="Century Gothic"/>
        </w:rPr>
        <w:t>Evaluate national and state initiatives and curricula that address sexuality education.</w:t>
      </w:r>
    </w:p>
    <w:p w:rsidR="00AC0B6E" w:rsidRDefault="00AC0B6E" w:rsidP="00AC0B6E">
      <w:pPr>
        <w:numPr>
          <w:ilvl w:val="0"/>
          <w:numId w:val="11"/>
        </w:numPr>
        <w:autoSpaceDE/>
        <w:autoSpaceDN/>
        <w:rPr>
          <w:rFonts w:ascii="Century Gothic" w:hAnsi="Century Gothic"/>
        </w:rPr>
      </w:pPr>
      <w:r>
        <w:rPr>
          <w:rFonts w:ascii="Century Gothic" w:hAnsi="Century Gothic"/>
        </w:rPr>
        <w:t xml:space="preserve">Utilize various teaching strategies such as multi-media, lecture, current literature, interactive in-class activities, and small group discussion techniques to teach sexuality education </w:t>
      </w:r>
    </w:p>
    <w:p w:rsidR="00AC0B6E" w:rsidRDefault="00AC0B6E" w:rsidP="00AC0B6E">
      <w:pPr>
        <w:numPr>
          <w:ilvl w:val="0"/>
          <w:numId w:val="11"/>
        </w:numPr>
        <w:autoSpaceDE/>
        <w:autoSpaceDN/>
        <w:rPr>
          <w:rFonts w:ascii="Century Gothic" w:hAnsi="Century Gothic"/>
        </w:rPr>
      </w:pPr>
      <w:r>
        <w:rPr>
          <w:rFonts w:ascii="Century Gothic" w:hAnsi="Century Gothic"/>
        </w:rPr>
        <w:t>Understand the interconnectedness that the 5 domains (mental, emotional, physical, social, and spiritual) have on sexuality education.</w:t>
      </w:r>
    </w:p>
    <w:p w:rsidR="00AC0B6E" w:rsidRDefault="00AC0B6E" w:rsidP="00AC0B6E">
      <w:pPr>
        <w:numPr>
          <w:ilvl w:val="0"/>
          <w:numId w:val="11"/>
        </w:numPr>
        <w:autoSpaceDE/>
        <w:autoSpaceDN/>
        <w:rPr>
          <w:rFonts w:ascii="Century Gothic" w:hAnsi="Century Gothic"/>
        </w:rPr>
      </w:pPr>
      <w:r>
        <w:rPr>
          <w:rFonts w:ascii="Century Gothic" w:hAnsi="Century Gothic"/>
        </w:rPr>
        <w:t xml:space="preserve">Utilize the National Health Education Standards and the Wisconsin State Academic Standards as well as the Performance Indicators as benchmarks for sexuality education instruction.  </w:t>
      </w:r>
    </w:p>
    <w:p w:rsidR="00AC0B6E" w:rsidRDefault="00A12875" w:rsidP="00AC0B6E">
      <w:pPr>
        <w:numPr>
          <w:ilvl w:val="0"/>
          <w:numId w:val="11"/>
        </w:numPr>
        <w:autoSpaceDE/>
        <w:autoSpaceDN/>
        <w:rPr>
          <w:rFonts w:ascii="Century Gothic" w:hAnsi="Century Gothic"/>
        </w:rPr>
      </w:pPr>
      <w:r>
        <w:rPr>
          <w:rFonts w:ascii="Century Gothic" w:hAnsi="Century Gothic"/>
        </w:rPr>
        <w:t xml:space="preserve">Examine the historical trends and future directions </w:t>
      </w:r>
      <w:r w:rsidR="00AC0B6E">
        <w:rPr>
          <w:rFonts w:ascii="Century Gothic" w:hAnsi="Century Gothic"/>
        </w:rPr>
        <w:t xml:space="preserve">that frame sexuality education </w:t>
      </w:r>
    </w:p>
    <w:p w:rsidR="00AC0B6E" w:rsidRDefault="00AC0B6E" w:rsidP="00AC0B6E">
      <w:pPr>
        <w:numPr>
          <w:ilvl w:val="0"/>
          <w:numId w:val="11"/>
        </w:numPr>
        <w:autoSpaceDE/>
        <w:autoSpaceDN/>
        <w:rPr>
          <w:rFonts w:ascii="Century Gothic" w:hAnsi="Century Gothic"/>
        </w:rPr>
      </w:pPr>
      <w:r>
        <w:rPr>
          <w:rFonts w:ascii="Century Gothic" w:hAnsi="Century Gothic"/>
        </w:rPr>
        <w:t>Evaluate health education resources to teach sexuality education.</w:t>
      </w:r>
    </w:p>
    <w:p w:rsidR="00AC0B6E" w:rsidRPr="00AD3885" w:rsidRDefault="00AC0B6E" w:rsidP="00AC0B6E">
      <w:pPr>
        <w:numPr>
          <w:ilvl w:val="0"/>
          <w:numId w:val="11"/>
        </w:numPr>
        <w:autoSpaceDE/>
        <w:autoSpaceDN/>
        <w:rPr>
          <w:rFonts w:ascii="Century Gothic" w:hAnsi="Century Gothic"/>
        </w:rPr>
      </w:pPr>
      <w:r>
        <w:rPr>
          <w:rFonts w:ascii="Century Gothic" w:hAnsi="Century Gothic"/>
        </w:rPr>
        <w:t>Evaluate the link between health literacy and sexuality education.</w:t>
      </w:r>
    </w:p>
    <w:p w:rsidR="00F76B6B" w:rsidRPr="003E3158" w:rsidRDefault="00F76B6B">
      <w:pPr>
        <w:rPr>
          <w:b/>
          <w:sz w:val="22"/>
          <w:szCs w:val="22"/>
        </w:rPr>
      </w:pPr>
    </w:p>
    <w:p w:rsidR="00AC0B6E" w:rsidRPr="003E3158" w:rsidRDefault="003E3158">
      <w:pPr>
        <w:rPr>
          <w:b/>
          <w:sz w:val="22"/>
          <w:szCs w:val="22"/>
        </w:rPr>
      </w:pPr>
      <w:r w:rsidRPr="003E3158">
        <w:rPr>
          <w:b/>
          <w:sz w:val="22"/>
          <w:szCs w:val="22"/>
        </w:rPr>
        <w:t>(Please note that the course s</w:t>
      </w:r>
      <w:r w:rsidR="00B10065">
        <w:rPr>
          <w:b/>
          <w:sz w:val="22"/>
          <w:szCs w:val="22"/>
        </w:rPr>
        <w:t>yllabus is included at the</w:t>
      </w:r>
      <w:r w:rsidR="00AC0B6E" w:rsidRPr="003E3158">
        <w:rPr>
          <w:b/>
          <w:sz w:val="22"/>
          <w:szCs w:val="22"/>
        </w:rPr>
        <w:t xml:space="preserve"> end of this document</w:t>
      </w:r>
      <w:r w:rsidRPr="003E3158">
        <w:rPr>
          <w:b/>
          <w:sz w:val="22"/>
          <w:szCs w:val="22"/>
        </w:rPr>
        <w:t>)</w:t>
      </w:r>
      <w:r w:rsidR="00AC0B6E" w:rsidRPr="003E3158">
        <w:rPr>
          <w:b/>
          <w:sz w:val="22"/>
          <w:szCs w:val="22"/>
        </w:rPr>
        <w:t>.</w:t>
      </w:r>
    </w:p>
    <w:p w:rsidR="00AC0B6E" w:rsidRDefault="00AC0B6E">
      <w:pPr>
        <w:rPr>
          <w:sz w:val="22"/>
          <w:szCs w:val="22"/>
        </w:rPr>
      </w:pPr>
    </w:p>
    <w:p w:rsidR="00F76B6B" w:rsidRDefault="00F76B6B">
      <w:pPr>
        <w:tabs>
          <w:tab w:val="left" w:pos="1350"/>
        </w:tabs>
        <w:rPr>
          <w:szCs w:val="22"/>
        </w:rPr>
      </w:pPr>
      <w:r>
        <w:rPr>
          <w:b/>
          <w:bCs/>
          <w:sz w:val="22"/>
          <w:szCs w:val="22"/>
        </w:rPr>
        <w:t xml:space="preserve">Bibliography: </w:t>
      </w:r>
      <w:r>
        <w:rPr>
          <w:szCs w:val="22"/>
        </w:rPr>
        <w:t>(Key or essential references only.  Normally the bibliography should be no more than one or two pages in length.)</w:t>
      </w:r>
    </w:p>
    <w:p w:rsidR="00B10065" w:rsidRDefault="00B10065">
      <w:pPr>
        <w:tabs>
          <w:tab w:val="left" w:pos="1350"/>
        </w:tabs>
        <w:rPr>
          <w:szCs w:val="22"/>
        </w:rPr>
      </w:pPr>
    </w:p>
    <w:p w:rsidR="00B10065" w:rsidRPr="006B55FC" w:rsidRDefault="00B10065" w:rsidP="00B10065">
      <w:pPr>
        <w:rPr>
          <w:rFonts w:ascii="Century Gothic" w:hAnsi="Century Gothic" w:cs="Arial"/>
          <w:color w:val="494949"/>
        </w:rPr>
      </w:pPr>
      <w:proofErr w:type="gramStart"/>
      <w:r w:rsidRPr="006B55FC">
        <w:rPr>
          <w:rFonts w:ascii="Century Gothic" w:hAnsi="Century Gothic" w:cs="Arial"/>
          <w:color w:val="494949"/>
        </w:rPr>
        <w:t>Advocates for Youth.</w:t>
      </w:r>
      <w:proofErr w:type="gramEnd"/>
      <w:r w:rsidRPr="006B55FC">
        <w:rPr>
          <w:rFonts w:ascii="Century Gothic" w:hAnsi="Century Gothic" w:cs="Arial"/>
          <w:color w:val="494949"/>
        </w:rPr>
        <w:t xml:space="preserve"> </w:t>
      </w:r>
      <w:proofErr w:type="gramStart"/>
      <w:r w:rsidRPr="006B55FC">
        <w:rPr>
          <w:rFonts w:ascii="Century Gothic" w:hAnsi="Century Gothic" w:cs="Arial"/>
          <w:color w:val="494949"/>
        </w:rPr>
        <w:t>Rights.</w:t>
      </w:r>
      <w:proofErr w:type="gramEnd"/>
      <w:r w:rsidRPr="006B55FC">
        <w:rPr>
          <w:rFonts w:ascii="Century Gothic" w:hAnsi="Century Gothic" w:cs="Arial"/>
          <w:color w:val="494949"/>
        </w:rPr>
        <w:t xml:space="preserve"> </w:t>
      </w:r>
      <w:proofErr w:type="gramStart"/>
      <w:r w:rsidRPr="006B55FC">
        <w:rPr>
          <w:rFonts w:ascii="Century Gothic" w:hAnsi="Century Gothic" w:cs="Arial"/>
          <w:color w:val="494949"/>
        </w:rPr>
        <w:t>Respect.</w:t>
      </w:r>
      <w:proofErr w:type="gramEnd"/>
      <w:r w:rsidRPr="006B55FC">
        <w:rPr>
          <w:rFonts w:ascii="Century Gothic" w:hAnsi="Century Gothic" w:cs="Arial"/>
          <w:color w:val="494949"/>
        </w:rPr>
        <w:t xml:space="preserve"> </w:t>
      </w:r>
      <w:proofErr w:type="gramStart"/>
      <w:r w:rsidRPr="006B55FC">
        <w:rPr>
          <w:rFonts w:ascii="Century Gothic" w:hAnsi="Century Gothic" w:cs="Arial"/>
          <w:color w:val="494949"/>
        </w:rPr>
        <w:t>Responsibility.</w:t>
      </w:r>
      <w:proofErr w:type="gramEnd"/>
      <w:r w:rsidRPr="006B55FC">
        <w:rPr>
          <w:rFonts w:ascii="Century Gothic" w:hAnsi="Century Gothic" w:cs="Arial"/>
          <w:color w:val="494949"/>
        </w:rPr>
        <w:t xml:space="preserve"> </w:t>
      </w:r>
      <w:r w:rsidRPr="006B55FC">
        <w:rPr>
          <w:rFonts w:ascii="Century Gothic" w:hAnsi="Century Gothic"/>
        </w:rPr>
        <w:t>Retrieved on February 16, 2010, from</w:t>
      </w:r>
    </w:p>
    <w:p w:rsidR="00B10065" w:rsidRPr="006B55FC" w:rsidRDefault="00CB6F1E" w:rsidP="00B10065">
      <w:pPr>
        <w:pStyle w:val="Header"/>
        <w:tabs>
          <w:tab w:val="clear" w:pos="4320"/>
          <w:tab w:val="clear" w:pos="8640"/>
        </w:tabs>
        <w:rPr>
          <w:rFonts w:ascii="Century Gothic" w:hAnsi="Century Gothic"/>
        </w:rPr>
      </w:pPr>
      <w:hyperlink r:id="rId10" w:history="1">
        <w:r w:rsidR="00B10065" w:rsidRPr="006B55FC">
          <w:rPr>
            <w:rStyle w:val="Hyperlink"/>
            <w:rFonts w:ascii="Century Gothic" w:hAnsi="Century Gothic"/>
          </w:rPr>
          <w:t>http://www.advocatesforyouth.org/</w:t>
        </w:r>
      </w:hyperlink>
    </w:p>
    <w:p w:rsidR="00B10065" w:rsidRPr="006B55FC" w:rsidRDefault="00B10065" w:rsidP="00B10065">
      <w:pPr>
        <w:pStyle w:val="Header"/>
        <w:tabs>
          <w:tab w:val="clear" w:pos="4320"/>
          <w:tab w:val="clear" w:pos="8640"/>
        </w:tabs>
        <w:rPr>
          <w:rFonts w:ascii="Century Gothic" w:hAnsi="Century Gothic"/>
        </w:rPr>
      </w:pPr>
    </w:p>
    <w:p w:rsidR="00B10065" w:rsidRPr="006B55FC" w:rsidRDefault="00B10065" w:rsidP="00B10065">
      <w:pPr>
        <w:rPr>
          <w:rFonts w:ascii="Century Gothic" w:hAnsi="Century Gothic" w:cs="Arial"/>
          <w:color w:val="494949"/>
        </w:rPr>
      </w:pPr>
      <w:proofErr w:type="spellStart"/>
      <w:r w:rsidRPr="006B55FC">
        <w:rPr>
          <w:rFonts w:ascii="Century Gothic" w:hAnsi="Century Gothic" w:cs="Arial"/>
          <w:color w:val="494949"/>
        </w:rPr>
        <w:t>Aletha</w:t>
      </w:r>
      <w:proofErr w:type="spellEnd"/>
      <w:r w:rsidRPr="006B55FC">
        <w:rPr>
          <w:rFonts w:ascii="Century Gothic" w:hAnsi="Century Gothic" w:cs="Arial"/>
          <w:color w:val="494949"/>
        </w:rPr>
        <w:t xml:space="preserve"> Yvette Akers, et al., “Exploring the Relationship Among Weight, Race, and Sexual Behaviors Among Girls,” </w:t>
      </w:r>
      <w:r w:rsidRPr="006B55FC">
        <w:rPr>
          <w:rFonts w:ascii="Century Gothic" w:hAnsi="Century Gothic" w:cs="Arial"/>
          <w:i/>
          <w:iCs/>
          <w:color w:val="494949"/>
        </w:rPr>
        <w:t>Pediatrics</w:t>
      </w:r>
      <w:r w:rsidRPr="006B55FC">
        <w:rPr>
          <w:rFonts w:ascii="Century Gothic" w:hAnsi="Century Gothic" w:cs="Arial"/>
          <w:color w:val="494949"/>
        </w:rPr>
        <w:t xml:space="preserve"> 124.5 (October 2009).</w:t>
      </w:r>
    </w:p>
    <w:p w:rsidR="00B10065" w:rsidRPr="006B55FC" w:rsidRDefault="00B10065" w:rsidP="00B10065">
      <w:pPr>
        <w:pStyle w:val="Header"/>
        <w:tabs>
          <w:tab w:val="clear" w:pos="4320"/>
          <w:tab w:val="clear" w:pos="8640"/>
        </w:tabs>
        <w:rPr>
          <w:rFonts w:ascii="Century Gothic" w:hAnsi="Century Gothic"/>
        </w:rPr>
      </w:pPr>
    </w:p>
    <w:p w:rsidR="00B10065" w:rsidRPr="006B55FC" w:rsidRDefault="00B10065" w:rsidP="00B10065">
      <w:pPr>
        <w:pStyle w:val="Header"/>
        <w:tabs>
          <w:tab w:val="clear" w:pos="4320"/>
          <w:tab w:val="clear" w:pos="8640"/>
        </w:tabs>
        <w:rPr>
          <w:rFonts w:ascii="Century Gothic" w:hAnsi="Century Gothic"/>
        </w:rPr>
      </w:pPr>
      <w:proofErr w:type="gramStart"/>
      <w:r w:rsidRPr="006B55FC">
        <w:rPr>
          <w:rFonts w:ascii="Century Gothic" w:hAnsi="Century Gothic"/>
        </w:rPr>
        <w:t>American Cancer Society.</w:t>
      </w:r>
      <w:proofErr w:type="gramEnd"/>
      <w:r w:rsidRPr="006B55FC">
        <w:rPr>
          <w:rFonts w:ascii="Century Gothic" w:hAnsi="Century Gothic"/>
        </w:rPr>
        <w:t xml:space="preserve">  (2006)</w:t>
      </w:r>
      <w:proofErr w:type="gramStart"/>
      <w:r w:rsidRPr="006B55FC">
        <w:rPr>
          <w:rFonts w:ascii="Century Gothic" w:hAnsi="Century Gothic"/>
        </w:rPr>
        <w:t>.  National</w:t>
      </w:r>
      <w:proofErr w:type="gramEnd"/>
      <w:r w:rsidRPr="006B55FC">
        <w:rPr>
          <w:rFonts w:ascii="Century Gothic" w:hAnsi="Century Gothic"/>
        </w:rPr>
        <w:t xml:space="preserve"> Health Education Standards:  Achieving Health Literacy, an Investment in the Future.  </w:t>
      </w:r>
      <w:proofErr w:type="gramStart"/>
      <w:r w:rsidRPr="006B55FC">
        <w:rPr>
          <w:rFonts w:ascii="Century Gothic" w:hAnsi="Century Gothic"/>
        </w:rPr>
        <w:t>The Joint Committee on National Health Education Standards.</w:t>
      </w:r>
      <w:proofErr w:type="gramEnd"/>
      <w:r w:rsidRPr="006B55FC">
        <w:rPr>
          <w:rFonts w:ascii="Century Gothic" w:hAnsi="Century Gothic"/>
        </w:rPr>
        <w:t xml:space="preserve"> </w:t>
      </w:r>
    </w:p>
    <w:p w:rsidR="00B10065" w:rsidRPr="006B55FC" w:rsidRDefault="00B10065" w:rsidP="00B10065">
      <w:pPr>
        <w:pStyle w:val="Header"/>
        <w:tabs>
          <w:tab w:val="clear" w:pos="4320"/>
          <w:tab w:val="clear" w:pos="8640"/>
        </w:tabs>
        <w:rPr>
          <w:rFonts w:ascii="Century Gothic" w:hAnsi="Century Gothic"/>
        </w:rPr>
      </w:pPr>
    </w:p>
    <w:p w:rsidR="00B10065" w:rsidRPr="006B55FC" w:rsidRDefault="00B10065" w:rsidP="00B10065">
      <w:pPr>
        <w:pStyle w:val="Header"/>
        <w:tabs>
          <w:tab w:val="clear" w:pos="4320"/>
          <w:tab w:val="clear" w:pos="8640"/>
        </w:tabs>
        <w:rPr>
          <w:rFonts w:ascii="Century Gothic" w:hAnsi="Century Gothic"/>
        </w:rPr>
      </w:pPr>
      <w:proofErr w:type="gramStart"/>
      <w:r w:rsidRPr="006B55FC">
        <w:rPr>
          <w:rFonts w:ascii="Century Gothic" w:hAnsi="Century Gothic"/>
        </w:rPr>
        <w:t>Annual Editions.</w:t>
      </w:r>
      <w:proofErr w:type="gramEnd"/>
      <w:r w:rsidRPr="006B55FC">
        <w:rPr>
          <w:rFonts w:ascii="Century Gothic" w:hAnsi="Century Gothic"/>
        </w:rPr>
        <w:t xml:space="preserve"> </w:t>
      </w:r>
      <w:proofErr w:type="gramStart"/>
      <w:r w:rsidRPr="006B55FC">
        <w:rPr>
          <w:rFonts w:ascii="Century Gothic" w:hAnsi="Century Gothic"/>
        </w:rPr>
        <w:t>(2004/2005).</w:t>
      </w:r>
      <w:proofErr w:type="gramEnd"/>
      <w:r w:rsidRPr="006B55FC">
        <w:rPr>
          <w:rFonts w:ascii="Century Gothic" w:hAnsi="Century Gothic"/>
        </w:rPr>
        <w:t xml:space="preserve">  </w:t>
      </w:r>
      <w:proofErr w:type="gramStart"/>
      <w:r w:rsidRPr="006B55FC">
        <w:rPr>
          <w:rFonts w:ascii="Century Gothic" w:hAnsi="Century Gothic"/>
        </w:rPr>
        <w:t>Human Sexuality.</w:t>
      </w:r>
      <w:proofErr w:type="gramEnd"/>
      <w:r w:rsidRPr="006B55FC">
        <w:rPr>
          <w:rFonts w:ascii="Century Gothic" w:hAnsi="Century Gothic"/>
        </w:rPr>
        <w:t xml:space="preserve">  5</w:t>
      </w:r>
      <w:r w:rsidRPr="006B55FC">
        <w:rPr>
          <w:rFonts w:ascii="Century Gothic" w:hAnsi="Century Gothic"/>
          <w:vertAlign w:val="superscript"/>
        </w:rPr>
        <w:t>th</w:t>
      </w:r>
      <w:r w:rsidRPr="006B55FC">
        <w:rPr>
          <w:rFonts w:ascii="Century Gothic" w:hAnsi="Century Gothic"/>
        </w:rPr>
        <w:t xml:space="preserve"> </w:t>
      </w:r>
      <w:proofErr w:type="gramStart"/>
      <w:r w:rsidRPr="006B55FC">
        <w:rPr>
          <w:rFonts w:ascii="Century Gothic" w:hAnsi="Century Gothic"/>
        </w:rPr>
        <w:t>ed</w:t>
      </w:r>
      <w:proofErr w:type="gramEnd"/>
      <w:r w:rsidRPr="006B55FC">
        <w:rPr>
          <w:rFonts w:ascii="Century Gothic" w:hAnsi="Century Gothic"/>
        </w:rPr>
        <w:t xml:space="preserve">.  </w:t>
      </w:r>
      <w:smartTag w:uri="urn:schemas-microsoft-com:office:smarttags" w:element="place">
        <w:smartTag w:uri="urn:schemas-microsoft-com:office:smarttags" w:element="City">
          <w:r w:rsidRPr="006B55FC">
            <w:rPr>
              <w:rFonts w:ascii="Century Gothic" w:hAnsi="Century Gothic"/>
            </w:rPr>
            <w:t>Guilford</w:t>
          </w:r>
        </w:smartTag>
        <w:r w:rsidRPr="006B55FC">
          <w:rPr>
            <w:rFonts w:ascii="Century Gothic" w:hAnsi="Century Gothic"/>
          </w:rPr>
          <w:t xml:space="preserve">, </w:t>
        </w:r>
        <w:smartTag w:uri="urn:schemas-microsoft-com:office:smarttags" w:element="State">
          <w:r w:rsidRPr="006B55FC">
            <w:rPr>
              <w:rFonts w:ascii="Century Gothic" w:hAnsi="Century Gothic"/>
            </w:rPr>
            <w:t>CT.</w:t>
          </w:r>
        </w:smartTag>
      </w:smartTag>
      <w:r w:rsidRPr="006B55FC">
        <w:rPr>
          <w:rFonts w:ascii="Century Gothic" w:hAnsi="Century Gothic"/>
        </w:rPr>
        <w:t xml:space="preserve">  </w:t>
      </w:r>
      <w:proofErr w:type="gramStart"/>
      <w:r w:rsidRPr="006B55FC">
        <w:rPr>
          <w:rFonts w:ascii="Century Gothic" w:hAnsi="Century Gothic"/>
        </w:rPr>
        <w:t>McGraw-Hill/</w:t>
      </w:r>
      <w:proofErr w:type="spellStart"/>
      <w:r w:rsidRPr="006B55FC">
        <w:rPr>
          <w:rFonts w:ascii="Century Gothic" w:hAnsi="Century Gothic"/>
        </w:rPr>
        <w:t>Dushkin</w:t>
      </w:r>
      <w:proofErr w:type="spellEnd"/>
      <w:r w:rsidRPr="006B55FC">
        <w:rPr>
          <w:rFonts w:ascii="Century Gothic" w:hAnsi="Century Gothic"/>
        </w:rPr>
        <w:t>.</w:t>
      </w:r>
      <w:proofErr w:type="gramEnd"/>
      <w:r w:rsidRPr="006B55FC">
        <w:rPr>
          <w:rFonts w:ascii="Century Gothic" w:hAnsi="Century Gothic"/>
        </w:rPr>
        <w:t xml:space="preserve">  </w:t>
      </w:r>
    </w:p>
    <w:p w:rsidR="009771E7" w:rsidRPr="006B55FC" w:rsidRDefault="009771E7" w:rsidP="00B10065">
      <w:pPr>
        <w:pStyle w:val="Header"/>
        <w:tabs>
          <w:tab w:val="clear" w:pos="4320"/>
          <w:tab w:val="clear" w:pos="8640"/>
        </w:tabs>
        <w:rPr>
          <w:rFonts w:ascii="Century Gothic" w:hAnsi="Century Gothic"/>
        </w:rPr>
      </w:pPr>
    </w:p>
    <w:p w:rsidR="00B10065" w:rsidRPr="006B55FC" w:rsidRDefault="00B10065" w:rsidP="00B10065">
      <w:pPr>
        <w:pStyle w:val="Header"/>
        <w:tabs>
          <w:tab w:val="clear" w:pos="4320"/>
          <w:tab w:val="clear" w:pos="8640"/>
        </w:tabs>
        <w:rPr>
          <w:rFonts w:ascii="Century Gothic" w:hAnsi="Century Gothic"/>
        </w:rPr>
      </w:pPr>
      <w:proofErr w:type="spellStart"/>
      <w:r w:rsidRPr="006B55FC">
        <w:rPr>
          <w:rFonts w:ascii="Century Gothic" w:hAnsi="Century Gothic"/>
        </w:rPr>
        <w:t>Bruess</w:t>
      </w:r>
      <w:proofErr w:type="spellEnd"/>
      <w:r w:rsidRPr="006B55FC">
        <w:rPr>
          <w:rFonts w:ascii="Century Gothic" w:hAnsi="Century Gothic"/>
        </w:rPr>
        <w:t>, C, &amp; Greenberg, J.  (2009)</w:t>
      </w:r>
      <w:proofErr w:type="gramStart"/>
      <w:r w:rsidRPr="006B55FC">
        <w:rPr>
          <w:rFonts w:ascii="Century Gothic" w:hAnsi="Century Gothic"/>
        </w:rPr>
        <w:t>.  Sexuality</w:t>
      </w:r>
      <w:proofErr w:type="gramEnd"/>
      <w:r w:rsidRPr="006B55FC">
        <w:rPr>
          <w:rFonts w:ascii="Century Gothic" w:hAnsi="Century Gothic"/>
        </w:rPr>
        <w:t xml:space="preserve"> education:  Theory and Practice.  </w:t>
      </w:r>
      <w:smartTag w:uri="urn:schemas-microsoft-com:office:smarttags" w:element="place">
        <w:smartTag w:uri="urn:schemas-microsoft-com:office:smarttags" w:element="City">
          <w:r w:rsidRPr="006B55FC">
            <w:rPr>
              <w:rFonts w:ascii="Century Gothic" w:hAnsi="Century Gothic"/>
            </w:rPr>
            <w:t>Sudbury</w:t>
          </w:r>
        </w:smartTag>
        <w:r w:rsidRPr="006B55FC">
          <w:rPr>
            <w:rFonts w:ascii="Century Gothic" w:hAnsi="Century Gothic"/>
          </w:rPr>
          <w:t xml:space="preserve">, </w:t>
        </w:r>
        <w:smartTag w:uri="urn:schemas-microsoft-com:office:smarttags" w:element="State">
          <w:r w:rsidRPr="006B55FC">
            <w:rPr>
              <w:rFonts w:ascii="Century Gothic" w:hAnsi="Century Gothic"/>
            </w:rPr>
            <w:t>MA</w:t>
          </w:r>
        </w:smartTag>
      </w:smartTag>
      <w:r w:rsidRPr="006B55FC">
        <w:rPr>
          <w:rFonts w:ascii="Century Gothic" w:hAnsi="Century Gothic"/>
        </w:rPr>
        <w:t>:  Jones and Bartlett Publishers,</w:t>
      </w:r>
      <w:r w:rsidR="009771E7">
        <w:rPr>
          <w:rFonts w:ascii="Century Gothic" w:hAnsi="Century Gothic"/>
        </w:rPr>
        <w:t xml:space="preserve"> Inc.  (This is</w:t>
      </w:r>
      <w:r w:rsidRPr="006B55FC">
        <w:rPr>
          <w:rFonts w:ascii="Century Gothic" w:hAnsi="Century Gothic"/>
        </w:rPr>
        <w:t xml:space="preserve"> the textbook for the course).</w:t>
      </w:r>
    </w:p>
    <w:p w:rsidR="00B10065" w:rsidRPr="006B55FC" w:rsidRDefault="00B10065" w:rsidP="00B10065">
      <w:pPr>
        <w:rPr>
          <w:rFonts w:ascii="Century Gothic" w:hAnsi="Century Gothic" w:cs="Arial"/>
          <w:color w:val="494949"/>
        </w:rPr>
      </w:pPr>
    </w:p>
    <w:p w:rsidR="00B10065" w:rsidRPr="006B55FC" w:rsidRDefault="00B10065" w:rsidP="00B10065">
      <w:pPr>
        <w:rPr>
          <w:rFonts w:ascii="Century Gothic" w:hAnsi="Century Gothic"/>
        </w:rPr>
      </w:pPr>
      <w:proofErr w:type="spellStart"/>
      <w:r w:rsidRPr="006B55FC">
        <w:rPr>
          <w:rFonts w:ascii="Century Gothic" w:hAnsi="Century Gothic"/>
        </w:rPr>
        <w:t>Guttmacher</w:t>
      </w:r>
      <w:proofErr w:type="spellEnd"/>
      <w:r w:rsidRPr="006B55FC">
        <w:rPr>
          <w:rFonts w:ascii="Century Gothic" w:hAnsi="Century Gothic"/>
        </w:rPr>
        <w:t xml:space="preserve"> Institute. </w:t>
      </w:r>
      <w:proofErr w:type="gramStart"/>
      <w:r w:rsidRPr="006B55FC">
        <w:rPr>
          <w:rFonts w:ascii="Century Gothic" w:hAnsi="Century Gothic"/>
        </w:rPr>
        <w:t>Advancing sexual and reproductive health worldwide through research, policy analysis and public education.</w:t>
      </w:r>
      <w:proofErr w:type="gramEnd"/>
      <w:r w:rsidRPr="006B55FC">
        <w:rPr>
          <w:rFonts w:ascii="Century Gothic" w:hAnsi="Century Gothic"/>
        </w:rPr>
        <w:t xml:space="preserve"> Retrieved on February 16, 2010, from </w:t>
      </w:r>
      <w:hyperlink r:id="rId11" w:history="1">
        <w:r w:rsidRPr="006B55FC">
          <w:rPr>
            <w:rStyle w:val="Hyperlink"/>
            <w:rFonts w:ascii="Century Gothic" w:hAnsi="Century Gothic"/>
          </w:rPr>
          <w:t>http://www.guttmacher.org/</w:t>
        </w:r>
      </w:hyperlink>
    </w:p>
    <w:p w:rsidR="00B10065" w:rsidRPr="006B55FC" w:rsidRDefault="00B10065" w:rsidP="00B10065">
      <w:pPr>
        <w:rPr>
          <w:rFonts w:ascii="Century Gothic" w:hAnsi="Century Gothic"/>
        </w:rPr>
      </w:pPr>
    </w:p>
    <w:p w:rsidR="00B10065" w:rsidRPr="006B55FC" w:rsidRDefault="00B10065" w:rsidP="00B10065">
      <w:pPr>
        <w:rPr>
          <w:rFonts w:ascii="Century Gothic" w:hAnsi="Century Gothic"/>
        </w:rPr>
      </w:pPr>
      <w:proofErr w:type="gramStart"/>
      <w:r w:rsidRPr="006B55FC">
        <w:rPr>
          <w:rFonts w:ascii="Century Gothic" w:hAnsi="Century Gothic"/>
        </w:rPr>
        <w:t>The Kinsey Institute.</w:t>
      </w:r>
      <w:proofErr w:type="gramEnd"/>
      <w:r w:rsidRPr="006B55FC">
        <w:rPr>
          <w:rFonts w:ascii="Century Gothic" w:hAnsi="Century Gothic"/>
        </w:rPr>
        <w:t xml:space="preserve"> </w:t>
      </w:r>
      <w:proofErr w:type="gramStart"/>
      <w:r w:rsidRPr="006B55FC">
        <w:rPr>
          <w:rFonts w:ascii="Century Gothic" w:hAnsi="Century Gothic"/>
        </w:rPr>
        <w:t>For research in sex, gender and reproduction.</w:t>
      </w:r>
      <w:proofErr w:type="gramEnd"/>
      <w:r w:rsidRPr="006B55FC">
        <w:rPr>
          <w:rFonts w:ascii="Century Gothic" w:hAnsi="Century Gothic"/>
        </w:rPr>
        <w:t xml:space="preserve"> Retrieved on February 16, 2010, from </w:t>
      </w:r>
      <w:hyperlink r:id="rId12" w:history="1">
        <w:r w:rsidRPr="006B55FC">
          <w:rPr>
            <w:rStyle w:val="Hyperlink"/>
            <w:rFonts w:ascii="Century Gothic" w:hAnsi="Century Gothic"/>
          </w:rPr>
          <w:t>http://www.kinseyinstitute.org/</w:t>
        </w:r>
      </w:hyperlink>
    </w:p>
    <w:p w:rsidR="00B10065" w:rsidRPr="006B55FC" w:rsidRDefault="00B10065" w:rsidP="00B10065">
      <w:pPr>
        <w:rPr>
          <w:rFonts w:ascii="Century Gothic" w:hAnsi="Century Gothic"/>
        </w:rPr>
      </w:pPr>
    </w:p>
    <w:p w:rsidR="00B10065" w:rsidRPr="006B55FC" w:rsidRDefault="00B10065" w:rsidP="00B10065">
      <w:pPr>
        <w:rPr>
          <w:rFonts w:ascii="Century Gothic" w:hAnsi="Century Gothic"/>
        </w:rPr>
      </w:pPr>
      <w:proofErr w:type="gramStart"/>
      <w:r w:rsidRPr="006B55FC">
        <w:rPr>
          <w:rFonts w:ascii="Century Gothic" w:hAnsi="Century Gothic"/>
          <w:color w:val="000000"/>
        </w:rPr>
        <w:t xml:space="preserve">SIECUS (the Sexuality Information and Education Council of the </w:t>
      </w:r>
      <w:smartTag w:uri="urn:schemas-microsoft-com:office:smarttags" w:element="place">
        <w:smartTag w:uri="urn:schemas-microsoft-com:office:smarttags" w:element="country-region">
          <w:r w:rsidRPr="006B55FC">
            <w:rPr>
              <w:rFonts w:ascii="Century Gothic" w:hAnsi="Century Gothic"/>
              <w:color w:val="000000"/>
            </w:rPr>
            <w:t>United States</w:t>
          </w:r>
        </w:smartTag>
      </w:smartTag>
      <w:r w:rsidRPr="006B55FC">
        <w:rPr>
          <w:rFonts w:ascii="Century Gothic" w:hAnsi="Century Gothic"/>
          <w:color w:val="000000"/>
        </w:rPr>
        <w:t>).</w:t>
      </w:r>
      <w:proofErr w:type="gramEnd"/>
      <w:r w:rsidRPr="006B55FC">
        <w:rPr>
          <w:rFonts w:ascii="Century Gothic" w:hAnsi="Century Gothic"/>
          <w:color w:val="000000"/>
        </w:rPr>
        <w:t xml:space="preserve"> </w:t>
      </w:r>
      <w:proofErr w:type="spellStart"/>
      <w:r w:rsidRPr="006B55FC">
        <w:rPr>
          <w:rFonts w:ascii="Century Gothic" w:hAnsi="Century Gothic"/>
        </w:rPr>
        <w:t>SexEd</w:t>
      </w:r>
      <w:proofErr w:type="spellEnd"/>
      <w:r w:rsidRPr="006B55FC">
        <w:rPr>
          <w:rFonts w:ascii="Century Gothic" w:hAnsi="Century Gothic"/>
        </w:rPr>
        <w:t xml:space="preserve"> Library Retrieved on February 16, 2010, from </w:t>
      </w:r>
      <w:hyperlink r:id="rId13" w:history="1">
        <w:r w:rsidRPr="006B55FC">
          <w:rPr>
            <w:rStyle w:val="Hyperlink"/>
            <w:rFonts w:ascii="Century Gothic" w:hAnsi="Century Gothic"/>
          </w:rPr>
          <w:t>http://www.sexedlibrary.org/</w:t>
        </w:r>
      </w:hyperlink>
    </w:p>
    <w:p w:rsidR="00B10065" w:rsidRPr="006B55FC" w:rsidRDefault="00B10065" w:rsidP="00B10065">
      <w:pPr>
        <w:rPr>
          <w:rFonts w:ascii="Century Gothic" w:hAnsi="Century Gothic"/>
        </w:rPr>
      </w:pPr>
    </w:p>
    <w:p w:rsidR="00B10065" w:rsidRPr="006B55FC" w:rsidRDefault="00B10065" w:rsidP="00B10065">
      <w:pPr>
        <w:pStyle w:val="Header"/>
        <w:tabs>
          <w:tab w:val="clear" w:pos="4320"/>
          <w:tab w:val="clear" w:pos="8640"/>
        </w:tabs>
        <w:rPr>
          <w:rFonts w:ascii="Century Gothic" w:hAnsi="Century Gothic"/>
        </w:rPr>
      </w:pPr>
      <w:proofErr w:type="gramStart"/>
      <w:r w:rsidRPr="006B55FC">
        <w:rPr>
          <w:rFonts w:ascii="Century Gothic" w:hAnsi="Century Gothic"/>
        </w:rPr>
        <w:t>Wisconsin Department of Public Instruction.</w:t>
      </w:r>
      <w:proofErr w:type="gramEnd"/>
      <w:r w:rsidRPr="006B55FC">
        <w:rPr>
          <w:rFonts w:ascii="Century Gothic" w:hAnsi="Century Gothic"/>
        </w:rPr>
        <w:t xml:space="preserve"> </w:t>
      </w:r>
      <w:proofErr w:type="gramStart"/>
      <w:r w:rsidRPr="006B55FC">
        <w:rPr>
          <w:rFonts w:ascii="Century Gothic" w:hAnsi="Century Gothic"/>
        </w:rPr>
        <w:t>Student Services/Prevention &amp; Wellness Team.</w:t>
      </w:r>
      <w:proofErr w:type="gramEnd"/>
      <w:r w:rsidRPr="006B55FC">
        <w:rPr>
          <w:rFonts w:ascii="Century Gothic" w:hAnsi="Century Gothic"/>
        </w:rPr>
        <w:t xml:space="preserve"> </w:t>
      </w:r>
      <w:proofErr w:type="gramStart"/>
      <w:r w:rsidRPr="006B55FC">
        <w:rPr>
          <w:rFonts w:ascii="Century Gothic" w:hAnsi="Century Gothic"/>
        </w:rPr>
        <w:t xml:space="preserve">Carey, L., </w:t>
      </w:r>
      <w:proofErr w:type="spellStart"/>
      <w:r w:rsidRPr="006B55FC">
        <w:rPr>
          <w:rFonts w:ascii="Century Gothic" w:hAnsi="Century Gothic"/>
        </w:rPr>
        <w:t>Hisgen</w:t>
      </w:r>
      <w:proofErr w:type="spellEnd"/>
      <w:r w:rsidRPr="006B55FC">
        <w:rPr>
          <w:rFonts w:ascii="Century Gothic" w:hAnsi="Century Gothic"/>
        </w:rPr>
        <w:t>, J. &amp; Holder, E. (2008).</w:t>
      </w:r>
      <w:proofErr w:type="gramEnd"/>
      <w:r w:rsidRPr="006B55FC">
        <w:rPr>
          <w:rFonts w:ascii="Century Gothic" w:hAnsi="Century Gothic"/>
        </w:rPr>
        <w:t xml:space="preserve"> </w:t>
      </w:r>
      <w:proofErr w:type="gramStart"/>
      <w:r w:rsidRPr="006B55FC">
        <w:rPr>
          <w:rFonts w:ascii="Century Gothic" w:hAnsi="Century Gothic"/>
        </w:rPr>
        <w:t>Building Skills for Health Literacy: Human Sexuality.</w:t>
      </w:r>
      <w:proofErr w:type="gramEnd"/>
      <w:r w:rsidRPr="006B55FC">
        <w:rPr>
          <w:rFonts w:ascii="Century Gothic" w:hAnsi="Century Gothic"/>
        </w:rPr>
        <w:t xml:space="preserve"> (A binder has </w:t>
      </w:r>
      <w:r w:rsidRPr="006B55FC">
        <w:rPr>
          <w:rFonts w:ascii="Century Gothic" w:hAnsi="Century Gothic"/>
        </w:rPr>
        <w:lastRenderedPageBreak/>
        <w:t xml:space="preserve">been provided free of charge for each student compliments of the Wisconsin Department of Public Instruction). </w:t>
      </w:r>
    </w:p>
    <w:p w:rsidR="00B10065" w:rsidRPr="006B55FC" w:rsidRDefault="00B10065" w:rsidP="00B10065">
      <w:pPr>
        <w:rPr>
          <w:rFonts w:ascii="Century Gothic" w:hAnsi="Century Gothic"/>
        </w:rPr>
      </w:pPr>
    </w:p>
    <w:p w:rsidR="00B10065" w:rsidRPr="006B55FC" w:rsidRDefault="00B10065" w:rsidP="00B10065">
      <w:pPr>
        <w:autoSpaceDE/>
        <w:autoSpaceDN/>
        <w:rPr>
          <w:rFonts w:ascii="Century Gothic" w:hAnsi="Century Gothic" w:cs="Arial"/>
        </w:rPr>
      </w:pPr>
      <w:proofErr w:type="gramStart"/>
      <w:r w:rsidRPr="006B55FC">
        <w:rPr>
          <w:rFonts w:ascii="Century Gothic" w:hAnsi="Century Gothic" w:cs="Arial"/>
        </w:rPr>
        <w:t>Wisconsin Department of Public Instruction.</w:t>
      </w:r>
      <w:proofErr w:type="gramEnd"/>
      <w:r w:rsidRPr="006B55FC">
        <w:rPr>
          <w:rFonts w:ascii="Century Gothic" w:hAnsi="Century Gothic" w:cs="Arial"/>
        </w:rPr>
        <w:t xml:space="preserve"> (1999)</w:t>
      </w:r>
      <w:proofErr w:type="gramStart"/>
      <w:r w:rsidRPr="006B55FC">
        <w:rPr>
          <w:rFonts w:ascii="Century Gothic" w:hAnsi="Century Gothic" w:cs="Arial"/>
        </w:rPr>
        <w:t xml:space="preserve">.  </w:t>
      </w:r>
      <w:r w:rsidRPr="006B55FC">
        <w:rPr>
          <w:rFonts w:ascii="Century Gothic" w:hAnsi="Century Gothic" w:cs="Arial"/>
          <w:i/>
        </w:rPr>
        <w:t>Wisconsin’s</w:t>
      </w:r>
      <w:proofErr w:type="gramEnd"/>
      <w:r w:rsidRPr="006B55FC">
        <w:rPr>
          <w:rFonts w:ascii="Century Gothic" w:hAnsi="Century Gothic" w:cs="Arial"/>
          <w:i/>
        </w:rPr>
        <w:t xml:space="preserve"> Framework for Comprehensive School Health  Programs</w:t>
      </w:r>
      <w:r w:rsidRPr="006B55FC">
        <w:rPr>
          <w:rFonts w:ascii="Century Gothic" w:hAnsi="Century Gothic" w:cs="Arial"/>
        </w:rPr>
        <w:t xml:space="preserve">.  Wisconsin Department of Public Instruction:  </w:t>
      </w:r>
      <w:smartTag w:uri="urn:schemas-microsoft-com:office:smarttags" w:element="place">
        <w:smartTag w:uri="urn:schemas-microsoft-com:office:smarttags" w:element="City">
          <w:r w:rsidRPr="006B55FC">
            <w:rPr>
              <w:rFonts w:ascii="Century Gothic" w:hAnsi="Century Gothic" w:cs="Arial"/>
            </w:rPr>
            <w:t>Madison</w:t>
          </w:r>
        </w:smartTag>
        <w:r w:rsidRPr="006B55FC">
          <w:rPr>
            <w:rFonts w:ascii="Century Gothic" w:hAnsi="Century Gothic" w:cs="Arial"/>
          </w:rPr>
          <w:t xml:space="preserve">, </w:t>
        </w:r>
        <w:smartTag w:uri="urn:schemas-microsoft-com:office:smarttags" w:element="State">
          <w:r w:rsidRPr="006B55FC">
            <w:rPr>
              <w:rFonts w:ascii="Century Gothic" w:hAnsi="Century Gothic" w:cs="Arial"/>
            </w:rPr>
            <w:t>WI</w:t>
          </w:r>
        </w:smartTag>
      </w:smartTag>
      <w:r w:rsidRPr="006B55FC">
        <w:rPr>
          <w:rFonts w:ascii="Century Gothic" w:hAnsi="Century Gothic" w:cs="Arial"/>
        </w:rPr>
        <w:t>.  (</w:t>
      </w:r>
      <w:proofErr w:type="gramStart"/>
      <w:r w:rsidRPr="006B55FC">
        <w:rPr>
          <w:rFonts w:ascii="Century Gothic" w:hAnsi="Century Gothic" w:cs="Arial"/>
        </w:rPr>
        <w:t>from</w:t>
      </w:r>
      <w:proofErr w:type="gramEnd"/>
      <w:r w:rsidRPr="006B55FC">
        <w:rPr>
          <w:rFonts w:ascii="Century Gothic" w:hAnsi="Century Gothic" w:cs="Arial"/>
        </w:rPr>
        <w:t xml:space="preserve"> instructor)</w:t>
      </w:r>
    </w:p>
    <w:p w:rsidR="00B10065" w:rsidRPr="006B55FC" w:rsidRDefault="00B10065" w:rsidP="00B10065">
      <w:pPr>
        <w:rPr>
          <w:rFonts w:ascii="Century Gothic" w:hAnsi="Century Gothic"/>
        </w:rPr>
      </w:pPr>
    </w:p>
    <w:p w:rsidR="00B10065" w:rsidRPr="006B55FC" w:rsidRDefault="00B10065" w:rsidP="00B10065">
      <w:pPr>
        <w:rPr>
          <w:rFonts w:ascii="Century Gothic" w:hAnsi="Century Gothic"/>
        </w:rPr>
      </w:pPr>
      <w:proofErr w:type="gramStart"/>
      <w:r w:rsidRPr="006B55FC">
        <w:rPr>
          <w:rFonts w:ascii="Century Gothic" w:hAnsi="Century Gothic"/>
        </w:rPr>
        <w:t>Wisconsin Department of Public Instruction.</w:t>
      </w:r>
      <w:proofErr w:type="gramEnd"/>
      <w:r w:rsidRPr="006B55FC">
        <w:rPr>
          <w:rFonts w:ascii="Century Gothic" w:hAnsi="Century Gothic"/>
        </w:rPr>
        <w:t xml:space="preserve"> 1997. </w:t>
      </w:r>
      <w:smartTag w:uri="urn:schemas-microsoft-com:office:smarttags" w:element="State">
        <w:smartTag w:uri="urn:schemas-microsoft-com:office:smarttags" w:element="place">
          <w:r w:rsidRPr="006B55FC">
            <w:rPr>
              <w:rFonts w:ascii="Century Gothic" w:hAnsi="Century Gothic"/>
            </w:rPr>
            <w:t>Wisconsin</w:t>
          </w:r>
        </w:smartTag>
      </w:smartTag>
      <w:r w:rsidRPr="006B55FC">
        <w:rPr>
          <w:rFonts w:ascii="Century Gothic" w:hAnsi="Century Gothic"/>
        </w:rPr>
        <w:t xml:space="preserve">’s Model Academic Standards for Health Education. Retrieved on February 16, 2010, from </w:t>
      </w:r>
      <w:hyperlink r:id="rId14" w:history="1">
        <w:r w:rsidRPr="006B55FC">
          <w:rPr>
            <w:rStyle w:val="Hyperlink"/>
            <w:rFonts w:ascii="Century Gothic" w:hAnsi="Century Gothic"/>
          </w:rPr>
          <w:t>http://dpi.wi.gov/standards/pdf/health.pdf</w:t>
        </w:r>
      </w:hyperlink>
    </w:p>
    <w:p w:rsidR="00B10065" w:rsidRDefault="00B10065"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Default="009771E7" w:rsidP="00B10065">
      <w:pPr>
        <w:rPr>
          <w:rFonts w:ascii="Century Gothic" w:hAnsi="Century Gothic"/>
          <w:sz w:val="24"/>
          <w:szCs w:val="24"/>
        </w:rPr>
      </w:pPr>
    </w:p>
    <w:p w:rsidR="00721CFC" w:rsidRDefault="00721CFC" w:rsidP="00B10065">
      <w:pPr>
        <w:rPr>
          <w:rFonts w:ascii="Century Gothic" w:hAnsi="Century Gothic"/>
          <w:sz w:val="24"/>
          <w:szCs w:val="24"/>
        </w:rPr>
      </w:pPr>
    </w:p>
    <w:p w:rsidR="00721CFC" w:rsidRDefault="00721CFC" w:rsidP="00B10065">
      <w:pPr>
        <w:rPr>
          <w:rFonts w:ascii="Century Gothic" w:hAnsi="Century Gothic"/>
          <w:sz w:val="24"/>
          <w:szCs w:val="24"/>
        </w:rPr>
      </w:pPr>
    </w:p>
    <w:p w:rsidR="009771E7" w:rsidRDefault="009771E7" w:rsidP="00B10065">
      <w:pPr>
        <w:rPr>
          <w:rFonts w:ascii="Century Gothic" w:hAnsi="Century Gothic"/>
          <w:sz w:val="24"/>
          <w:szCs w:val="24"/>
        </w:rPr>
      </w:pPr>
    </w:p>
    <w:p w:rsidR="009771E7" w:rsidRPr="00783BD8" w:rsidRDefault="009771E7" w:rsidP="00B10065">
      <w:pPr>
        <w:rPr>
          <w:rFonts w:ascii="Century Gothic" w:hAnsi="Century Gothic"/>
          <w:sz w:val="24"/>
          <w:szCs w:val="24"/>
        </w:rPr>
      </w:pPr>
    </w:p>
    <w:p w:rsidR="00B865CB" w:rsidRPr="00F223DB" w:rsidRDefault="00B865CB" w:rsidP="00B865CB">
      <w:pPr>
        <w:rPr>
          <w:sz w:val="22"/>
          <w:szCs w:val="22"/>
        </w:rPr>
      </w:pPr>
      <w:r>
        <w:rPr>
          <w:b/>
          <w:bCs/>
          <w:sz w:val="22"/>
          <w:szCs w:val="22"/>
        </w:rPr>
        <w:t xml:space="preserve">Course Objectives and tentative course syllabus </w:t>
      </w:r>
      <w:r>
        <w:rPr>
          <w:bCs/>
          <w:sz w:val="22"/>
          <w:szCs w:val="22"/>
        </w:rPr>
        <w:t xml:space="preserve">with </w:t>
      </w:r>
      <w:hyperlink r:id="rId15"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F76B6B" w:rsidRDefault="00F76B6B" w:rsidP="00B865CB">
      <w:pPr>
        <w:ind w:left="360"/>
      </w:pPr>
    </w:p>
    <w:p w:rsidR="00CB03A6" w:rsidRPr="006B55FC" w:rsidRDefault="00CB03A6" w:rsidP="00CB03A6">
      <w:pPr>
        <w:pStyle w:val="Subtitle"/>
        <w:rPr>
          <w:rFonts w:ascii="Century Gothic" w:hAnsi="Century Gothic" w:cs="Arial"/>
          <w:b/>
          <w:szCs w:val="24"/>
        </w:rPr>
      </w:pPr>
      <w:smartTag w:uri="urn:schemas-microsoft-com:office:smarttags" w:element="place">
        <w:smartTag w:uri="urn:schemas-microsoft-com:office:smarttags" w:element="PlaceType">
          <w:r w:rsidRPr="006B55FC">
            <w:rPr>
              <w:rFonts w:ascii="Century Gothic" w:hAnsi="Century Gothic" w:cs="Arial"/>
              <w:b/>
              <w:szCs w:val="24"/>
            </w:rPr>
            <w:t>UNIVERSITY</w:t>
          </w:r>
        </w:smartTag>
        <w:r w:rsidRPr="006B55FC">
          <w:rPr>
            <w:rFonts w:ascii="Century Gothic" w:hAnsi="Century Gothic" w:cs="Arial"/>
            <w:b/>
            <w:szCs w:val="24"/>
          </w:rPr>
          <w:t xml:space="preserve"> OF </w:t>
        </w:r>
        <w:smartTag w:uri="urn:schemas-microsoft-com:office:smarttags" w:element="PlaceName">
          <w:r w:rsidRPr="006B55FC">
            <w:rPr>
              <w:rFonts w:ascii="Century Gothic" w:hAnsi="Century Gothic" w:cs="Arial"/>
              <w:b/>
              <w:szCs w:val="24"/>
            </w:rPr>
            <w:t>WISCONSIN</w:t>
          </w:r>
        </w:smartTag>
      </w:smartTag>
      <w:r w:rsidRPr="006B55FC">
        <w:rPr>
          <w:rFonts w:ascii="Century Gothic" w:hAnsi="Century Gothic" w:cs="Arial"/>
          <w:b/>
          <w:szCs w:val="24"/>
        </w:rPr>
        <w:t xml:space="preserve"> – WHITEWATER</w:t>
      </w:r>
    </w:p>
    <w:p w:rsidR="00CB03A6" w:rsidRPr="006B55FC" w:rsidRDefault="00CB03A6" w:rsidP="00CB03A6">
      <w:pPr>
        <w:pStyle w:val="Subtitle"/>
        <w:rPr>
          <w:rFonts w:ascii="Century Gothic" w:hAnsi="Century Gothic" w:cs="Arial"/>
          <w:b/>
          <w:sz w:val="16"/>
          <w:szCs w:val="16"/>
        </w:rPr>
      </w:pPr>
    </w:p>
    <w:p w:rsidR="00CB03A6" w:rsidRPr="006B55FC" w:rsidRDefault="00CB03A6" w:rsidP="00CB03A6">
      <w:pPr>
        <w:pStyle w:val="Subtitle"/>
        <w:rPr>
          <w:rFonts w:ascii="Century Gothic" w:hAnsi="Century Gothic" w:cs="Arial"/>
          <w:i/>
          <w:szCs w:val="24"/>
        </w:rPr>
      </w:pPr>
      <w:r w:rsidRPr="006B55FC">
        <w:rPr>
          <w:rFonts w:ascii="Century Gothic" w:hAnsi="Century Gothic" w:cs="Arial"/>
          <w:i/>
          <w:szCs w:val="24"/>
        </w:rPr>
        <w:t>“</w:t>
      </w:r>
      <w:r w:rsidRPr="006B55FC">
        <w:rPr>
          <w:rFonts w:ascii="Century Gothic" w:hAnsi="Century Gothic" w:cs="Arial"/>
          <w:noProof/>
          <w:szCs w:val="24"/>
        </w:rPr>
        <w:t>PreK-12 Sexuality Education</w:t>
      </w:r>
      <w:r w:rsidRPr="006B55FC">
        <w:rPr>
          <w:rFonts w:ascii="Century Gothic" w:hAnsi="Century Gothic" w:cs="Arial"/>
          <w:i/>
          <w:szCs w:val="24"/>
        </w:rPr>
        <w:t xml:space="preserve">” </w:t>
      </w:r>
    </w:p>
    <w:p w:rsidR="00563261" w:rsidRPr="006B55FC" w:rsidRDefault="00CB03A6" w:rsidP="00563261">
      <w:pPr>
        <w:pStyle w:val="Subtitle"/>
        <w:rPr>
          <w:rFonts w:ascii="Century Gothic" w:hAnsi="Century Gothic" w:cs="Arial"/>
          <w:i/>
          <w:szCs w:val="24"/>
        </w:rPr>
      </w:pPr>
      <w:r w:rsidRPr="006B55FC">
        <w:rPr>
          <w:rFonts w:ascii="Century Gothic" w:hAnsi="Century Gothic" w:cs="Arial"/>
          <w:i/>
          <w:szCs w:val="24"/>
        </w:rPr>
        <w:t>HEALTHED 344/544)</w:t>
      </w:r>
    </w:p>
    <w:p w:rsidR="00CB03A6" w:rsidRPr="006B55FC" w:rsidRDefault="00CB03A6" w:rsidP="00CB03A6">
      <w:pPr>
        <w:pStyle w:val="Subtitle"/>
        <w:rPr>
          <w:rFonts w:ascii="Century Gothic" w:hAnsi="Century Gothic" w:cs="Arial"/>
          <w:i/>
          <w:sz w:val="16"/>
          <w:szCs w:val="16"/>
        </w:rPr>
      </w:pPr>
    </w:p>
    <w:p w:rsidR="00CB03A6" w:rsidRPr="006B55FC" w:rsidRDefault="00CB03A6" w:rsidP="00CB03A6">
      <w:pPr>
        <w:pStyle w:val="Subtitle"/>
        <w:rPr>
          <w:rFonts w:ascii="Century Gothic" w:hAnsi="Century Gothic" w:cs="Arial"/>
          <w:sz w:val="18"/>
          <w:szCs w:val="18"/>
        </w:rPr>
      </w:pPr>
      <w:r w:rsidRPr="006B55FC">
        <w:rPr>
          <w:rFonts w:ascii="Century Gothic" w:hAnsi="Century Gothic" w:cs="Arial"/>
          <w:sz w:val="18"/>
          <w:szCs w:val="18"/>
        </w:rPr>
        <w:t>Department of Health, Physical Education, Recreation, &amp; Coaching</w:t>
      </w:r>
    </w:p>
    <w:p w:rsidR="00CB03A6" w:rsidRPr="006B55FC" w:rsidRDefault="00CB03A6" w:rsidP="00CB03A6">
      <w:pPr>
        <w:rPr>
          <w:rFonts w:ascii="Century Gothic" w:hAnsi="Century Gothic" w:cs="Arial"/>
          <w:sz w:val="18"/>
          <w:szCs w:val="18"/>
        </w:rPr>
      </w:pPr>
    </w:p>
    <w:p w:rsidR="00CB03A6" w:rsidRPr="006B55FC" w:rsidRDefault="00CB03A6" w:rsidP="00CB03A6">
      <w:pPr>
        <w:rPr>
          <w:rFonts w:ascii="Century Gothic" w:hAnsi="Century Gothic" w:cs="Arial"/>
          <w:sz w:val="18"/>
          <w:szCs w:val="18"/>
        </w:rPr>
      </w:pPr>
      <w:r w:rsidRPr="006B55FC">
        <w:rPr>
          <w:rFonts w:ascii="Century Gothic" w:hAnsi="Century Gothic" w:cs="Arial"/>
          <w:sz w:val="18"/>
          <w:szCs w:val="18"/>
        </w:rPr>
        <w:t>Professor: Dr. Cristy Jefson</w:t>
      </w:r>
      <w:r w:rsidRPr="006B55FC">
        <w:rPr>
          <w:rFonts w:ascii="Century Gothic" w:hAnsi="Century Gothic" w:cs="Arial"/>
          <w:sz w:val="18"/>
          <w:szCs w:val="18"/>
        </w:rPr>
        <w:tab/>
      </w:r>
      <w:r w:rsidRPr="006B55FC">
        <w:rPr>
          <w:rFonts w:ascii="Century Gothic" w:hAnsi="Century Gothic" w:cs="Arial"/>
          <w:sz w:val="18"/>
          <w:szCs w:val="18"/>
        </w:rPr>
        <w:tab/>
        <w:t>Office Phone: 262.472.1966</w:t>
      </w:r>
    </w:p>
    <w:p w:rsidR="00B10065" w:rsidRPr="006B55FC" w:rsidRDefault="00CB03A6" w:rsidP="00CB03A6">
      <w:pPr>
        <w:rPr>
          <w:rFonts w:ascii="Century Gothic" w:hAnsi="Century Gothic" w:cs="Arial"/>
          <w:sz w:val="18"/>
          <w:szCs w:val="18"/>
        </w:rPr>
      </w:pPr>
      <w:smartTag w:uri="urn:schemas-microsoft-com:office:smarttags" w:element="place">
        <w:smartTag w:uri="urn:schemas-microsoft-com:office:smarttags" w:element="PlaceName">
          <w:r w:rsidRPr="006B55FC">
            <w:rPr>
              <w:rFonts w:ascii="Century Gothic" w:hAnsi="Century Gothic" w:cs="Arial"/>
              <w:sz w:val="18"/>
              <w:szCs w:val="18"/>
            </w:rPr>
            <w:t>Williams</w:t>
          </w:r>
        </w:smartTag>
        <w:r w:rsidRPr="006B55FC">
          <w:rPr>
            <w:rFonts w:ascii="Century Gothic" w:hAnsi="Century Gothic" w:cs="Arial"/>
            <w:sz w:val="18"/>
            <w:szCs w:val="18"/>
          </w:rPr>
          <w:t xml:space="preserve"> </w:t>
        </w:r>
        <w:smartTag w:uri="urn:schemas-microsoft-com:office:smarttags" w:element="PlaceName">
          <w:r w:rsidRPr="006B55FC">
            <w:rPr>
              <w:rFonts w:ascii="Century Gothic" w:hAnsi="Century Gothic" w:cs="Arial"/>
              <w:sz w:val="18"/>
              <w:szCs w:val="18"/>
            </w:rPr>
            <w:t>Center</w:t>
          </w:r>
        </w:smartTag>
      </w:smartTag>
      <w:r w:rsidRPr="006B55FC">
        <w:rPr>
          <w:rFonts w:ascii="Century Gothic" w:hAnsi="Century Gothic" w:cs="Arial"/>
          <w:sz w:val="18"/>
          <w:szCs w:val="18"/>
        </w:rPr>
        <w:t>, Room 131</w:t>
      </w:r>
    </w:p>
    <w:p w:rsidR="00B10065" w:rsidRPr="006B55FC" w:rsidRDefault="00B10065" w:rsidP="00CB03A6">
      <w:pPr>
        <w:rPr>
          <w:rFonts w:ascii="Century Gothic" w:hAnsi="Century Gothic" w:cs="Arial"/>
          <w:sz w:val="14"/>
          <w:szCs w:val="14"/>
        </w:rPr>
      </w:pPr>
      <w:r w:rsidRPr="006B55FC">
        <w:rPr>
          <w:rFonts w:ascii="Century Gothic" w:hAnsi="Century Gothic" w:cs="Arial"/>
          <w:sz w:val="18"/>
          <w:szCs w:val="18"/>
        </w:rPr>
        <w:t>Office Hours: __________</w:t>
      </w:r>
      <w:r w:rsidR="00CB03A6" w:rsidRPr="006B55FC">
        <w:rPr>
          <w:rFonts w:ascii="Century Gothic" w:hAnsi="Century Gothic" w:cs="Arial"/>
          <w:sz w:val="18"/>
          <w:szCs w:val="18"/>
        </w:rPr>
        <w:tab/>
      </w:r>
      <w:r w:rsidR="00CB03A6" w:rsidRPr="006B55FC">
        <w:rPr>
          <w:rFonts w:ascii="Century Gothic" w:hAnsi="Century Gothic" w:cs="Arial"/>
          <w:sz w:val="18"/>
          <w:szCs w:val="18"/>
        </w:rPr>
        <w:tab/>
      </w:r>
      <w:r w:rsidR="00CB03A6" w:rsidRPr="006B55FC">
        <w:rPr>
          <w:rFonts w:ascii="Century Gothic" w:hAnsi="Century Gothic" w:cs="Arial"/>
          <w:sz w:val="18"/>
          <w:szCs w:val="18"/>
        </w:rPr>
        <w:tab/>
        <w:t xml:space="preserve">E-mail: </w:t>
      </w:r>
      <w:hyperlink r:id="rId16" w:history="1">
        <w:r w:rsidR="00CB03A6" w:rsidRPr="006B55FC">
          <w:rPr>
            <w:rStyle w:val="Hyperlink"/>
            <w:rFonts w:ascii="Century Gothic" w:hAnsi="Century Gothic" w:cs="Arial"/>
            <w:sz w:val="18"/>
            <w:szCs w:val="18"/>
          </w:rPr>
          <w:t>jefsonc@uww.edu</w:t>
        </w:r>
      </w:hyperlink>
      <w:r w:rsidR="00CB03A6" w:rsidRPr="006B55FC">
        <w:rPr>
          <w:rFonts w:ascii="Century Gothic" w:hAnsi="Century Gothic" w:cs="Arial"/>
          <w:sz w:val="18"/>
          <w:szCs w:val="18"/>
        </w:rPr>
        <w:tab/>
      </w:r>
      <w:r w:rsidR="00CB03A6" w:rsidRPr="006B55FC">
        <w:rPr>
          <w:rFonts w:ascii="Century Gothic" w:hAnsi="Century Gothic" w:cs="Arial"/>
          <w:sz w:val="14"/>
          <w:szCs w:val="14"/>
        </w:rPr>
        <w:t>(This is the best way to reach me)</w:t>
      </w:r>
      <w:r w:rsidR="00CB03A6" w:rsidRPr="006B55FC">
        <w:rPr>
          <w:rFonts w:ascii="Century Gothic" w:hAnsi="Century Gothic" w:cs="Arial"/>
          <w:sz w:val="14"/>
          <w:szCs w:val="14"/>
        </w:rPr>
        <w:tab/>
      </w:r>
    </w:p>
    <w:p w:rsidR="00CB03A6" w:rsidRPr="006B55FC" w:rsidRDefault="00CB03A6" w:rsidP="00B10065">
      <w:pPr>
        <w:rPr>
          <w:rFonts w:ascii="Century Gothic" w:hAnsi="Century Gothic"/>
          <w:b/>
        </w:rPr>
      </w:pPr>
      <w:r w:rsidRPr="006B55FC">
        <w:rPr>
          <w:rFonts w:ascii="Century Gothic" w:hAnsi="Century Gothic" w:cs="Arial"/>
          <w:sz w:val="14"/>
          <w:szCs w:val="14"/>
        </w:rPr>
        <w:tab/>
      </w:r>
      <w:r w:rsidR="007C00C6">
        <w:rPr>
          <w:rFonts w:ascii="Century Gothic" w:hAnsi="Century Gothic"/>
          <w:b/>
          <w:noProof/>
        </w:rPr>
        <w:drawing>
          <wp:anchor distT="0" distB="0" distL="114300" distR="114300" simplePos="0" relativeHeight="251657728" behindDoc="0" locked="0" layoutInCell="1" allowOverlap="1">
            <wp:simplePos x="0" y="0"/>
            <wp:positionH relativeFrom="column">
              <wp:posOffset>-177165</wp:posOffset>
            </wp:positionH>
            <wp:positionV relativeFrom="paragraph">
              <wp:posOffset>1995805</wp:posOffset>
            </wp:positionV>
            <wp:extent cx="2493645" cy="1927860"/>
            <wp:effectExtent l="19050" t="0" r="1905" b="0"/>
            <wp:wrapThrough wrapText="bothSides">
              <wp:wrapPolygon edited="0">
                <wp:start x="-165" y="0"/>
                <wp:lineTo x="-165" y="21344"/>
                <wp:lineTo x="21617" y="21344"/>
                <wp:lineTo x="21617" y="0"/>
                <wp:lineTo x="-165" y="0"/>
              </wp:wrapPolygon>
            </wp:wrapThrough>
            <wp:docPr id="2" name="Picture 2" descr="Reflec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lection Graphic"/>
                    <pic:cNvPicPr>
                      <a:picLocks noChangeAspect="1" noChangeArrowheads="1"/>
                    </pic:cNvPicPr>
                  </pic:nvPicPr>
                  <pic:blipFill>
                    <a:blip r:embed="rId17" cstate="print"/>
                    <a:srcRect/>
                    <a:stretch>
                      <a:fillRect/>
                    </a:stretch>
                  </pic:blipFill>
                  <pic:spPr bwMode="auto">
                    <a:xfrm>
                      <a:off x="0" y="0"/>
                      <a:ext cx="2493645" cy="1927860"/>
                    </a:xfrm>
                    <a:prstGeom prst="rect">
                      <a:avLst/>
                    </a:prstGeom>
                    <a:noFill/>
                    <a:ln w="9525">
                      <a:noFill/>
                      <a:miter lim="800000"/>
                      <a:headEnd/>
                      <a:tailEnd/>
                    </a:ln>
                  </pic:spPr>
                </pic:pic>
              </a:graphicData>
            </a:graphic>
          </wp:anchor>
        </w:drawing>
      </w:r>
    </w:p>
    <w:p w:rsidR="00CB03A6" w:rsidRPr="006B55FC" w:rsidRDefault="00CB03A6" w:rsidP="00CB03A6">
      <w:pPr>
        <w:rPr>
          <w:rFonts w:ascii="Century Gothic" w:hAnsi="Century Gothic" w:cs="Arial"/>
        </w:rPr>
      </w:pPr>
      <w:r w:rsidRPr="006B55FC">
        <w:rPr>
          <w:rFonts w:ascii="Century Gothic" w:hAnsi="Century Gothic" w:cs="Arial"/>
        </w:rPr>
        <w:t>"Our conceptual framework, The Teacher is a Reflective Facilitator, is the underlying structure in our teacher preparation program at UW-Whitewater.  This structure gives conceptual meanings through an articulated rationale to our operation.  It also provides direction for our licensure programs, courses, teaching, candidate performance,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(research/scholarship) and assessment.  Therefore, all syllabi pertaining to courses required for licensure should reflect a commitment to these underlying principles.</w:t>
      </w:r>
    </w:p>
    <w:p w:rsidR="00B10065" w:rsidRDefault="00B10065" w:rsidP="00CB03A6"/>
    <w:p w:rsidR="00CB03A6" w:rsidRDefault="00CB03A6" w:rsidP="00CB03A6"/>
    <w:p w:rsidR="00CB03A6" w:rsidRPr="00313113" w:rsidRDefault="00CB03A6" w:rsidP="00CB03A6">
      <w:pPr>
        <w:rPr>
          <w:rFonts w:ascii="Century Gothic" w:hAnsi="Century Gothic"/>
        </w:rPr>
      </w:pPr>
    </w:p>
    <w:p w:rsidR="00313113" w:rsidRPr="006B55FC" w:rsidRDefault="00313113" w:rsidP="00313113">
      <w:pPr>
        <w:rPr>
          <w:rFonts w:ascii="Century Gothic" w:hAnsi="Century Gothic"/>
        </w:rPr>
      </w:pPr>
      <w:r w:rsidRPr="006B55FC">
        <w:rPr>
          <w:rFonts w:ascii="Century Gothic" w:hAnsi="Century Gothic"/>
          <w:b/>
          <w:bCs/>
          <w:sz w:val="24"/>
          <w:szCs w:val="24"/>
        </w:rPr>
        <w:t xml:space="preserve">Course </w:t>
      </w:r>
      <w:r w:rsidR="00CB03A6" w:rsidRPr="006B55FC">
        <w:rPr>
          <w:rFonts w:ascii="Century Gothic" w:hAnsi="Century Gothic"/>
          <w:b/>
          <w:bCs/>
          <w:sz w:val="24"/>
          <w:szCs w:val="24"/>
        </w:rPr>
        <w:t>Description:</w:t>
      </w:r>
      <w:r w:rsidR="00CB03A6" w:rsidRPr="00313113">
        <w:rPr>
          <w:rFonts w:ascii="Century Gothic" w:hAnsi="Century Gothic"/>
        </w:rPr>
        <w:t xml:space="preserve"> </w:t>
      </w:r>
      <w:r w:rsidRPr="00313113">
        <w:rPr>
          <w:rFonts w:ascii="Century Gothic" w:hAnsi="Century Gothic"/>
        </w:rPr>
        <w:t xml:space="preserve">This course will explore current practices associated with teaching sexuality education to preK-12 students. This pedagogy class will explore various sexuality education paradigms as well as address the complexities of teaching this area of study, with the </w:t>
      </w:r>
      <w:r w:rsidRPr="006B55FC">
        <w:rPr>
          <w:rFonts w:ascii="Century Gothic" w:hAnsi="Century Gothic"/>
        </w:rPr>
        <w:t xml:space="preserve">goal of increasing the competency and comfort level of future teachers. </w:t>
      </w:r>
    </w:p>
    <w:p w:rsidR="00B10065" w:rsidRPr="006B55FC" w:rsidRDefault="00B10065" w:rsidP="00CB03A6">
      <w:pPr>
        <w:rPr>
          <w:rFonts w:ascii="Century Gothic" w:hAnsi="Century Gothic"/>
          <w:b/>
          <w:bCs/>
        </w:rPr>
      </w:pPr>
    </w:p>
    <w:p w:rsidR="00563261" w:rsidRPr="006B55FC" w:rsidRDefault="00563261" w:rsidP="00CB03A6">
      <w:pPr>
        <w:rPr>
          <w:rFonts w:ascii="Century Gothic" w:hAnsi="Century Gothic"/>
          <w:b/>
          <w:bCs/>
          <w:sz w:val="24"/>
          <w:szCs w:val="24"/>
        </w:rPr>
      </w:pPr>
      <w:r w:rsidRPr="006B55FC">
        <w:rPr>
          <w:rFonts w:ascii="Century Gothic" w:hAnsi="Century Gothic"/>
          <w:b/>
          <w:bCs/>
          <w:sz w:val="24"/>
          <w:szCs w:val="24"/>
        </w:rPr>
        <w:t>Course Requisites:</w:t>
      </w:r>
      <w:r w:rsidR="009771E7">
        <w:rPr>
          <w:rFonts w:ascii="Century Gothic" w:hAnsi="Century Gothic"/>
          <w:b/>
          <w:bCs/>
          <w:sz w:val="24"/>
          <w:szCs w:val="24"/>
        </w:rPr>
        <w:t xml:space="preserve"> </w:t>
      </w:r>
      <w:r w:rsidR="009771E7" w:rsidRPr="009771E7">
        <w:rPr>
          <w:rFonts w:ascii="Century Gothic" w:hAnsi="Century Gothic"/>
          <w:bCs/>
        </w:rPr>
        <w:t>None.</w:t>
      </w:r>
    </w:p>
    <w:p w:rsidR="00DE5817" w:rsidRDefault="00DE5817" w:rsidP="009771E7">
      <w:pPr>
        <w:pStyle w:val="Header"/>
        <w:tabs>
          <w:tab w:val="clear" w:pos="4320"/>
          <w:tab w:val="clear" w:pos="8640"/>
        </w:tabs>
        <w:rPr>
          <w:rFonts w:ascii="Century Gothic" w:hAnsi="Century Gothic"/>
          <w:b/>
          <w:bCs/>
          <w:sz w:val="24"/>
          <w:szCs w:val="24"/>
        </w:rPr>
      </w:pPr>
    </w:p>
    <w:p w:rsidR="009771E7" w:rsidRPr="006B55FC" w:rsidRDefault="001E6A36" w:rsidP="009771E7">
      <w:pPr>
        <w:pStyle w:val="Header"/>
        <w:tabs>
          <w:tab w:val="clear" w:pos="4320"/>
          <w:tab w:val="clear" w:pos="8640"/>
        </w:tabs>
        <w:rPr>
          <w:rFonts w:ascii="Century Gothic" w:hAnsi="Century Gothic"/>
        </w:rPr>
      </w:pPr>
      <w:r w:rsidRPr="006B55FC">
        <w:rPr>
          <w:rFonts w:ascii="Century Gothic" w:hAnsi="Century Gothic"/>
          <w:b/>
          <w:bCs/>
          <w:sz w:val="24"/>
          <w:szCs w:val="24"/>
        </w:rPr>
        <w:t>Text</w:t>
      </w:r>
      <w:r w:rsidR="00563261" w:rsidRPr="006B55FC">
        <w:rPr>
          <w:rFonts w:ascii="Century Gothic" w:hAnsi="Century Gothic"/>
          <w:b/>
          <w:bCs/>
          <w:sz w:val="24"/>
          <w:szCs w:val="24"/>
        </w:rPr>
        <w:t xml:space="preserve">: </w:t>
      </w:r>
      <w:proofErr w:type="spellStart"/>
      <w:r w:rsidR="009771E7" w:rsidRPr="006B55FC">
        <w:rPr>
          <w:rFonts w:ascii="Century Gothic" w:hAnsi="Century Gothic"/>
        </w:rPr>
        <w:t>Bruess</w:t>
      </w:r>
      <w:proofErr w:type="spellEnd"/>
      <w:r w:rsidR="009771E7" w:rsidRPr="006B55FC">
        <w:rPr>
          <w:rFonts w:ascii="Century Gothic" w:hAnsi="Century Gothic"/>
        </w:rPr>
        <w:t>, C, &amp; Greenberg, J</w:t>
      </w:r>
      <w:proofErr w:type="gramStart"/>
      <w:r w:rsidR="009771E7" w:rsidRPr="006B55FC">
        <w:rPr>
          <w:rFonts w:ascii="Century Gothic" w:hAnsi="Century Gothic"/>
        </w:rPr>
        <w:t>.  (</w:t>
      </w:r>
      <w:proofErr w:type="gramEnd"/>
      <w:r w:rsidR="009771E7" w:rsidRPr="006B55FC">
        <w:rPr>
          <w:rFonts w:ascii="Century Gothic" w:hAnsi="Century Gothic"/>
        </w:rPr>
        <w:t xml:space="preserve">2009).  Sexuality education:  Theory and Practice.  </w:t>
      </w:r>
      <w:smartTag w:uri="urn:schemas-microsoft-com:office:smarttags" w:element="place">
        <w:smartTag w:uri="urn:schemas-microsoft-com:office:smarttags" w:element="City">
          <w:r w:rsidR="009771E7" w:rsidRPr="006B55FC">
            <w:rPr>
              <w:rFonts w:ascii="Century Gothic" w:hAnsi="Century Gothic"/>
            </w:rPr>
            <w:t>Sudbury</w:t>
          </w:r>
        </w:smartTag>
        <w:r w:rsidR="009771E7" w:rsidRPr="006B55FC">
          <w:rPr>
            <w:rFonts w:ascii="Century Gothic" w:hAnsi="Century Gothic"/>
          </w:rPr>
          <w:t xml:space="preserve">, </w:t>
        </w:r>
        <w:smartTag w:uri="urn:schemas-microsoft-com:office:smarttags" w:element="State">
          <w:r w:rsidR="009771E7" w:rsidRPr="006B55FC">
            <w:rPr>
              <w:rFonts w:ascii="Century Gothic" w:hAnsi="Century Gothic"/>
            </w:rPr>
            <w:t>MA</w:t>
          </w:r>
        </w:smartTag>
      </w:smartTag>
      <w:r w:rsidR="009771E7" w:rsidRPr="006B55FC">
        <w:rPr>
          <w:rFonts w:ascii="Century Gothic" w:hAnsi="Century Gothic"/>
        </w:rPr>
        <w:t>:  Jones and Bartlett Publishers,</w:t>
      </w:r>
      <w:r w:rsidR="00DE5817">
        <w:rPr>
          <w:rFonts w:ascii="Century Gothic" w:hAnsi="Century Gothic"/>
        </w:rPr>
        <w:t xml:space="preserve"> Inc. </w:t>
      </w:r>
    </w:p>
    <w:p w:rsidR="006B55FC" w:rsidRPr="006B55FC" w:rsidRDefault="006B55FC" w:rsidP="00CB03A6">
      <w:pPr>
        <w:rPr>
          <w:rFonts w:ascii="Century Gothic" w:hAnsi="Century Gothic"/>
          <w:b/>
          <w:bCs/>
          <w:sz w:val="24"/>
          <w:szCs w:val="24"/>
        </w:rPr>
      </w:pPr>
    </w:p>
    <w:p w:rsidR="00563261" w:rsidRPr="006B55FC" w:rsidRDefault="00563261" w:rsidP="00CB03A6">
      <w:pPr>
        <w:rPr>
          <w:rFonts w:ascii="Century Gothic" w:hAnsi="Century Gothic"/>
          <w:b/>
          <w:bCs/>
        </w:rPr>
      </w:pPr>
      <w:r w:rsidRPr="006B55FC">
        <w:rPr>
          <w:rFonts w:ascii="Century Gothic" w:hAnsi="Century Gothic"/>
          <w:b/>
          <w:bCs/>
        </w:rPr>
        <w:t xml:space="preserve">   </w:t>
      </w:r>
    </w:p>
    <w:p w:rsidR="00CB03A6" w:rsidRPr="006B55FC" w:rsidRDefault="00563261" w:rsidP="00CB03A6">
      <w:pPr>
        <w:rPr>
          <w:rFonts w:ascii="Century Gothic" w:hAnsi="Century Gothic"/>
          <w:b/>
          <w:bCs/>
          <w:sz w:val="24"/>
          <w:szCs w:val="24"/>
        </w:rPr>
      </w:pPr>
      <w:r w:rsidRPr="006B55FC">
        <w:rPr>
          <w:rFonts w:ascii="Century Gothic" w:hAnsi="Century Gothic"/>
          <w:b/>
          <w:bCs/>
          <w:sz w:val="24"/>
          <w:szCs w:val="24"/>
        </w:rPr>
        <w:t xml:space="preserve">Course </w:t>
      </w:r>
      <w:r w:rsidR="00CB03A6" w:rsidRPr="006B55FC">
        <w:rPr>
          <w:rFonts w:ascii="Century Gothic" w:hAnsi="Century Gothic"/>
          <w:b/>
          <w:bCs/>
          <w:sz w:val="24"/>
          <w:szCs w:val="24"/>
        </w:rPr>
        <w:t xml:space="preserve">Objectives: </w:t>
      </w:r>
    </w:p>
    <w:p w:rsidR="00CB03A6" w:rsidRPr="006B55FC" w:rsidRDefault="00CB03A6" w:rsidP="00CB03A6">
      <w:pPr>
        <w:rPr>
          <w:rFonts w:ascii="Century Gothic" w:hAnsi="Century Gothic"/>
        </w:rPr>
      </w:pPr>
    </w:p>
    <w:p w:rsidR="00CB03A6" w:rsidRDefault="00CB03A6" w:rsidP="00CB03A6">
      <w:pPr>
        <w:numPr>
          <w:ilvl w:val="0"/>
          <w:numId w:val="11"/>
        </w:numPr>
        <w:autoSpaceDE/>
        <w:autoSpaceDN/>
        <w:rPr>
          <w:rFonts w:ascii="Century Gothic" w:hAnsi="Century Gothic"/>
        </w:rPr>
      </w:pPr>
      <w:r>
        <w:rPr>
          <w:rFonts w:ascii="Century Gothic" w:hAnsi="Century Gothic"/>
        </w:rPr>
        <w:t xml:space="preserve">Increase their knowledge and comfort in the area of teaching sexuality education.  </w:t>
      </w:r>
    </w:p>
    <w:p w:rsidR="00CB03A6" w:rsidRDefault="00CB03A6" w:rsidP="00CB03A6">
      <w:pPr>
        <w:numPr>
          <w:ilvl w:val="0"/>
          <w:numId w:val="11"/>
        </w:numPr>
        <w:autoSpaceDE/>
        <w:autoSpaceDN/>
        <w:rPr>
          <w:rFonts w:ascii="Century Gothic" w:hAnsi="Century Gothic"/>
        </w:rPr>
      </w:pPr>
      <w:r>
        <w:rPr>
          <w:rFonts w:ascii="Century Gothic" w:hAnsi="Century Gothic"/>
        </w:rPr>
        <w:t>Evaluate national and state initiatives and curricula that address sexuality education.</w:t>
      </w:r>
    </w:p>
    <w:p w:rsidR="00CB03A6" w:rsidRDefault="00CB03A6" w:rsidP="00CB03A6">
      <w:pPr>
        <w:numPr>
          <w:ilvl w:val="0"/>
          <w:numId w:val="11"/>
        </w:numPr>
        <w:autoSpaceDE/>
        <w:autoSpaceDN/>
        <w:rPr>
          <w:rFonts w:ascii="Century Gothic" w:hAnsi="Century Gothic"/>
        </w:rPr>
      </w:pPr>
      <w:r>
        <w:rPr>
          <w:rFonts w:ascii="Century Gothic" w:hAnsi="Century Gothic"/>
        </w:rPr>
        <w:t xml:space="preserve">Utilize various teaching strategies such as multi-media, lecture, current literature, interactive in-class activities, and small group discussion techniques to teach sexuality education </w:t>
      </w:r>
    </w:p>
    <w:p w:rsidR="00CB03A6" w:rsidRDefault="00CB03A6" w:rsidP="00CB03A6">
      <w:pPr>
        <w:numPr>
          <w:ilvl w:val="0"/>
          <w:numId w:val="11"/>
        </w:numPr>
        <w:autoSpaceDE/>
        <w:autoSpaceDN/>
        <w:rPr>
          <w:rFonts w:ascii="Century Gothic" w:hAnsi="Century Gothic"/>
        </w:rPr>
      </w:pPr>
      <w:r>
        <w:rPr>
          <w:rFonts w:ascii="Century Gothic" w:hAnsi="Century Gothic"/>
        </w:rPr>
        <w:t>Understand the interconnectedness that the 5 domains (mental, emotional, physical, social, and spiritual) have on sexuality education.</w:t>
      </w:r>
    </w:p>
    <w:p w:rsidR="00CB03A6" w:rsidRDefault="00CB03A6" w:rsidP="00CB03A6">
      <w:pPr>
        <w:numPr>
          <w:ilvl w:val="0"/>
          <w:numId w:val="11"/>
        </w:numPr>
        <w:autoSpaceDE/>
        <w:autoSpaceDN/>
        <w:rPr>
          <w:rFonts w:ascii="Century Gothic" w:hAnsi="Century Gothic"/>
        </w:rPr>
      </w:pPr>
      <w:r>
        <w:rPr>
          <w:rFonts w:ascii="Century Gothic" w:hAnsi="Century Gothic"/>
        </w:rPr>
        <w:t xml:space="preserve">Utilize the National Health Education Standards and the Wisconsin State Academic Standards as well as the Performance Indicators as benchmarks for sexuality education instruction.  </w:t>
      </w:r>
    </w:p>
    <w:p w:rsidR="00CB03A6" w:rsidRDefault="00AE266C" w:rsidP="00CB03A6">
      <w:pPr>
        <w:numPr>
          <w:ilvl w:val="0"/>
          <w:numId w:val="11"/>
        </w:numPr>
        <w:autoSpaceDE/>
        <w:autoSpaceDN/>
        <w:rPr>
          <w:rFonts w:ascii="Century Gothic" w:hAnsi="Century Gothic"/>
        </w:rPr>
      </w:pPr>
      <w:r>
        <w:rPr>
          <w:rFonts w:ascii="Century Gothic" w:hAnsi="Century Gothic"/>
        </w:rPr>
        <w:t xml:space="preserve">Examine the historical trends and future directions </w:t>
      </w:r>
      <w:r w:rsidR="00CB03A6">
        <w:rPr>
          <w:rFonts w:ascii="Century Gothic" w:hAnsi="Century Gothic"/>
        </w:rPr>
        <w:t xml:space="preserve">that frame sexuality education </w:t>
      </w:r>
    </w:p>
    <w:p w:rsidR="00CB03A6" w:rsidRDefault="00CB03A6" w:rsidP="00CB03A6">
      <w:pPr>
        <w:numPr>
          <w:ilvl w:val="0"/>
          <w:numId w:val="11"/>
        </w:numPr>
        <w:autoSpaceDE/>
        <w:autoSpaceDN/>
        <w:rPr>
          <w:rFonts w:ascii="Century Gothic" w:hAnsi="Century Gothic"/>
        </w:rPr>
      </w:pPr>
      <w:r>
        <w:rPr>
          <w:rFonts w:ascii="Century Gothic" w:hAnsi="Century Gothic"/>
        </w:rPr>
        <w:t>Evaluate health education resources to teach sexuality education.</w:t>
      </w:r>
    </w:p>
    <w:p w:rsidR="00CB03A6" w:rsidRPr="00AD3885" w:rsidRDefault="00CB03A6" w:rsidP="00CB03A6">
      <w:pPr>
        <w:numPr>
          <w:ilvl w:val="0"/>
          <w:numId w:val="11"/>
        </w:numPr>
        <w:autoSpaceDE/>
        <w:autoSpaceDN/>
        <w:rPr>
          <w:rFonts w:ascii="Century Gothic" w:hAnsi="Century Gothic"/>
        </w:rPr>
      </w:pPr>
      <w:r>
        <w:rPr>
          <w:rFonts w:ascii="Century Gothic" w:hAnsi="Century Gothic"/>
        </w:rPr>
        <w:lastRenderedPageBreak/>
        <w:t>Evaluate the link between health literacy and sexuality education.</w:t>
      </w:r>
    </w:p>
    <w:p w:rsidR="00CB03A6" w:rsidRDefault="00CB03A6" w:rsidP="00CB03A6"/>
    <w:p w:rsidR="00CB03A6" w:rsidRPr="005E7C94" w:rsidRDefault="00CB03A6" w:rsidP="00CB03A6">
      <w:pPr>
        <w:rPr>
          <w:rFonts w:ascii="Century Gothic" w:hAnsi="Century Gothic"/>
          <w:b/>
          <w:bCs/>
        </w:rPr>
      </w:pPr>
    </w:p>
    <w:p w:rsidR="00B10065" w:rsidRDefault="00B10065" w:rsidP="00CB03A6">
      <w:pPr>
        <w:rPr>
          <w:rFonts w:ascii="Century Gothic" w:hAnsi="Century Gothic"/>
          <w:b/>
          <w:bCs/>
          <w:sz w:val="24"/>
          <w:szCs w:val="24"/>
        </w:rPr>
      </w:pPr>
      <w:r w:rsidRPr="00783BD8">
        <w:rPr>
          <w:rFonts w:ascii="Century Gothic" w:hAnsi="Century Gothic"/>
          <w:b/>
          <w:bCs/>
          <w:sz w:val="24"/>
          <w:szCs w:val="24"/>
        </w:rPr>
        <w:t>Tests, assignments, and/or Evaluations:</w:t>
      </w:r>
    </w:p>
    <w:p w:rsidR="00B10065" w:rsidRDefault="00B10065" w:rsidP="00CB03A6">
      <w:pPr>
        <w:rPr>
          <w:b/>
          <w:bCs/>
        </w:rPr>
      </w:pPr>
    </w:p>
    <w:p w:rsidR="00CB03A6" w:rsidRPr="006B55FC" w:rsidRDefault="00CB03A6" w:rsidP="00B10065">
      <w:pPr>
        <w:pStyle w:val="BodyText"/>
        <w:numPr>
          <w:ilvl w:val="0"/>
          <w:numId w:val="15"/>
        </w:numPr>
        <w:rPr>
          <w:rFonts w:ascii="Century Gothic" w:hAnsi="Century Gothic"/>
          <w:sz w:val="20"/>
          <w:u w:val="single"/>
        </w:rPr>
      </w:pPr>
      <w:r w:rsidRPr="006B55FC">
        <w:rPr>
          <w:rFonts w:ascii="Century Gothic" w:hAnsi="Century Gothic"/>
          <w:sz w:val="20"/>
          <w:u w:val="single"/>
        </w:rPr>
        <w:t>Daily Reflective Journal</w:t>
      </w:r>
    </w:p>
    <w:p w:rsidR="00CB03A6" w:rsidRPr="006B55FC" w:rsidRDefault="00CB03A6" w:rsidP="00CB03A6">
      <w:pPr>
        <w:pStyle w:val="BodyText"/>
        <w:rPr>
          <w:rFonts w:ascii="Century Gothic" w:hAnsi="Century Gothic"/>
          <w:sz w:val="20"/>
        </w:rPr>
      </w:pPr>
    </w:p>
    <w:p w:rsidR="00CB03A6" w:rsidRPr="006B55FC" w:rsidRDefault="00CB03A6" w:rsidP="00CB03A6">
      <w:pPr>
        <w:pStyle w:val="BodyText"/>
        <w:rPr>
          <w:rFonts w:ascii="Century Gothic" w:hAnsi="Century Gothic"/>
          <w:b/>
          <w:sz w:val="20"/>
        </w:rPr>
      </w:pPr>
      <w:r w:rsidRPr="006B55FC">
        <w:rPr>
          <w:rFonts w:ascii="Century Gothic" w:hAnsi="Century Gothic"/>
          <w:sz w:val="20"/>
        </w:rPr>
        <w:t xml:space="preserve">This daily journal is intended to capture the thoughts and feelings of the prospective sexuality educator.  This journal will emphasize the mental/emotional component of sexuality education versus the physical.  </w:t>
      </w:r>
      <w:proofErr w:type="gramStart"/>
      <w:r w:rsidRPr="006B55FC">
        <w:rPr>
          <w:rFonts w:ascii="Century Gothic" w:hAnsi="Century Gothic"/>
          <w:sz w:val="20"/>
        </w:rPr>
        <w:t>(National Health Education Standard 5/Wisconsin State Academic Standard F).</w:t>
      </w:r>
      <w:proofErr w:type="gramEnd"/>
    </w:p>
    <w:p w:rsidR="00CB03A6" w:rsidRPr="006B55FC" w:rsidRDefault="00CB03A6" w:rsidP="00CB03A6">
      <w:pPr>
        <w:pStyle w:val="BodyText"/>
        <w:rPr>
          <w:rFonts w:ascii="Century Gothic" w:hAnsi="Century Gothic"/>
          <w:b/>
          <w:sz w:val="20"/>
        </w:rPr>
      </w:pPr>
    </w:p>
    <w:p w:rsidR="00CB03A6" w:rsidRPr="006B55FC" w:rsidRDefault="00CB03A6" w:rsidP="00B10065">
      <w:pPr>
        <w:pStyle w:val="BodyText"/>
        <w:numPr>
          <w:ilvl w:val="0"/>
          <w:numId w:val="15"/>
        </w:numPr>
        <w:rPr>
          <w:rFonts w:ascii="Century Gothic" w:hAnsi="Century Gothic"/>
          <w:sz w:val="20"/>
          <w:u w:val="single"/>
        </w:rPr>
      </w:pPr>
      <w:r w:rsidRPr="006B55FC">
        <w:rPr>
          <w:rFonts w:ascii="Century Gothic" w:hAnsi="Century Gothic"/>
          <w:sz w:val="20"/>
          <w:u w:val="single"/>
        </w:rPr>
        <w:t>Vignette</w:t>
      </w:r>
    </w:p>
    <w:p w:rsidR="00CB03A6" w:rsidRPr="006B55FC" w:rsidRDefault="00CB03A6" w:rsidP="00CB03A6">
      <w:pPr>
        <w:pStyle w:val="BodyText"/>
        <w:rPr>
          <w:rFonts w:ascii="Century Gothic" w:hAnsi="Century Gothic"/>
          <w:sz w:val="20"/>
          <w:u w:val="single"/>
        </w:rPr>
      </w:pPr>
    </w:p>
    <w:p w:rsidR="00CB03A6" w:rsidRPr="006B55FC" w:rsidRDefault="00CB03A6" w:rsidP="00CB03A6">
      <w:pPr>
        <w:pStyle w:val="BodyText"/>
        <w:rPr>
          <w:rFonts w:ascii="Century Gothic" w:hAnsi="Century Gothic"/>
          <w:sz w:val="20"/>
        </w:rPr>
      </w:pPr>
      <w:r w:rsidRPr="006B55FC">
        <w:rPr>
          <w:rFonts w:ascii="Century Gothic" w:hAnsi="Century Gothic"/>
          <w:sz w:val="20"/>
        </w:rPr>
        <w:t xml:space="preserve">This creative project serves to capture sexuality education from the perspective of an adolescent.  Fostering sensitivity to the feelings that adolescents have as they undergo the changes during puberty is the goal of this project.  </w:t>
      </w:r>
      <w:proofErr w:type="gramStart"/>
      <w:r w:rsidRPr="006B55FC">
        <w:rPr>
          <w:rFonts w:ascii="Century Gothic" w:hAnsi="Century Gothic"/>
          <w:sz w:val="20"/>
        </w:rPr>
        <w:t>(National Health Education Standard 7/Wisconsin State Academic Standard G).</w:t>
      </w:r>
      <w:proofErr w:type="gramEnd"/>
    </w:p>
    <w:p w:rsidR="00CB03A6" w:rsidRPr="006B55FC" w:rsidRDefault="00CB03A6" w:rsidP="00CB03A6">
      <w:pPr>
        <w:pStyle w:val="BodyText"/>
        <w:rPr>
          <w:rFonts w:ascii="Century Gothic" w:hAnsi="Century Gothic"/>
          <w:sz w:val="20"/>
        </w:rPr>
      </w:pPr>
    </w:p>
    <w:p w:rsidR="00CB03A6" w:rsidRPr="006B55FC" w:rsidRDefault="00CB03A6" w:rsidP="00B10065">
      <w:pPr>
        <w:pStyle w:val="BodyText"/>
        <w:numPr>
          <w:ilvl w:val="0"/>
          <w:numId w:val="15"/>
        </w:numPr>
        <w:rPr>
          <w:rFonts w:ascii="Century Gothic" w:hAnsi="Century Gothic"/>
          <w:sz w:val="20"/>
          <w:u w:val="single"/>
        </w:rPr>
      </w:pPr>
      <w:r w:rsidRPr="006B55FC">
        <w:rPr>
          <w:rFonts w:ascii="Century Gothic" w:hAnsi="Century Gothic"/>
          <w:sz w:val="20"/>
          <w:u w:val="single"/>
        </w:rPr>
        <w:t>Read-Aloud</w:t>
      </w:r>
    </w:p>
    <w:p w:rsidR="00CB03A6" w:rsidRPr="006B55FC" w:rsidRDefault="00CB03A6" w:rsidP="00CB03A6">
      <w:pPr>
        <w:pStyle w:val="BodyText"/>
        <w:rPr>
          <w:rFonts w:ascii="Century Gothic" w:hAnsi="Century Gothic"/>
          <w:sz w:val="20"/>
        </w:rPr>
      </w:pPr>
    </w:p>
    <w:p w:rsidR="00CB03A6" w:rsidRPr="006B55FC" w:rsidRDefault="00CB03A6" w:rsidP="00CB03A6">
      <w:pPr>
        <w:pStyle w:val="BodyText"/>
        <w:rPr>
          <w:rFonts w:ascii="Century Gothic" w:hAnsi="Century Gothic"/>
          <w:sz w:val="20"/>
        </w:rPr>
      </w:pPr>
      <w:r w:rsidRPr="006B55FC">
        <w:rPr>
          <w:rFonts w:ascii="Century Gothic" w:hAnsi="Century Gothic"/>
          <w:sz w:val="20"/>
        </w:rPr>
        <w:t xml:space="preserve">Students will read their vignettes out loud to the entire class as a means of desensitizing students to speaking in front of others about sexuality education.  </w:t>
      </w:r>
      <w:proofErr w:type="gramStart"/>
      <w:r w:rsidRPr="006B55FC">
        <w:rPr>
          <w:rFonts w:ascii="Century Gothic" w:hAnsi="Century Gothic"/>
          <w:sz w:val="20"/>
        </w:rPr>
        <w:t>(National Health Education Standard 5/Wisconsin State Academic Standard F).</w:t>
      </w:r>
      <w:proofErr w:type="gramEnd"/>
    </w:p>
    <w:p w:rsidR="00CB03A6" w:rsidRPr="006B55FC" w:rsidRDefault="00CB03A6" w:rsidP="00CB03A6">
      <w:pPr>
        <w:pStyle w:val="BodyText"/>
        <w:rPr>
          <w:rFonts w:ascii="Century Gothic" w:hAnsi="Century Gothic"/>
          <w:sz w:val="20"/>
          <w:u w:val="single"/>
        </w:rPr>
      </w:pPr>
    </w:p>
    <w:p w:rsidR="00CB03A6" w:rsidRPr="006B55FC" w:rsidRDefault="00CB03A6" w:rsidP="00B10065">
      <w:pPr>
        <w:pStyle w:val="BodyText"/>
        <w:numPr>
          <w:ilvl w:val="0"/>
          <w:numId w:val="15"/>
        </w:numPr>
        <w:rPr>
          <w:rFonts w:ascii="Century Gothic" w:hAnsi="Century Gothic"/>
          <w:sz w:val="20"/>
          <w:u w:val="single"/>
        </w:rPr>
      </w:pPr>
      <w:r w:rsidRPr="006B55FC">
        <w:rPr>
          <w:rFonts w:ascii="Century Gothic" w:hAnsi="Century Gothic"/>
          <w:sz w:val="20"/>
          <w:u w:val="single"/>
        </w:rPr>
        <w:t>Literature Connection</w:t>
      </w:r>
    </w:p>
    <w:p w:rsidR="00CB03A6" w:rsidRPr="006B55FC" w:rsidRDefault="00CB03A6" w:rsidP="00CB03A6">
      <w:pPr>
        <w:pStyle w:val="BodyText"/>
        <w:rPr>
          <w:rFonts w:ascii="Century Gothic" w:hAnsi="Century Gothic"/>
          <w:sz w:val="20"/>
          <w:u w:val="single"/>
        </w:rPr>
      </w:pPr>
    </w:p>
    <w:p w:rsidR="00CB03A6" w:rsidRPr="006B55FC" w:rsidRDefault="00CB03A6" w:rsidP="00CB03A6">
      <w:pPr>
        <w:pStyle w:val="BodyText"/>
        <w:rPr>
          <w:rFonts w:ascii="Century Gothic" w:hAnsi="Century Gothic"/>
          <w:sz w:val="20"/>
        </w:rPr>
      </w:pPr>
      <w:r w:rsidRPr="006B55FC">
        <w:rPr>
          <w:rFonts w:ascii="Century Gothic" w:hAnsi="Century Gothic"/>
          <w:sz w:val="20"/>
        </w:rPr>
        <w:t xml:space="preserve">Students will locate 5 books or articles associated with sexuality education that will be shared during a “Book Club” tea party.  Students will write a one-half page review of each book as well as be able to verbally explain the major points in the book to others in class.  </w:t>
      </w:r>
      <w:proofErr w:type="gramStart"/>
      <w:r w:rsidRPr="006B55FC">
        <w:rPr>
          <w:rFonts w:ascii="Century Gothic" w:hAnsi="Century Gothic"/>
          <w:sz w:val="20"/>
        </w:rPr>
        <w:t>(National Health Education Standard 2, 4/Wisconsin State Academic Standard D, E).</w:t>
      </w:r>
      <w:proofErr w:type="gramEnd"/>
    </w:p>
    <w:p w:rsidR="00CB03A6" w:rsidRPr="006B55FC" w:rsidRDefault="00CB03A6" w:rsidP="00CB03A6">
      <w:pPr>
        <w:pStyle w:val="BodyText"/>
        <w:rPr>
          <w:rFonts w:ascii="Century Gothic" w:hAnsi="Century Gothic"/>
          <w:sz w:val="20"/>
          <w:u w:val="single"/>
        </w:rPr>
      </w:pPr>
    </w:p>
    <w:p w:rsidR="00CB03A6" w:rsidRPr="006B55FC" w:rsidRDefault="00CB03A6" w:rsidP="00B10065">
      <w:pPr>
        <w:pStyle w:val="BodyText"/>
        <w:numPr>
          <w:ilvl w:val="0"/>
          <w:numId w:val="15"/>
        </w:numPr>
        <w:rPr>
          <w:rFonts w:ascii="Century Gothic" w:hAnsi="Century Gothic"/>
          <w:sz w:val="20"/>
          <w:u w:val="single"/>
        </w:rPr>
      </w:pPr>
      <w:r w:rsidRPr="006B55FC">
        <w:rPr>
          <w:rFonts w:ascii="Century Gothic" w:hAnsi="Century Gothic"/>
          <w:sz w:val="20"/>
          <w:u w:val="single"/>
        </w:rPr>
        <w:t>“Questions and Answers on AIDS” book, analysis within reaction paper, and engaging activity</w:t>
      </w:r>
    </w:p>
    <w:p w:rsidR="00CB03A6" w:rsidRPr="006B55FC" w:rsidRDefault="00CB03A6" w:rsidP="00CB03A6">
      <w:pPr>
        <w:pStyle w:val="BodyText"/>
        <w:rPr>
          <w:rFonts w:ascii="Century Gothic" w:hAnsi="Century Gothic"/>
          <w:sz w:val="20"/>
          <w:u w:val="single"/>
        </w:rPr>
      </w:pPr>
    </w:p>
    <w:p w:rsidR="00CB03A6" w:rsidRPr="006B55FC" w:rsidRDefault="00CB03A6" w:rsidP="00CB03A6">
      <w:pPr>
        <w:pStyle w:val="BodyText"/>
        <w:rPr>
          <w:rFonts w:ascii="Century Gothic" w:hAnsi="Century Gothic"/>
          <w:sz w:val="20"/>
        </w:rPr>
      </w:pPr>
      <w:r w:rsidRPr="006B55FC">
        <w:rPr>
          <w:rFonts w:ascii="Century Gothic" w:hAnsi="Century Gothic"/>
          <w:sz w:val="20"/>
        </w:rPr>
        <w:t>Students will read the book “HIV/AIDS,” and write a two-page reflection paper that describes four major ideas:</w:t>
      </w:r>
    </w:p>
    <w:p w:rsidR="00CB03A6" w:rsidRPr="006B55FC" w:rsidRDefault="00CB03A6" w:rsidP="00CB03A6">
      <w:pPr>
        <w:pStyle w:val="BodyText"/>
        <w:numPr>
          <w:ilvl w:val="0"/>
          <w:numId w:val="13"/>
        </w:numPr>
        <w:rPr>
          <w:rFonts w:ascii="Century Gothic" w:hAnsi="Century Gothic"/>
          <w:sz w:val="20"/>
        </w:rPr>
      </w:pPr>
      <w:r w:rsidRPr="006B55FC">
        <w:rPr>
          <w:rFonts w:ascii="Century Gothic" w:hAnsi="Century Gothic"/>
          <w:sz w:val="20"/>
        </w:rPr>
        <w:t>What are the major points made by the author?</w:t>
      </w:r>
    </w:p>
    <w:p w:rsidR="00CB03A6" w:rsidRPr="006B55FC" w:rsidRDefault="00CB03A6" w:rsidP="00CB03A6">
      <w:pPr>
        <w:pStyle w:val="BodyText"/>
        <w:numPr>
          <w:ilvl w:val="0"/>
          <w:numId w:val="13"/>
        </w:numPr>
        <w:rPr>
          <w:rFonts w:ascii="Century Gothic" w:hAnsi="Century Gothic"/>
          <w:sz w:val="20"/>
        </w:rPr>
      </w:pPr>
      <w:r w:rsidRPr="006B55FC">
        <w:rPr>
          <w:rFonts w:ascii="Century Gothic" w:hAnsi="Century Gothic"/>
          <w:sz w:val="20"/>
        </w:rPr>
        <w:t>Based on your prior knowledge and experience, with what do you agree or disagree?  Why?</w:t>
      </w:r>
    </w:p>
    <w:p w:rsidR="00CB03A6" w:rsidRPr="006B55FC" w:rsidRDefault="00CB03A6" w:rsidP="00CB03A6">
      <w:pPr>
        <w:pStyle w:val="BodyText"/>
        <w:numPr>
          <w:ilvl w:val="0"/>
          <w:numId w:val="13"/>
        </w:numPr>
        <w:rPr>
          <w:rFonts w:ascii="Century Gothic" w:hAnsi="Century Gothic"/>
          <w:sz w:val="20"/>
        </w:rPr>
      </w:pPr>
      <w:r w:rsidRPr="006B55FC">
        <w:rPr>
          <w:rFonts w:ascii="Century Gothic" w:hAnsi="Century Gothic"/>
          <w:sz w:val="20"/>
        </w:rPr>
        <w:t>What is your emotional reaction to the book?</w:t>
      </w:r>
    </w:p>
    <w:p w:rsidR="00CB03A6" w:rsidRPr="006B55FC" w:rsidRDefault="00CB03A6" w:rsidP="00CB03A6">
      <w:pPr>
        <w:pStyle w:val="BodyText"/>
        <w:numPr>
          <w:ilvl w:val="0"/>
          <w:numId w:val="13"/>
        </w:numPr>
        <w:rPr>
          <w:rFonts w:ascii="Century Gothic" w:hAnsi="Century Gothic"/>
          <w:sz w:val="20"/>
        </w:rPr>
      </w:pPr>
      <w:r w:rsidRPr="006B55FC">
        <w:rPr>
          <w:rFonts w:ascii="Century Gothic" w:hAnsi="Century Gothic"/>
          <w:sz w:val="20"/>
        </w:rPr>
        <w:t>What concerns/questions/need for further action, does the article raise for you?</w:t>
      </w:r>
    </w:p>
    <w:p w:rsidR="00CB03A6" w:rsidRPr="006B55FC" w:rsidRDefault="00CB03A6" w:rsidP="00CB03A6">
      <w:pPr>
        <w:pStyle w:val="BodyText"/>
        <w:rPr>
          <w:rFonts w:ascii="Century Gothic" w:hAnsi="Century Gothic"/>
          <w:sz w:val="20"/>
          <w:u w:val="single"/>
        </w:rPr>
      </w:pPr>
    </w:p>
    <w:p w:rsidR="00CB03A6" w:rsidRPr="006B55FC" w:rsidRDefault="00CB03A6" w:rsidP="00CB03A6">
      <w:pPr>
        <w:pStyle w:val="BodyText"/>
        <w:rPr>
          <w:rFonts w:ascii="Century Gothic" w:hAnsi="Century Gothic"/>
          <w:sz w:val="20"/>
          <w:u w:val="single"/>
        </w:rPr>
      </w:pPr>
      <w:r w:rsidRPr="006B55FC">
        <w:rPr>
          <w:rFonts w:ascii="Century Gothic" w:hAnsi="Century Gothic"/>
          <w:sz w:val="20"/>
        </w:rPr>
        <w:t xml:space="preserve">The activity that the student presents should be a creative game, trivia contest, etc. that teaches the concepts of the assigned chapter.  A </w:t>
      </w:r>
      <w:r w:rsidRPr="006B55FC">
        <w:rPr>
          <w:rFonts w:ascii="Century Gothic" w:hAnsi="Century Gothic"/>
          <w:sz w:val="20"/>
          <w:u w:val="single"/>
        </w:rPr>
        <w:t>meaningful, engaging</w:t>
      </w:r>
      <w:r w:rsidRPr="006B55FC">
        <w:rPr>
          <w:rFonts w:ascii="Century Gothic" w:hAnsi="Century Gothic"/>
          <w:sz w:val="20"/>
        </w:rPr>
        <w:t xml:space="preserve"> activity should get the audience members involved.  The activity should increase the audience member’s understandings of the chapter being discussed.  </w:t>
      </w:r>
      <w:r w:rsidRPr="006B55FC">
        <w:rPr>
          <w:rFonts w:ascii="Century Gothic" w:hAnsi="Century Gothic"/>
          <w:sz w:val="20"/>
          <w:u w:val="single"/>
        </w:rPr>
        <w:t>Students should avoid a presentation that utilizes lecture as its main delivery method</w:t>
      </w:r>
      <w:r w:rsidRPr="006B55FC">
        <w:rPr>
          <w:rFonts w:ascii="Century Gothic" w:hAnsi="Century Gothic"/>
          <w:sz w:val="20"/>
        </w:rPr>
        <w:t xml:space="preserve">.  </w:t>
      </w:r>
    </w:p>
    <w:p w:rsidR="00CB03A6" w:rsidRPr="006B55FC" w:rsidRDefault="00CB03A6" w:rsidP="00CB03A6">
      <w:pPr>
        <w:pStyle w:val="BodyText"/>
        <w:rPr>
          <w:rFonts w:ascii="Century Gothic" w:hAnsi="Century Gothic"/>
          <w:sz w:val="20"/>
          <w:u w:val="single"/>
        </w:rPr>
      </w:pPr>
    </w:p>
    <w:p w:rsidR="00CB03A6" w:rsidRPr="006B55FC" w:rsidRDefault="00CB03A6" w:rsidP="00CB03A6">
      <w:pPr>
        <w:pStyle w:val="BodyText"/>
        <w:rPr>
          <w:rFonts w:ascii="Century Gothic" w:hAnsi="Century Gothic"/>
          <w:sz w:val="20"/>
          <w:u w:val="single"/>
        </w:rPr>
      </w:pPr>
      <w:proofErr w:type="gramStart"/>
      <w:r w:rsidRPr="006B55FC">
        <w:rPr>
          <w:rFonts w:ascii="Century Gothic" w:hAnsi="Century Gothic"/>
          <w:sz w:val="20"/>
        </w:rPr>
        <w:t>(National Health Education Standard 1, 3, 6/Wisconsin State Academic Standard A, B, C).</w:t>
      </w:r>
      <w:proofErr w:type="gramEnd"/>
    </w:p>
    <w:p w:rsidR="00CB03A6" w:rsidRPr="006B55FC" w:rsidRDefault="00CB03A6" w:rsidP="00CB03A6">
      <w:pPr>
        <w:pStyle w:val="BodyText"/>
        <w:rPr>
          <w:rFonts w:ascii="Century Gothic" w:hAnsi="Century Gothic"/>
          <w:sz w:val="20"/>
          <w:u w:val="single"/>
        </w:rPr>
      </w:pPr>
    </w:p>
    <w:p w:rsidR="00CB03A6" w:rsidRPr="006B55FC" w:rsidRDefault="00CB03A6" w:rsidP="00B10065">
      <w:pPr>
        <w:pStyle w:val="BodyText"/>
        <w:numPr>
          <w:ilvl w:val="0"/>
          <w:numId w:val="15"/>
        </w:numPr>
        <w:rPr>
          <w:rFonts w:ascii="Century Gothic" w:hAnsi="Century Gothic"/>
          <w:b/>
          <w:sz w:val="20"/>
        </w:rPr>
      </w:pPr>
      <w:r w:rsidRPr="006B55FC">
        <w:rPr>
          <w:rFonts w:ascii="Century Gothic" w:hAnsi="Century Gothic"/>
          <w:sz w:val="20"/>
          <w:u w:val="single"/>
        </w:rPr>
        <w:t>Web site</w:t>
      </w:r>
    </w:p>
    <w:p w:rsidR="00CB03A6" w:rsidRPr="006B55FC" w:rsidRDefault="00CB03A6" w:rsidP="00CB03A6">
      <w:pPr>
        <w:pStyle w:val="BodyText"/>
        <w:rPr>
          <w:rFonts w:ascii="Century Gothic" w:hAnsi="Century Gothic"/>
          <w:b/>
          <w:sz w:val="20"/>
        </w:rPr>
      </w:pPr>
    </w:p>
    <w:p w:rsidR="00CB03A6" w:rsidRPr="006B55FC" w:rsidRDefault="00CB03A6" w:rsidP="00CB03A6">
      <w:pPr>
        <w:pStyle w:val="BodyText"/>
        <w:rPr>
          <w:rFonts w:ascii="Century Gothic" w:hAnsi="Century Gothic"/>
          <w:sz w:val="20"/>
        </w:rPr>
      </w:pPr>
      <w:r w:rsidRPr="006B55FC">
        <w:rPr>
          <w:rFonts w:ascii="Century Gothic" w:hAnsi="Century Gothic"/>
          <w:sz w:val="20"/>
        </w:rPr>
        <w:t xml:space="preserve">Students will locate one credible web site that adolescents can go to, to find information about issues related to sexuality education.  We will take a “field trip” to the computer lab to explore each of these web sites. Students will bring a copy of the front page of the web site for each </w:t>
      </w:r>
      <w:r w:rsidRPr="006B55FC">
        <w:rPr>
          <w:rFonts w:ascii="Century Gothic" w:hAnsi="Century Gothic"/>
          <w:sz w:val="20"/>
        </w:rPr>
        <w:lastRenderedPageBreak/>
        <w:t xml:space="preserve">student in class.  In addition, students will write a brief overview paragraph about the web site that will be attached to the web page.  Students should identify the National Health Education Standard and Wisconsin State Academic Standard and Performance Indicator that aligns with the Web site.  </w:t>
      </w:r>
      <w:proofErr w:type="gramStart"/>
      <w:r w:rsidRPr="006B55FC">
        <w:rPr>
          <w:rFonts w:ascii="Century Gothic" w:hAnsi="Century Gothic"/>
          <w:sz w:val="20"/>
        </w:rPr>
        <w:t>(National Health Education Standard 2, 4/Wisconsin State Academic Standard D, E).</w:t>
      </w:r>
      <w:proofErr w:type="gramEnd"/>
    </w:p>
    <w:p w:rsidR="00B10065" w:rsidRPr="006B55FC" w:rsidRDefault="00B10065" w:rsidP="00CB03A6">
      <w:pPr>
        <w:pStyle w:val="BodyText"/>
        <w:rPr>
          <w:rFonts w:ascii="Century Gothic" w:hAnsi="Century Gothic"/>
          <w:sz w:val="20"/>
        </w:rPr>
      </w:pPr>
    </w:p>
    <w:p w:rsidR="00B10065" w:rsidRPr="009771E7" w:rsidRDefault="00B10065" w:rsidP="00B10065">
      <w:pPr>
        <w:pStyle w:val="BodyText"/>
        <w:numPr>
          <w:ilvl w:val="0"/>
          <w:numId w:val="15"/>
        </w:numPr>
        <w:rPr>
          <w:rFonts w:ascii="Century Gothic" w:hAnsi="Century Gothic"/>
          <w:sz w:val="20"/>
        </w:rPr>
      </w:pPr>
      <w:r w:rsidRPr="009771E7">
        <w:rPr>
          <w:rFonts w:ascii="Century Gothic" w:hAnsi="Century Gothic"/>
          <w:sz w:val="20"/>
          <w:u w:val="single"/>
        </w:rPr>
        <w:t>Abstinence Debate</w:t>
      </w:r>
    </w:p>
    <w:p w:rsidR="009771E7" w:rsidRPr="009771E7" w:rsidRDefault="009771E7" w:rsidP="009771E7">
      <w:pPr>
        <w:pStyle w:val="BodyText"/>
        <w:rPr>
          <w:rFonts w:ascii="Century Gothic" w:hAnsi="Century Gothic"/>
          <w:sz w:val="20"/>
          <w:u w:val="single"/>
        </w:rPr>
      </w:pPr>
    </w:p>
    <w:p w:rsidR="009771E7" w:rsidRPr="009771E7" w:rsidRDefault="009771E7" w:rsidP="009771E7">
      <w:pPr>
        <w:pStyle w:val="BodyText"/>
        <w:rPr>
          <w:rFonts w:ascii="Century Gothic" w:hAnsi="Century Gothic"/>
          <w:sz w:val="20"/>
        </w:rPr>
      </w:pPr>
      <w:r w:rsidRPr="009771E7">
        <w:rPr>
          <w:rFonts w:ascii="Century Gothic" w:hAnsi="Century Gothic"/>
          <w:sz w:val="20"/>
        </w:rPr>
        <w:t xml:space="preserve">The class will engage in a discussion about the Healthy Youth Act which was recently enacted into Wisconsin Law. Students will then be required to write </w:t>
      </w:r>
      <w:proofErr w:type="gramStart"/>
      <w:r w:rsidRPr="009771E7">
        <w:rPr>
          <w:rFonts w:ascii="Century Gothic" w:hAnsi="Century Gothic"/>
          <w:sz w:val="20"/>
        </w:rPr>
        <w:t>a</w:t>
      </w:r>
      <w:proofErr w:type="gramEnd"/>
      <w:r w:rsidRPr="009771E7">
        <w:rPr>
          <w:rFonts w:ascii="Century Gothic" w:hAnsi="Century Gothic"/>
          <w:sz w:val="20"/>
        </w:rPr>
        <w:t xml:space="preserve"> opinion piece supporting their opinion about abstinence-only</w:t>
      </w:r>
      <w:r>
        <w:rPr>
          <w:rFonts w:ascii="Century Gothic" w:hAnsi="Century Gothic"/>
          <w:sz w:val="20"/>
        </w:rPr>
        <w:t xml:space="preserve"> or abstinence-based sexuality education.</w:t>
      </w:r>
    </w:p>
    <w:p w:rsidR="009771E7" w:rsidRPr="006B55FC" w:rsidRDefault="009771E7" w:rsidP="009771E7">
      <w:pPr>
        <w:pStyle w:val="BodyText"/>
        <w:rPr>
          <w:rFonts w:ascii="Century Gothic" w:hAnsi="Century Gothic"/>
          <w:sz w:val="20"/>
        </w:rPr>
      </w:pPr>
    </w:p>
    <w:p w:rsidR="00B10065" w:rsidRPr="004C23B9" w:rsidRDefault="001456CA" w:rsidP="00B10065">
      <w:pPr>
        <w:pStyle w:val="BodyText"/>
        <w:numPr>
          <w:ilvl w:val="0"/>
          <w:numId w:val="15"/>
        </w:numPr>
        <w:rPr>
          <w:rFonts w:ascii="Century Gothic" w:hAnsi="Century Gothic"/>
          <w:sz w:val="20"/>
        </w:rPr>
      </w:pPr>
      <w:r w:rsidRPr="004C23B9">
        <w:rPr>
          <w:rFonts w:ascii="Century Gothic" w:hAnsi="Century Gothic"/>
          <w:sz w:val="20"/>
          <w:u w:val="single"/>
        </w:rPr>
        <w:t xml:space="preserve">The Sexuality education resource book: </w:t>
      </w:r>
      <w:r w:rsidR="00B10065" w:rsidRPr="004C23B9">
        <w:rPr>
          <w:rFonts w:ascii="Century Gothic" w:hAnsi="Century Gothic"/>
          <w:sz w:val="20"/>
          <w:u w:val="single"/>
        </w:rPr>
        <w:t>Health Literacy Skills Project</w:t>
      </w:r>
      <w:r w:rsidR="009771E7" w:rsidRPr="004C23B9">
        <w:rPr>
          <w:rFonts w:ascii="Century Gothic" w:hAnsi="Century Gothic"/>
          <w:sz w:val="20"/>
          <w:u w:val="single"/>
        </w:rPr>
        <w:t xml:space="preserve"> – </w:t>
      </w:r>
    </w:p>
    <w:p w:rsidR="009771E7" w:rsidRDefault="009771E7" w:rsidP="009771E7">
      <w:pPr>
        <w:pStyle w:val="BodyText"/>
        <w:rPr>
          <w:rFonts w:ascii="Century Gothic" w:hAnsi="Century Gothic"/>
          <w:sz w:val="20"/>
          <w:u w:val="single"/>
        </w:rPr>
      </w:pPr>
    </w:p>
    <w:p w:rsidR="009771E7" w:rsidRDefault="0033139A" w:rsidP="009771E7">
      <w:pPr>
        <w:pStyle w:val="BodyText"/>
        <w:rPr>
          <w:rFonts w:ascii="Century Gothic" w:hAnsi="Century Gothic"/>
          <w:sz w:val="20"/>
        </w:rPr>
      </w:pPr>
      <w:r>
        <w:rPr>
          <w:rFonts w:ascii="Century Gothic" w:hAnsi="Century Gothic"/>
          <w:sz w:val="20"/>
        </w:rPr>
        <w:t>Students will evaluate the concepts presented in the Wisconsin Department of Public Instruction document “Building Skills for Health Literacy – Human Sexuality.” Students will write a one page paper for each of the following chapters: Critical health content, analyzing influences, decision making, interpersonal communication, goal setting, accessing information, and self-management.</w:t>
      </w:r>
    </w:p>
    <w:p w:rsidR="0033139A" w:rsidRPr="006B55FC" w:rsidRDefault="0033139A" w:rsidP="009771E7">
      <w:pPr>
        <w:pStyle w:val="BodyText"/>
        <w:rPr>
          <w:rFonts w:ascii="Century Gothic" w:hAnsi="Century Gothic"/>
          <w:sz w:val="20"/>
        </w:rPr>
      </w:pPr>
    </w:p>
    <w:p w:rsidR="001456CA" w:rsidRPr="009C679A" w:rsidRDefault="001456CA" w:rsidP="001456CA">
      <w:pPr>
        <w:pStyle w:val="BodyText"/>
        <w:numPr>
          <w:ilvl w:val="0"/>
          <w:numId w:val="15"/>
        </w:numPr>
        <w:rPr>
          <w:rFonts w:ascii="Century Gothic" w:hAnsi="Century Gothic"/>
          <w:sz w:val="20"/>
        </w:rPr>
      </w:pPr>
      <w:r w:rsidRPr="006B55FC">
        <w:rPr>
          <w:rFonts w:ascii="Century Gothic" w:hAnsi="Century Gothic"/>
          <w:sz w:val="20"/>
          <w:u w:val="single"/>
        </w:rPr>
        <w:t>Exam 1</w:t>
      </w:r>
    </w:p>
    <w:p w:rsidR="009C679A" w:rsidRPr="006B55FC" w:rsidRDefault="009C679A" w:rsidP="009C679A">
      <w:pPr>
        <w:pStyle w:val="BodyText"/>
        <w:ind w:left="360"/>
        <w:rPr>
          <w:rFonts w:ascii="Century Gothic" w:hAnsi="Century Gothic"/>
          <w:sz w:val="20"/>
        </w:rPr>
      </w:pPr>
    </w:p>
    <w:p w:rsidR="001E6A36" w:rsidRPr="006B55FC" w:rsidRDefault="001456CA" w:rsidP="001E6A36">
      <w:pPr>
        <w:pStyle w:val="BodyText"/>
        <w:numPr>
          <w:ilvl w:val="0"/>
          <w:numId w:val="15"/>
        </w:numPr>
        <w:rPr>
          <w:rFonts w:ascii="Century Gothic" w:hAnsi="Century Gothic"/>
          <w:sz w:val="20"/>
        </w:rPr>
      </w:pPr>
      <w:r w:rsidRPr="006B55FC">
        <w:rPr>
          <w:rFonts w:ascii="Century Gothic" w:hAnsi="Century Gothic"/>
          <w:sz w:val="20"/>
          <w:u w:val="single"/>
        </w:rPr>
        <w:t>Exam 2</w:t>
      </w:r>
      <w:r w:rsidR="001E6A36" w:rsidRPr="006B55FC">
        <w:rPr>
          <w:rFonts w:ascii="Century Gothic" w:hAnsi="Century Gothic"/>
          <w:sz w:val="20"/>
          <w:u w:val="single"/>
        </w:rPr>
        <w:t xml:space="preserve"> Final </w:t>
      </w:r>
      <w:proofErr w:type="gramStart"/>
      <w:r w:rsidR="001E6A36" w:rsidRPr="006B55FC">
        <w:rPr>
          <w:rFonts w:ascii="Century Gothic" w:hAnsi="Century Gothic"/>
          <w:sz w:val="20"/>
          <w:u w:val="single"/>
        </w:rPr>
        <w:t>examination</w:t>
      </w:r>
      <w:proofErr w:type="gramEnd"/>
      <w:r w:rsidR="001E6A36" w:rsidRPr="006B55FC">
        <w:rPr>
          <w:rFonts w:ascii="Century Gothic" w:hAnsi="Century Gothic"/>
          <w:sz w:val="20"/>
          <w:u w:val="single"/>
        </w:rPr>
        <w:t>:</w:t>
      </w:r>
      <w:r w:rsidR="001E6A36" w:rsidRPr="006B55FC">
        <w:rPr>
          <w:rFonts w:ascii="Century Gothic" w:hAnsi="Century Gothic"/>
          <w:sz w:val="20"/>
        </w:rPr>
        <w:t xml:space="preserve">  A compilation of the skills and content regarding sexuality education will be assessed in the form of final examination.</w:t>
      </w:r>
    </w:p>
    <w:p w:rsidR="001456CA" w:rsidRPr="006B55FC" w:rsidRDefault="001456CA" w:rsidP="001456CA">
      <w:pPr>
        <w:pStyle w:val="BodyText"/>
        <w:ind w:left="360"/>
        <w:rPr>
          <w:rFonts w:ascii="Century Gothic" w:hAnsi="Century Gothic"/>
          <w:sz w:val="20"/>
        </w:rPr>
      </w:pPr>
    </w:p>
    <w:p w:rsidR="00B10065" w:rsidRPr="006B55FC" w:rsidRDefault="00B10065" w:rsidP="00B10065">
      <w:pPr>
        <w:pStyle w:val="BodyText"/>
        <w:numPr>
          <w:ilvl w:val="0"/>
          <w:numId w:val="15"/>
        </w:numPr>
        <w:rPr>
          <w:rFonts w:ascii="Century Gothic" w:hAnsi="Century Gothic"/>
          <w:sz w:val="20"/>
        </w:rPr>
      </w:pPr>
      <w:r w:rsidRPr="006B55FC">
        <w:rPr>
          <w:rFonts w:ascii="Century Gothic" w:hAnsi="Century Gothic"/>
          <w:sz w:val="20"/>
          <w:u w:val="single"/>
        </w:rPr>
        <w:t xml:space="preserve">Graduates Only: </w:t>
      </w:r>
      <w:r w:rsidR="001456CA" w:rsidRPr="006B55FC">
        <w:rPr>
          <w:rFonts w:ascii="Century Gothic" w:hAnsi="Century Gothic"/>
          <w:sz w:val="20"/>
          <w:u w:val="single"/>
        </w:rPr>
        <w:t xml:space="preserve">6 – 8 page Research </w:t>
      </w:r>
      <w:r w:rsidRPr="006B55FC">
        <w:rPr>
          <w:rFonts w:ascii="Century Gothic" w:hAnsi="Century Gothic"/>
          <w:sz w:val="20"/>
          <w:u w:val="single"/>
        </w:rPr>
        <w:t>Paper</w:t>
      </w:r>
      <w:r w:rsidR="001456CA" w:rsidRPr="006B55FC">
        <w:rPr>
          <w:rFonts w:ascii="Century Gothic" w:hAnsi="Century Gothic"/>
          <w:sz w:val="20"/>
          <w:u w:val="single"/>
        </w:rPr>
        <w:t>, Peer Presentation, and Rubric</w:t>
      </w:r>
    </w:p>
    <w:p w:rsidR="001456CA" w:rsidRDefault="001456CA" w:rsidP="001456CA">
      <w:pPr>
        <w:pStyle w:val="ListParagraph"/>
        <w:rPr>
          <w:rFonts w:ascii="Century Gothic" w:hAnsi="Century Gothic"/>
          <w:szCs w:val="24"/>
        </w:rPr>
      </w:pPr>
    </w:p>
    <w:p w:rsidR="001456CA" w:rsidRPr="00783BD8" w:rsidRDefault="001456CA" w:rsidP="001456CA">
      <w:pPr>
        <w:rPr>
          <w:rFonts w:ascii="Century Gothic" w:hAnsi="Century Gothic"/>
          <w:b/>
          <w:sz w:val="24"/>
          <w:szCs w:val="24"/>
          <w:u w:val="single"/>
        </w:rPr>
      </w:pPr>
      <w:r w:rsidRPr="00783BD8">
        <w:rPr>
          <w:rFonts w:ascii="Century Gothic" w:hAnsi="Century Gothic"/>
          <w:b/>
          <w:sz w:val="24"/>
          <w:szCs w:val="24"/>
          <w:u w:val="single"/>
        </w:rPr>
        <w:t>Points for Assignments</w:t>
      </w:r>
    </w:p>
    <w:p w:rsidR="006B55FC" w:rsidRDefault="006B55FC" w:rsidP="001456CA">
      <w:pPr>
        <w:rPr>
          <w:rFonts w:ascii="Century Gothic" w:hAnsi="Century Gothic"/>
          <w:b/>
          <w:i/>
        </w:rPr>
      </w:pPr>
    </w:p>
    <w:p w:rsidR="001456CA" w:rsidRPr="006B55FC" w:rsidRDefault="001456CA" w:rsidP="001456CA">
      <w:pPr>
        <w:rPr>
          <w:rFonts w:ascii="Century Gothic" w:hAnsi="Century Gothic"/>
          <w:b/>
          <w:i/>
        </w:rPr>
      </w:pPr>
      <w:r w:rsidRPr="006B55FC">
        <w:rPr>
          <w:rFonts w:ascii="Century Gothic" w:hAnsi="Century Gothic"/>
          <w:b/>
          <w:i/>
        </w:rPr>
        <w:t>Undergraduates and Graduates</w:t>
      </w:r>
    </w:p>
    <w:p w:rsidR="001456CA" w:rsidRPr="006B55FC" w:rsidRDefault="001456CA" w:rsidP="001456CA">
      <w:pPr>
        <w:ind w:left="720"/>
        <w:rPr>
          <w:rFonts w:ascii="Century Gothic" w:hAnsi="Century Gothic"/>
        </w:rPr>
      </w:pPr>
      <w:r w:rsidRPr="006B55FC">
        <w:rPr>
          <w:rFonts w:ascii="Century Gothic" w:hAnsi="Century Gothic"/>
        </w:rPr>
        <w:t>Vignette (20 points)</w:t>
      </w:r>
    </w:p>
    <w:p w:rsidR="001456CA" w:rsidRPr="006B55FC" w:rsidRDefault="001456CA" w:rsidP="001456CA">
      <w:pPr>
        <w:ind w:left="720"/>
        <w:rPr>
          <w:rFonts w:ascii="Century Gothic" w:hAnsi="Century Gothic"/>
        </w:rPr>
      </w:pPr>
      <w:r w:rsidRPr="006B55FC">
        <w:rPr>
          <w:rFonts w:ascii="Century Gothic" w:hAnsi="Century Gothic"/>
        </w:rPr>
        <w:t>Literature Connection Project (50 points)</w:t>
      </w:r>
    </w:p>
    <w:p w:rsidR="001456CA" w:rsidRPr="006B55FC" w:rsidRDefault="001456CA" w:rsidP="001456CA">
      <w:pPr>
        <w:ind w:left="720"/>
        <w:rPr>
          <w:rFonts w:ascii="Century Gothic" w:hAnsi="Century Gothic"/>
        </w:rPr>
      </w:pPr>
      <w:proofErr w:type="gramStart"/>
      <w:r w:rsidRPr="006B55FC">
        <w:rPr>
          <w:rFonts w:ascii="Century Gothic" w:hAnsi="Century Gothic"/>
        </w:rPr>
        <w:t>Web site project.</w:t>
      </w:r>
      <w:proofErr w:type="gramEnd"/>
      <w:r w:rsidRPr="006B55FC">
        <w:rPr>
          <w:rFonts w:ascii="Century Gothic" w:hAnsi="Century Gothic"/>
        </w:rPr>
        <w:t xml:space="preserve">  Field trip to the computer lab (20 points)</w:t>
      </w:r>
    </w:p>
    <w:p w:rsidR="001456CA" w:rsidRPr="006B55FC" w:rsidRDefault="001456CA" w:rsidP="001456CA">
      <w:pPr>
        <w:ind w:left="720"/>
        <w:rPr>
          <w:rFonts w:ascii="Century Gothic" w:hAnsi="Century Gothic"/>
        </w:rPr>
      </w:pPr>
      <w:r w:rsidRPr="006B55FC">
        <w:rPr>
          <w:rFonts w:ascii="Century Gothic" w:hAnsi="Century Gothic"/>
        </w:rPr>
        <w:t>Daily Reflective Journal project (100 points)</w:t>
      </w:r>
    </w:p>
    <w:p w:rsidR="001456CA" w:rsidRPr="006B55FC" w:rsidRDefault="001456CA" w:rsidP="001456CA">
      <w:pPr>
        <w:ind w:left="720"/>
        <w:rPr>
          <w:rFonts w:ascii="Century Gothic" w:hAnsi="Century Gothic"/>
        </w:rPr>
      </w:pPr>
      <w:r w:rsidRPr="006B55FC">
        <w:rPr>
          <w:rFonts w:ascii="Century Gothic" w:hAnsi="Century Gothic"/>
        </w:rPr>
        <w:t>HIV/AIDS reading project – Reflection paper and engaging project (50 points)</w:t>
      </w:r>
    </w:p>
    <w:p w:rsidR="001456CA" w:rsidRPr="006B55FC" w:rsidRDefault="001456CA" w:rsidP="001456CA">
      <w:pPr>
        <w:ind w:left="720"/>
        <w:rPr>
          <w:rFonts w:ascii="Century Gothic" w:hAnsi="Century Gothic"/>
        </w:rPr>
      </w:pPr>
      <w:proofErr w:type="gramStart"/>
      <w:r w:rsidRPr="006B55FC">
        <w:rPr>
          <w:rFonts w:ascii="Century Gothic" w:hAnsi="Century Gothic"/>
        </w:rPr>
        <w:t>Debate – abstinence-based or abstinence-only?</w:t>
      </w:r>
      <w:proofErr w:type="gramEnd"/>
      <w:r w:rsidRPr="006B55FC">
        <w:rPr>
          <w:rFonts w:ascii="Century Gothic" w:hAnsi="Century Gothic"/>
        </w:rPr>
        <w:t xml:space="preserve"> (10 points)</w:t>
      </w:r>
    </w:p>
    <w:p w:rsidR="001456CA" w:rsidRPr="006B55FC" w:rsidRDefault="001456CA" w:rsidP="001456CA">
      <w:pPr>
        <w:ind w:left="720"/>
        <w:rPr>
          <w:rFonts w:ascii="Century Gothic" w:hAnsi="Century Gothic"/>
        </w:rPr>
      </w:pPr>
      <w:r w:rsidRPr="006B55FC">
        <w:rPr>
          <w:rFonts w:ascii="Century Gothic" w:hAnsi="Century Gothic"/>
        </w:rPr>
        <w:t>The Sexuality education resource book</w:t>
      </w:r>
      <w:r w:rsidR="0033139A">
        <w:rPr>
          <w:rFonts w:ascii="Century Gothic" w:hAnsi="Century Gothic"/>
        </w:rPr>
        <w:t>: Health Literacy Skills Project (80</w:t>
      </w:r>
      <w:r w:rsidRPr="006B55FC">
        <w:rPr>
          <w:rFonts w:ascii="Century Gothic" w:hAnsi="Century Gothic"/>
        </w:rPr>
        <w:t xml:space="preserve"> points)</w:t>
      </w:r>
    </w:p>
    <w:p w:rsidR="001456CA" w:rsidRPr="006B55FC" w:rsidRDefault="001456CA" w:rsidP="001456CA">
      <w:pPr>
        <w:ind w:left="720"/>
        <w:rPr>
          <w:rFonts w:ascii="Century Gothic" w:hAnsi="Century Gothic"/>
          <w:bCs/>
        </w:rPr>
      </w:pPr>
      <w:r w:rsidRPr="006B55FC">
        <w:rPr>
          <w:rFonts w:ascii="Century Gothic" w:hAnsi="Century Gothic"/>
          <w:bCs/>
        </w:rPr>
        <w:t>Exam 1 = 100 points</w:t>
      </w:r>
    </w:p>
    <w:p w:rsidR="00563261" w:rsidRPr="006B55FC" w:rsidRDefault="001456CA" w:rsidP="00563261">
      <w:pPr>
        <w:pStyle w:val="BodyText"/>
        <w:ind w:left="720"/>
        <w:rPr>
          <w:rFonts w:ascii="Century Gothic" w:hAnsi="Century Gothic"/>
          <w:sz w:val="20"/>
        </w:rPr>
      </w:pPr>
      <w:r w:rsidRPr="006B55FC">
        <w:rPr>
          <w:rFonts w:ascii="Century Gothic" w:hAnsi="Century Gothic"/>
          <w:bCs/>
          <w:sz w:val="20"/>
        </w:rPr>
        <w:t xml:space="preserve">Exam 2 = 100 </w:t>
      </w:r>
    </w:p>
    <w:p w:rsidR="001456CA" w:rsidRPr="006B55FC" w:rsidRDefault="001456CA" w:rsidP="001456CA">
      <w:pPr>
        <w:ind w:left="720"/>
        <w:rPr>
          <w:rFonts w:ascii="Century Gothic" w:hAnsi="Century Gothic"/>
          <w:bCs/>
        </w:rPr>
      </w:pPr>
    </w:p>
    <w:p w:rsidR="00563261" w:rsidRPr="006B55FC" w:rsidRDefault="00563261" w:rsidP="00563261">
      <w:pPr>
        <w:ind w:left="720"/>
        <w:rPr>
          <w:rFonts w:ascii="Century Gothic" w:hAnsi="Century Gothic" w:cs="Arial"/>
        </w:rPr>
      </w:pPr>
      <w:r w:rsidRPr="006B55FC">
        <w:rPr>
          <w:rFonts w:ascii="Century Gothic" w:hAnsi="Century Gothic" w:cs="Arial"/>
        </w:rPr>
        <w:t>Misc. points – To be determined at the discretion of the instructor – Minimum value = 0 points   Maximum value = 25 points</w:t>
      </w:r>
    </w:p>
    <w:p w:rsidR="00563261" w:rsidRPr="006B55FC" w:rsidRDefault="00563261" w:rsidP="00563261">
      <w:pPr>
        <w:ind w:left="1440"/>
        <w:rPr>
          <w:rFonts w:ascii="Century Gothic" w:hAnsi="Century Gothic" w:cs="Arial"/>
        </w:rPr>
      </w:pPr>
      <w:r w:rsidRPr="006B55FC">
        <w:rPr>
          <w:rFonts w:ascii="Century Gothic" w:hAnsi="Century Gothic" w:cs="Arial"/>
        </w:rPr>
        <w:t>(In class participation, class preparedness with course reader, debates, and other assignments, etc. Whatever the instructor deems appropriate given the in-class activities for the day).</w:t>
      </w:r>
    </w:p>
    <w:p w:rsidR="001456CA" w:rsidRPr="006B55FC" w:rsidRDefault="001456CA" w:rsidP="001456CA">
      <w:pPr>
        <w:ind w:left="720"/>
        <w:rPr>
          <w:rFonts w:ascii="Century Gothic" w:hAnsi="Century Gothic" w:cs="Arial"/>
        </w:rPr>
      </w:pPr>
    </w:p>
    <w:p w:rsidR="001456CA" w:rsidRPr="006B55FC" w:rsidRDefault="001456CA" w:rsidP="001456CA">
      <w:pPr>
        <w:rPr>
          <w:rFonts w:ascii="Century Gothic" w:hAnsi="Century Gothic" w:cs="Arial"/>
          <w:b/>
          <w:i/>
        </w:rPr>
      </w:pPr>
      <w:r w:rsidRPr="006B55FC">
        <w:rPr>
          <w:rFonts w:ascii="Century Gothic" w:hAnsi="Century Gothic" w:cs="Arial"/>
          <w:b/>
          <w:i/>
        </w:rPr>
        <w:t>Graduates</w:t>
      </w:r>
    </w:p>
    <w:p w:rsidR="001456CA" w:rsidRPr="006B55FC" w:rsidRDefault="001456CA" w:rsidP="001456CA">
      <w:pPr>
        <w:ind w:left="720"/>
        <w:rPr>
          <w:rFonts w:ascii="Century Gothic" w:hAnsi="Century Gothic" w:cs="Arial"/>
        </w:rPr>
      </w:pPr>
      <w:r w:rsidRPr="006B55FC">
        <w:rPr>
          <w:rFonts w:ascii="Century Gothic" w:hAnsi="Century Gothic" w:cs="Arial"/>
        </w:rPr>
        <w:t>6-8 page (typed, double-spaced, APA style) research paper = 50 points</w:t>
      </w:r>
    </w:p>
    <w:p w:rsidR="001E6A36" w:rsidRPr="006B55FC" w:rsidRDefault="001E6A36" w:rsidP="001456CA">
      <w:pPr>
        <w:ind w:left="720"/>
        <w:rPr>
          <w:rFonts w:ascii="Century Gothic" w:hAnsi="Century Gothic" w:cs="Arial"/>
        </w:rPr>
      </w:pPr>
    </w:p>
    <w:p w:rsidR="00563261" w:rsidRPr="006B55FC" w:rsidRDefault="00563261" w:rsidP="00563261">
      <w:pPr>
        <w:pStyle w:val="BodyText"/>
        <w:rPr>
          <w:rFonts w:ascii="Century Gothic" w:hAnsi="Century Gothic" w:cs="Arial"/>
          <w:sz w:val="20"/>
        </w:rPr>
      </w:pPr>
      <w:r w:rsidRPr="006B55FC">
        <w:rPr>
          <w:rFonts w:ascii="Century Gothic" w:hAnsi="Century Gothic" w:cs="Arial"/>
          <w:sz w:val="20"/>
        </w:rPr>
        <w:t xml:space="preserve">*Successful </w:t>
      </w:r>
      <w:r w:rsidRPr="006B55FC">
        <w:rPr>
          <w:rFonts w:ascii="Century Gothic" w:hAnsi="Century Gothic" w:cs="Arial"/>
          <w:sz w:val="20"/>
          <w:u w:val="single"/>
        </w:rPr>
        <w:t>graduate</w:t>
      </w:r>
      <w:r w:rsidRPr="006B55FC">
        <w:rPr>
          <w:rFonts w:ascii="Century Gothic" w:hAnsi="Century Gothic" w:cs="Arial"/>
          <w:sz w:val="20"/>
        </w:rPr>
        <w:t xml:space="preserve"> students will demonstrate the ability to independently </w:t>
      </w:r>
      <w:r w:rsidRPr="006B55FC">
        <w:rPr>
          <w:rFonts w:ascii="Century Gothic" w:hAnsi="Century Gothic" w:cs="Arial"/>
          <w:b/>
          <w:sz w:val="20"/>
        </w:rPr>
        <w:t>(self-direction)</w:t>
      </w:r>
      <w:r w:rsidRPr="006B55FC">
        <w:rPr>
          <w:rFonts w:ascii="Century Gothic" w:hAnsi="Century Gothic" w:cs="Arial"/>
          <w:sz w:val="20"/>
        </w:rPr>
        <w:t xml:space="preserve"> </w:t>
      </w:r>
      <w:proofErr w:type="gramStart"/>
      <w:r w:rsidRPr="006B55FC">
        <w:rPr>
          <w:rFonts w:ascii="Century Gothic" w:hAnsi="Century Gothic" w:cs="Arial"/>
          <w:sz w:val="20"/>
        </w:rPr>
        <w:t>understand</w:t>
      </w:r>
      <w:proofErr w:type="gramEnd"/>
      <w:r w:rsidRPr="006B55FC">
        <w:rPr>
          <w:rFonts w:ascii="Century Gothic" w:hAnsi="Century Gothic" w:cs="Arial"/>
          <w:sz w:val="20"/>
        </w:rPr>
        <w:t xml:space="preserve"> and make a clear and precise </w:t>
      </w:r>
      <w:r w:rsidRPr="006B55FC">
        <w:rPr>
          <w:rFonts w:ascii="Century Gothic" w:hAnsi="Century Gothic" w:cs="Arial"/>
          <w:b/>
          <w:sz w:val="20"/>
        </w:rPr>
        <w:t>(intensity)</w:t>
      </w:r>
      <w:r w:rsidRPr="006B55FC">
        <w:rPr>
          <w:rFonts w:ascii="Century Gothic" w:hAnsi="Century Gothic" w:cs="Arial"/>
          <w:sz w:val="20"/>
        </w:rPr>
        <w:t xml:space="preserve"> presentation of the results of research </w:t>
      </w:r>
      <w:r w:rsidRPr="006B55FC">
        <w:rPr>
          <w:rFonts w:ascii="Century Gothic" w:hAnsi="Century Gothic" w:cs="Arial"/>
          <w:b/>
          <w:sz w:val="20"/>
        </w:rPr>
        <w:t>(content)</w:t>
      </w:r>
      <w:r w:rsidRPr="006B55FC">
        <w:rPr>
          <w:rFonts w:ascii="Century Gothic" w:hAnsi="Century Gothic" w:cs="Arial"/>
          <w:sz w:val="20"/>
        </w:rPr>
        <w:t xml:space="preserve"> to a group of peers. The graduate student will explore in greater depth by writing up a practical application/use of an issue that is derived from the core content of the course </w:t>
      </w:r>
      <w:r w:rsidRPr="006B55FC">
        <w:rPr>
          <w:rFonts w:ascii="Century Gothic" w:hAnsi="Century Gothic" w:cs="Arial"/>
          <w:b/>
          <w:sz w:val="20"/>
        </w:rPr>
        <w:t>(content).</w:t>
      </w:r>
      <w:r w:rsidRPr="006B55FC">
        <w:rPr>
          <w:rFonts w:ascii="Century Gothic" w:hAnsi="Century Gothic" w:cs="Arial"/>
          <w:sz w:val="20"/>
        </w:rPr>
        <w:t xml:space="preserve">  The gr</w:t>
      </w:r>
      <w:r w:rsidR="00DD1AD7">
        <w:rPr>
          <w:rFonts w:ascii="Century Gothic" w:hAnsi="Century Gothic" w:cs="Arial"/>
          <w:sz w:val="20"/>
        </w:rPr>
        <w:t>aduate student will explore</w:t>
      </w:r>
      <w:r w:rsidRPr="006B55FC">
        <w:rPr>
          <w:rFonts w:ascii="Century Gothic" w:hAnsi="Century Gothic" w:cs="Arial"/>
          <w:sz w:val="20"/>
        </w:rPr>
        <w:t xml:space="preserve"> topic in greater detail while synthesizing a minimum of 10 pub</w:t>
      </w:r>
      <w:r w:rsidR="00DD1AD7">
        <w:rPr>
          <w:rFonts w:ascii="Century Gothic" w:hAnsi="Century Gothic" w:cs="Arial"/>
          <w:sz w:val="20"/>
        </w:rPr>
        <w:t>lished academic studies for the</w:t>
      </w:r>
      <w:r w:rsidRPr="006B55FC">
        <w:rPr>
          <w:rFonts w:ascii="Century Gothic" w:hAnsi="Century Gothic" w:cs="Arial"/>
          <w:sz w:val="20"/>
        </w:rPr>
        <w:t xml:space="preserve"> paper.  The student will engage in self-learning by writing an out-of-class 6-8 page (typed, double-spaced, APA style) paper that they will conduct </w:t>
      </w:r>
      <w:r w:rsidRPr="006B55FC">
        <w:rPr>
          <w:rFonts w:ascii="Century Gothic" w:hAnsi="Century Gothic" w:cs="Arial"/>
          <w:sz w:val="20"/>
        </w:rPr>
        <w:lastRenderedPageBreak/>
        <w:t xml:space="preserve">over the course of one semester </w:t>
      </w:r>
      <w:r w:rsidRPr="006B55FC">
        <w:rPr>
          <w:rFonts w:ascii="Century Gothic" w:hAnsi="Century Gothic" w:cs="Arial"/>
          <w:b/>
          <w:sz w:val="20"/>
        </w:rPr>
        <w:t>(self-direction)</w:t>
      </w:r>
      <w:r w:rsidRPr="006B55FC">
        <w:rPr>
          <w:rFonts w:ascii="Century Gothic" w:hAnsi="Century Gothic" w:cs="Arial"/>
          <w:sz w:val="20"/>
        </w:rPr>
        <w:t xml:space="preserve"> and present it to the class in a formal presentation.  The graduate student will create a rubric for evaluation of this project under the direction of the instructor.  This project will account for 50 points of the final grade assigned for the class.</w:t>
      </w:r>
    </w:p>
    <w:p w:rsidR="00563261" w:rsidRPr="006B55FC" w:rsidRDefault="00563261" w:rsidP="001456CA">
      <w:pPr>
        <w:ind w:left="720"/>
        <w:rPr>
          <w:rFonts w:ascii="Century Gothic" w:hAnsi="Century Gothic" w:cs="Arial"/>
        </w:rPr>
      </w:pPr>
    </w:p>
    <w:p w:rsidR="001456CA" w:rsidRPr="006B55FC" w:rsidRDefault="001456CA" w:rsidP="001456CA">
      <w:pPr>
        <w:rPr>
          <w:rFonts w:ascii="Century Gothic" w:hAnsi="Century Gothic"/>
        </w:rPr>
      </w:pPr>
    </w:p>
    <w:p w:rsidR="001456CA" w:rsidRPr="006B55FC" w:rsidRDefault="0033139A" w:rsidP="001456CA">
      <w:pPr>
        <w:rPr>
          <w:rFonts w:ascii="Century Gothic" w:hAnsi="Century Gothic"/>
          <w:b/>
        </w:rPr>
      </w:pPr>
      <w:r>
        <w:rPr>
          <w:rFonts w:ascii="Century Gothic" w:hAnsi="Century Gothic"/>
          <w:b/>
        </w:rPr>
        <w:t>Total = 530</w:t>
      </w:r>
      <w:r w:rsidR="001456CA" w:rsidRPr="006B55FC">
        <w:rPr>
          <w:rFonts w:ascii="Century Gothic" w:hAnsi="Century Gothic"/>
          <w:b/>
        </w:rPr>
        <w:t xml:space="preserve"> - 55</w:t>
      </w:r>
      <w:r>
        <w:rPr>
          <w:rFonts w:ascii="Century Gothic" w:hAnsi="Century Gothic"/>
          <w:b/>
        </w:rPr>
        <w:t>5</w:t>
      </w:r>
      <w:r w:rsidR="001456CA" w:rsidRPr="006B55FC">
        <w:rPr>
          <w:rFonts w:ascii="Century Gothic" w:hAnsi="Century Gothic"/>
          <w:b/>
        </w:rPr>
        <w:t xml:space="preserve"> points (undergraduate)</w:t>
      </w:r>
    </w:p>
    <w:p w:rsidR="001456CA" w:rsidRPr="006B55FC" w:rsidRDefault="0033139A" w:rsidP="001456CA">
      <w:pPr>
        <w:rPr>
          <w:rFonts w:ascii="Century Gothic" w:hAnsi="Century Gothic"/>
          <w:b/>
        </w:rPr>
      </w:pPr>
      <w:r>
        <w:rPr>
          <w:rFonts w:ascii="Century Gothic" w:hAnsi="Century Gothic"/>
          <w:b/>
        </w:rPr>
        <w:t>Total = 580 - 630</w:t>
      </w:r>
      <w:r w:rsidR="001456CA" w:rsidRPr="006B55FC">
        <w:rPr>
          <w:rFonts w:ascii="Century Gothic" w:hAnsi="Century Gothic"/>
          <w:b/>
        </w:rPr>
        <w:t xml:space="preserve"> (graduate)</w:t>
      </w:r>
    </w:p>
    <w:p w:rsidR="00563261" w:rsidRPr="006B55FC" w:rsidRDefault="00563261" w:rsidP="001456CA">
      <w:pPr>
        <w:rPr>
          <w:rFonts w:ascii="Century Gothic" w:hAnsi="Century Gothic"/>
          <w:b/>
        </w:rPr>
      </w:pPr>
    </w:p>
    <w:p w:rsidR="00563261" w:rsidRPr="006B55FC" w:rsidRDefault="00563261" w:rsidP="00563261">
      <w:pPr>
        <w:pStyle w:val="Heading5"/>
        <w:jc w:val="center"/>
        <w:rPr>
          <w:rFonts w:ascii="Century Gothic" w:hAnsi="Century Gothic" w:cs="Arial"/>
          <w:i w:val="0"/>
          <w:sz w:val="20"/>
          <w:szCs w:val="20"/>
        </w:rPr>
      </w:pPr>
      <w:r w:rsidRPr="006B55FC">
        <w:rPr>
          <w:rFonts w:ascii="Century Gothic" w:hAnsi="Century Gothic" w:cs="Arial"/>
          <w:i w:val="0"/>
          <w:sz w:val="20"/>
          <w:szCs w:val="20"/>
        </w:rPr>
        <w:t>Course Evaluation Criteria</w:t>
      </w:r>
    </w:p>
    <w:p w:rsidR="00563261" w:rsidRPr="006B55FC" w:rsidRDefault="00563261" w:rsidP="00563261">
      <w:pPr>
        <w:pStyle w:val="Header"/>
        <w:tabs>
          <w:tab w:val="clear" w:pos="4320"/>
          <w:tab w:val="clear" w:pos="8640"/>
        </w:tabs>
        <w:rPr>
          <w:rFonts w:ascii="Century Gothic" w:hAnsi="Century Gothic" w:cs="Arial"/>
        </w:rPr>
      </w:pPr>
    </w:p>
    <w:p w:rsidR="00563261" w:rsidRPr="006B55FC" w:rsidRDefault="00563261" w:rsidP="00563261">
      <w:pPr>
        <w:rPr>
          <w:rFonts w:ascii="Century Gothic" w:hAnsi="Century Gothic" w:cs="Arial"/>
        </w:rPr>
      </w:pPr>
      <w:r w:rsidRPr="006B55FC">
        <w:rPr>
          <w:rFonts w:ascii="Century Gothic" w:hAnsi="Century Gothic" w:cs="Arial"/>
        </w:rPr>
        <w:t xml:space="preserve">A = Few or no errors.  </w:t>
      </w:r>
      <w:proofErr w:type="gramStart"/>
      <w:r w:rsidRPr="006B55FC">
        <w:rPr>
          <w:rFonts w:ascii="Century Gothic" w:hAnsi="Century Gothic" w:cs="Arial"/>
        </w:rPr>
        <w:t>Meets the expectation of undergraduate work.</w:t>
      </w:r>
      <w:proofErr w:type="gramEnd"/>
      <w:r w:rsidRPr="006B55FC">
        <w:rPr>
          <w:rFonts w:ascii="Century Gothic" w:hAnsi="Century Gothic" w:cs="Arial"/>
        </w:rPr>
        <w:t xml:space="preserve">  </w:t>
      </w:r>
      <w:proofErr w:type="gramStart"/>
      <w:r w:rsidRPr="006B55FC">
        <w:rPr>
          <w:rFonts w:ascii="Century Gothic" w:hAnsi="Century Gothic" w:cs="Arial"/>
        </w:rPr>
        <w:t>Clear and polished work.</w:t>
      </w:r>
      <w:proofErr w:type="gramEnd"/>
      <w:r w:rsidRPr="006B55FC">
        <w:rPr>
          <w:rFonts w:ascii="Century Gothic" w:hAnsi="Century Gothic" w:cs="Arial"/>
        </w:rPr>
        <w:t xml:space="preserve">  </w:t>
      </w:r>
      <w:proofErr w:type="gramStart"/>
      <w:r w:rsidRPr="006B55FC">
        <w:rPr>
          <w:rFonts w:ascii="Century Gothic" w:hAnsi="Century Gothic" w:cs="Arial"/>
        </w:rPr>
        <w:t>Exemplary.</w:t>
      </w:r>
      <w:proofErr w:type="gramEnd"/>
      <w:r w:rsidRPr="006B55FC">
        <w:rPr>
          <w:rFonts w:ascii="Century Gothic" w:hAnsi="Century Gothic" w:cs="Arial"/>
        </w:rPr>
        <w:t xml:space="preserve">  Employs critical thinking, and clearly demonstrates understanding of the course concepts when practically applied and situated against global concepts.  Demonstrates transfer of knowledge from other content areas and displays connectivity to other work in relationship to health and teaching pedagogy in general.  </w:t>
      </w:r>
    </w:p>
    <w:p w:rsidR="00563261" w:rsidRPr="006B55FC" w:rsidRDefault="00563261" w:rsidP="00563261">
      <w:pPr>
        <w:rPr>
          <w:rFonts w:ascii="Century Gothic" w:hAnsi="Century Gothic" w:cs="Arial"/>
        </w:rPr>
      </w:pPr>
    </w:p>
    <w:p w:rsidR="00563261" w:rsidRPr="006B55FC" w:rsidRDefault="00563261" w:rsidP="00563261">
      <w:pPr>
        <w:rPr>
          <w:rFonts w:ascii="Century Gothic" w:hAnsi="Century Gothic" w:cs="Arial"/>
        </w:rPr>
      </w:pPr>
      <w:r w:rsidRPr="006B55FC">
        <w:rPr>
          <w:rFonts w:ascii="Century Gothic" w:hAnsi="Century Gothic" w:cs="Arial"/>
        </w:rPr>
        <w:t>B = Minimal errors.  Generally meets the expectation of undergraduate work.</w:t>
      </w:r>
    </w:p>
    <w:p w:rsidR="00563261" w:rsidRPr="006B55FC" w:rsidRDefault="00563261" w:rsidP="00563261">
      <w:pPr>
        <w:rPr>
          <w:rFonts w:ascii="Century Gothic" w:hAnsi="Century Gothic" w:cs="Arial"/>
        </w:rPr>
      </w:pPr>
    </w:p>
    <w:p w:rsidR="00563261" w:rsidRPr="006B55FC" w:rsidRDefault="00563261" w:rsidP="00563261">
      <w:pPr>
        <w:rPr>
          <w:rFonts w:ascii="Century Gothic" w:hAnsi="Century Gothic" w:cs="Arial"/>
        </w:rPr>
      </w:pPr>
      <w:r w:rsidRPr="006B55FC">
        <w:rPr>
          <w:rFonts w:ascii="Century Gothic" w:hAnsi="Century Gothic" w:cs="Arial"/>
        </w:rPr>
        <w:t xml:space="preserve">C = </w:t>
      </w:r>
      <w:proofErr w:type="gramStart"/>
      <w:r w:rsidRPr="006B55FC">
        <w:rPr>
          <w:rFonts w:ascii="Century Gothic" w:hAnsi="Century Gothic" w:cs="Arial"/>
        </w:rPr>
        <w:t>Some</w:t>
      </w:r>
      <w:proofErr w:type="gramEnd"/>
      <w:r w:rsidRPr="006B55FC">
        <w:rPr>
          <w:rFonts w:ascii="Century Gothic" w:hAnsi="Century Gothic" w:cs="Arial"/>
        </w:rPr>
        <w:t xml:space="preserve"> errors.  </w:t>
      </w:r>
      <w:proofErr w:type="gramStart"/>
      <w:r w:rsidRPr="006B55FC">
        <w:rPr>
          <w:rFonts w:ascii="Century Gothic" w:hAnsi="Century Gothic" w:cs="Arial"/>
        </w:rPr>
        <w:t>May meet the expectation of undergraduate work.</w:t>
      </w:r>
      <w:proofErr w:type="gramEnd"/>
      <w:r w:rsidRPr="006B55FC">
        <w:rPr>
          <w:rFonts w:ascii="Century Gothic" w:hAnsi="Century Gothic" w:cs="Arial"/>
        </w:rPr>
        <w:t xml:space="preserve">  Some improvement needed.  </w:t>
      </w:r>
      <w:proofErr w:type="gramStart"/>
      <w:r w:rsidRPr="006B55FC">
        <w:rPr>
          <w:rFonts w:ascii="Century Gothic" w:hAnsi="Century Gothic" w:cs="Arial"/>
        </w:rPr>
        <w:t>Typifies “average” work.</w:t>
      </w:r>
      <w:proofErr w:type="gramEnd"/>
    </w:p>
    <w:p w:rsidR="00563261" w:rsidRPr="006B55FC" w:rsidRDefault="00563261" w:rsidP="00563261">
      <w:pPr>
        <w:rPr>
          <w:rFonts w:ascii="Century Gothic" w:hAnsi="Century Gothic" w:cs="Arial"/>
        </w:rPr>
      </w:pPr>
    </w:p>
    <w:p w:rsidR="00563261" w:rsidRPr="006B55FC" w:rsidRDefault="00563261" w:rsidP="00563261">
      <w:pPr>
        <w:rPr>
          <w:rFonts w:ascii="Century Gothic" w:hAnsi="Century Gothic" w:cs="Arial"/>
        </w:rPr>
      </w:pPr>
      <w:r w:rsidRPr="006B55FC">
        <w:rPr>
          <w:rFonts w:ascii="Century Gothic" w:hAnsi="Century Gothic" w:cs="Arial"/>
        </w:rPr>
        <w:t>D = A significant amount of errors.  Generally does not meet the expectation of undergraduate work.  Improvement needed.</w:t>
      </w:r>
    </w:p>
    <w:p w:rsidR="00563261" w:rsidRPr="006B55FC" w:rsidRDefault="00563261" w:rsidP="00563261">
      <w:pPr>
        <w:rPr>
          <w:rFonts w:ascii="Century Gothic" w:hAnsi="Century Gothic" w:cs="Arial"/>
        </w:rPr>
      </w:pPr>
    </w:p>
    <w:p w:rsidR="00563261" w:rsidRPr="006B55FC" w:rsidRDefault="00563261" w:rsidP="00563261">
      <w:pPr>
        <w:rPr>
          <w:rFonts w:ascii="Century Gothic" w:hAnsi="Century Gothic" w:cs="Arial"/>
        </w:rPr>
      </w:pPr>
      <w:r w:rsidRPr="006B55FC">
        <w:rPr>
          <w:rFonts w:ascii="Century Gothic" w:hAnsi="Century Gothic" w:cs="Arial"/>
        </w:rPr>
        <w:t xml:space="preserve">F = Errors riddled throughout the work.  As a result of these errors the work was difficult to understand.   </w:t>
      </w:r>
      <w:proofErr w:type="gramStart"/>
      <w:r w:rsidRPr="006B55FC">
        <w:rPr>
          <w:rFonts w:ascii="Century Gothic" w:hAnsi="Century Gothic" w:cs="Arial"/>
        </w:rPr>
        <w:t>Does not meet the expectation of undergraduate work.</w:t>
      </w:r>
      <w:proofErr w:type="gramEnd"/>
      <w:r w:rsidRPr="006B55FC">
        <w:rPr>
          <w:rFonts w:ascii="Century Gothic" w:hAnsi="Century Gothic" w:cs="Arial"/>
        </w:rPr>
        <w:t xml:space="preserve">  Improvement needed.</w:t>
      </w:r>
    </w:p>
    <w:p w:rsidR="00563261" w:rsidRPr="006B55FC" w:rsidRDefault="00563261" w:rsidP="00563261">
      <w:pPr>
        <w:rPr>
          <w:rFonts w:ascii="Century Gothic" w:hAnsi="Century Gothic" w:cs="Arial"/>
        </w:rPr>
      </w:pPr>
    </w:p>
    <w:p w:rsidR="00563261" w:rsidRPr="006B55FC" w:rsidRDefault="00563261" w:rsidP="00563261">
      <w:pPr>
        <w:rPr>
          <w:rFonts w:ascii="Century Gothic" w:hAnsi="Century Gothic" w:cs="Arial"/>
          <w:bCs/>
        </w:rPr>
      </w:pPr>
      <w:r w:rsidRPr="006B55FC">
        <w:rPr>
          <w:rFonts w:ascii="Century Gothic" w:hAnsi="Century Gothic" w:cs="Arial"/>
        </w:rPr>
        <w:t>100-90% = A</w:t>
      </w:r>
      <w:r w:rsidRPr="006B55FC">
        <w:rPr>
          <w:rFonts w:ascii="Century Gothic" w:hAnsi="Century Gothic" w:cs="Arial"/>
        </w:rPr>
        <w:tab/>
      </w:r>
      <w:r w:rsidRPr="006B55FC">
        <w:rPr>
          <w:rFonts w:ascii="Century Gothic" w:hAnsi="Century Gothic" w:cs="Arial"/>
        </w:rPr>
        <w:tab/>
      </w:r>
    </w:p>
    <w:p w:rsidR="00563261" w:rsidRPr="006B55FC" w:rsidRDefault="00563261" w:rsidP="00563261">
      <w:pPr>
        <w:rPr>
          <w:rFonts w:ascii="Century Gothic" w:hAnsi="Century Gothic" w:cs="Arial"/>
          <w:bCs/>
        </w:rPr>
      </w:pPr>
      <w:r w:rsidRPr="006B55FC">
        <w:rPr>
          <w:rFonts w:ascii="Century Gothic" w:hAnsi="Century Gothic" w:cs="Arial"/>
          <w:bCs/>
        </w:rPr>
        <w:t xml:space="preserve">89.99- 80 = B </w:t>
      </w:r>
      <w:r w:rsidRPr="006B55FC">
        <w:rPr>
          <w:rFonts w:ascii="Century Gothic" w:hAnsi="Century Gothic" w:cs="Arial"/>
          <w:bCs/>
        </w:rPr>
        <w:tab/>
      </w:r>
      <w:r w:rsidRPr="006B55FC">
        <w:rPr>
          <w:rFonts w:ascii="Century Gothic" w:hAnsi="Century Gothic" w:cs="Arial"/>
          <w:bCs/>
        </w:rPr>
        <w:tab/>
      </w:r>
    </w:p>
    <w:p w:rsidR="00563261" w:rsidRPr="006B55FC" w:rsidRDefault="00563261" w:rsidP="00563261">
      <w:pPr>
        <w:rPr>
          <w:rFonts w:ascii="Century Gothic" w:hAnsi="Century Gothic" w:cs="Arial"/>
          <w:bCs/>
        </w:rPr>
      </w:pPr>
      <w:r w:rsidRPr="006B55FC">
        <w:rPr>
          <w:rFonts w:ascii="Century Gothic" w:hAnsi="Century Gothic" w:cs="Arial"/>
          <w:bCs/>
        </w:rPr>
        <w:t>79.99 - 70 = C</w:t>
      </w:r>
      <w:r w:rsidRPr="006B55FC">
        <w:rPr>
          <w:rFonts w:ascii="Century Gothic" w:hAnsi="Century Gothic" w:cs="Arial"/>
          <w:bCs/>
        </w:rPr>
        <w:tab/>
      </w:r>
      <w:r w:rsidRPr="006B55FC">
        <w:rPr>
          <w:rFonts w:ascii="Century Gothic" w:hAnsi="Century Gothic" w:cs="Arial"/>
          <w:bCs/>
        </w:rPr>
        <w:tab/>
      </w:r>
    </w:p>
    <w:p w:rsidR="00563261" w:rsidRPr="006B55FC" w:rsidRDefault="00563261" w:rsidP="00563261">
      <w:pPr>
        <w:rPr>
          <w:rFonts w:ascii="Century Gothic" w:hAnsi="Century Gothic" w:cs="Arial"/>
          <w:bCs/>
        </w:rPr>
      </w:pPr>
      <w:r w:rsidRPr="006B55FC">
        <w:rPr>
          <w:rFonts w:ascii="Century Gothic" w:hAnsi="Century Gothic" w:cs="Arial"/>
          <w:bCs/>
        </w:rPr>
        <w:t>69.99 – 60 D</w:t>
      </w:r>
    </w:p>
    <w:p w:rsidR="00563261" w:rsidRPr="006B55FC" w:rsidRDefault="00563261" w:rsidP="00563261">
      <w:pPr>
        <w:rPr>
          <w:rFonts w:ascii="Century Gothic" w:hAnsi="Century Gothic" w:cs="Arial"/>
          <w:bCs/>
        </w:rPr>
      </w:pPr>
      <w:r w:rsidRPr="006B55FC">
        <w:rPr>
          <w:rFonts w:ascii="Century Gothic" w:hAnsi="Century Gothic" w:cs="Arial"/>
          <w:bCs/>
        </w:rPr>
        <w:t>Below 59.99 F</w:t>
      </w:r>
    </w:p>
    <w:p w:rsidR="00563261" w:rsidRPr="006B55FC" w:rsidRDefault="00563261" w:rsidP="00563261">
      <w:pPr>
        <w:rPr>
          <w:rFonts w:ascii="Century Gothic" w:hAnsi="Century Gothic" w:cs="Arial"/>
          <w:bCs/>
        </w:rPr>
      </w:pPr>
      <w:r w:rsidRPr="006B55FC">
        <w:rPr>
          <w:rFonts w:ascii="Century Gothic" w:hAnsi="Century Gothic" w:cs="Arial"/>
          <w:bCs/>
        </w:rPr>
        <w:t xml:space="preserve"> </w:t>
      </w:r>
    </w:p>
    <w:p w:rsidR="00563261" w:rsidRPr="00783BD8" w:rsidRDefault="00563261" w:rsidP="001456CA">
      <w:pPr>
        <w:rPr>
          <w:rFonts w:ascii="Century Gothic" w:hAnsi="Century Gothic"/>
          <w:b/>
          <w:sz w:val="24"/>
          <w:szCs w:val="24"/>
        </w:rPr>
      </w:pPr>
    </w:p>
    <w:p w:rsidR="00CB03A6" w:rsidRDefault="00CB03A6" w:rsidP="00CB03A6">
      <w:pPr>
        <w:pStyle w:val="BodyText"/>
        <w:rPr>
          <w:rFonts w:ascii="Century Gothic" w:hAnsi="Century Gothic"/>
          <w:b/>
          <w:sz w:val="20"/>
        </w:rPr>
      </w:pPr>
    </w:p>
    <w:p w:rsidR="00CB03A6" w:rsidRPr="00783BD8" w:rsidRDefault="00563261" w:rsidP="00CB03A6">
      <w:pPr>
        <w:rPr>
          <w:rFonts w:ascii="Century Gothic" w:hAnsi="Century Gothic"/>
          <w:b/>
          <w:bCs/>
          <w:sz w:val="24"/>
          <w:szCs w:val="24"/>
        </w:rPr>
      </w:pPr>
      <w:r>
        <w:rPr>
          <w:rFonts w:ascii="Century Gothic" w:hAnsi="Century Gothic"/>
          <w:b/>
          <w:bCs/>
          <w:sz w:val="24"/>
          <w:szCs w:val="24"/>
        </w:rPr>
        <w:t xml:space="preserve">Course </w:t>
      </w:r>
      <w:r w:rsidR="00CB03A6" w:rsidRPr="00783BD8">
        <w:rPr>
          <w:rFonts w:ascii="Century Gothic" w:hAnsi="Century Gothic"/>
          <w:b/>
          <w:bCs/>
          <w:sz w:val="24"/>
          <w:szCs w:val="24"/>
        </w:rPr>
        <w:t>Outline:</w:t>
      </w:r>
    </w:p>
    <w:p w:rsidR="00563261" w:rsidRDefault="00563261" w:rsidP="00CB03A6">
      <w:pPr>
        <w:rPr>
          <w:rFonts w:ascii="Century Gothic" w:hAnsi="Century Gothic"/>
          <w:sz w:val="24"/>
          <w:szCs w:val="24"/>
        </w:rPr>
      </w:pPr>
    </w:p>
    <w:p w:rsidR="00CB03A6" w:rsidRPr="006B55FC" w:rsidRDefault="00FC6725" w:rsidP="00CB03A6">
      <w:pPr>
        <w:rPr>
          <w:rFonts w:ascii="Century Gothic" w:hAnsi="Century Gothic"/>
        </w:rPr>
      </w:pPr>
      <w:proofErr w:type="gramStart"/>
      <w:r w:rsidRPr="006B55FC">
        <w:rPr>
          <w:rFonts w:ascii="Century Gothic" w:hAnsi="Century Gothic"/>
        </w:rPr>
        <w:t>Class 1</w:t>
      </w:r>
      <w:r w:rsidR="00CB03A6" w:rsidRPr="006B55FC">
        <w:rPr>
          <w:rFonts w:ascii="Century Gothic" w:hAnsi="Century Gothic"/>
        </w:rPr>
        <w:t xml:space="preserve"> – 8:00 a.m. – 5 p.m.</w:t>
      </w:r>
      <w:proofErr w:type="gramEnd"/>
    </w:p>
    <w:p w:rsidR="00CB03A6" w:rsidRPr="006B55FC" w:rsidRDefault="00CB03A6" w:rsidP="00CB03A6">
      <w:pPr>
        <w:rPr>
          <w:rFonts w:ascii="Century Gothic" w:hAnsi="Century Gothic"/>
        </w:rPr>
      </w:pPr>
      <w:r w:rsidRPr="006B55FC">
        <w:rPr>
          <w:rFonts w:ascii="Century Gothic" w:hAnsi="Century Gothic"/>
        </w:rPr>
        <w:tab/>
      </w:r>
    </w:p>
    <w:p w:rsidR="00CB03A6" w:rsidRPr="006B55FC" w:rsidRDefault="00CB03A6" w:rsidP="00CB03A6">
      <w:pPr>
        <w:rPr>
          <w:rFonts w:ascii="Century Gothic" w:hAnsi="Century Gothic"/>
        </w:rPr>
      </w:pPr>
      <w:r w:rsidRPr="006B55FC">
        <w:rPr>
          <w:rFonts w:ascii="Century Gothic" w:hAnsi="Century Gothic"/>
        </w:rPr>
        <w:tab/>
        <w:t>National Health Education Standards/Wisconsin State Academic Standards</w:t>
      </w:r>
    </w:p>
    <w:p w:rsidR="00CB03A6" w:rsidRPr="006B55FC" w:rsidRDefault="00CB03A6" w:rsidP="00CB03A6">
      <w:pPr>
        <w:rPr>
          <w:rFonts w:ascii="Century Gothic" w:hAnsi="Century Gothic"/>
        </w:rPr>
      </w:pPr>
      <w:r w:rsidRPr="006B55FC">
        <w:rPr>
          <w:rFonts w:ascii="Century Gothic" w:hAnsi="Century Gothic"/>
        </w:rPr>
        <w:tab/>
        <w:t>Our current understanding of sexuality education</w:t>
      </w:r>
    </w:p>
    <w:p w:rsidR="00CB03A6" w:rsidRPr="006B55FC" w:rsidRDefault="00CB03A6" w:rsidP="00CB03A6">
      <w:pPr>
        <w:rPr>
          <w:rFonts w:ascii="Century Gothic" w:hAnsi="Century Gothic"/>
        </w:rPr>
      </w:pPr>
      <w:r w:rsidRPr="006B55FC">
        <w:rPr>
          <w:rFonts w:ascii="Century Gothic" w:hAnsi="Century Gothic"/>
        </w:rPr>
        <w:tab/>
        <w:t>Mental/Emotional/Physical/Social/Spiritual</w:t>
      </w:r>
    </w:p>
    <w:p w:rsidR="00CB03A6" w:rsidRPr="006B55FC" w:rsidRDefault="00CB03A6" w:rsidP="00CB03A6">
      <w:pPr>
        <w:rPr>
          <w:rFonts w:ascii="Century Gothic" w:hAnsi="Century Gothic"/>
        </w:rPr>
      </w:pPr>
      <w:r w:rsidRPr="006B55FC">
        <w:rPr>
          <w:rFonts w:ascii="Century Gothic" w:hAnsi="Century Gothic"/>
        </w:rPr>
        <w:tab/>
        <w:t>The 10 content areas linked to sexuality education</w:t>
      </w:r>
    </w:p>
    <w:p w:rsidR="00CB03A6" w:rsidRPr="006B55FC" w:rsidRDefault="00CB03A6" w:rsidP="00CB03A6">
      <w:pPr>
        <w:rPr>
          <w:rFonts w:ascii="Century Gothic" w:hAnsi="Century Gothic"/>
        </w:rPr>
      </w:pPr>
      <w:r w:rsidRPr="006B55FC">
        <w:rPr>
          <w:rFonts w:ascii="Century Gothic" w:hAnsi="Century Gothic"/>
        </w:rPr>
        <w:tab/>
        <w:t>Abstinence-based versus Abstinence-only</w:t>
      </w:r>
    </w:p>
    <w:p w:rsidR="00CB03A6" w:rsidRPr="006B55FC" w:rsidRDefault="00CB03A6" w:rsidP="00CB03A6">
      <w:pPr>
        <w:ind w:firstLine="720"/>
        <w:rPr>
          <w:rFonts w:ascii="Century Gothic" w:hAnsi="Century Gothic"/>
        </w:rPr>
      </w:pPr>
      <w:r w:rsidRPr="006B55FC">
        <w:rPr>
          <w:rFonts w:ascii="Century Gothic" w:hAnsi="Century Gothic"/>
        </w:rPr>
        <w:t>What is developmentally appropriate?</w:t>
      </w:r>
    </w:p>
    <w:p w:rsidR="00CB03A6" w:rsidRPr="006B55FC" w:rsidRDefault="00CB03A6" w:rsidP="00CB03A6">
      <w:pPr>
        <w:ind w:firstLine="720"/>
        <w:rPr>
          <w:rFonts w:ascii="Century Gothic" w:hAnsi="Century Gothic"/>
        </w:rPr>
      </w:pPr>
      <w:r w:rsidRPr="006B55FC">
        <w:rPr>
          <w:rFonts w:ascii="Century Gothic" w:hAnsi="Century Gothic"/>
        </w:rPr>
        <w:t xml:space="preserve">The Goals of Sexuality Education - (Dispel myths, desensitize the audience, </w:t>
      </w:r>
      <w:r w:rsidRPr="006B55FC">
        <w:rPr>
          <w:rFonts w:ascii="Century Gothic" w:hAnsi="Century Gothic"/>
        </w:rPr>
        <w:tab/>
      </w:r>
      <w:r w:rsidRPr="006B55FC">
        <w:rPr>
          <w:rFonts w:ascii="Century Gothic" w:hAnsi="Century Gothic"/>
        </w:rPr>
        <w:tab/>
      </w:r>
      <w:r w:rsidRPr="006B55FC">
        <w:rPr>
          <w:rFonts w:ascii="Century Gothic" w:hAnsi="Century Gothic"/>
        </w:rPr>
        <w:tab/>
        <w:t>use anatomically correct terminology, etc.)</w:t>
      </w:r>
    </w:p>
    <w:p w:rsidR="00CB03A6" w:rsidRPr="006B55FC" w:rsidRDefault="00CB03A6" w:rsidP="00CB03A6">
      <w:pPr>
        <w:ind w:firstLine="720"/>
        <w:rPr>
          <w:rFonts w:ascii="Century Gothic" w:hAnsi="Century Gothic"/>
        </w:rPr>
      </w:pPr>
      <w:r w:rsidRPr="006B55FC">
        <w:rPr>
          <w:rFonts w:ascii="Century Gothic" w:hAnsi="Century Gothic"/>
        </w:rPr>
        <w:t>Parental Consent</w:t>
      </w:r>
    </w:p>
    <w:p w:rsidR="00CB03A6" w:rsidRPr="006B55FC" w:rsidRDefault="00CB03A6" w:rsidP="00CB03A6">
      <w:pPr>
        <w:ind w:firstLine="720"/>
        <w:rPr>
          <w:rFonts w:ascii="Century Gothic" w:hAnsi="Century Gothic"/>
        </w:rPr>
      </w:pPr>
      <w:proofErr w:type="gramStart"/>
      <w:r w:rsidRPr="006B55FC">
        <w:rPr>
          <w:rFonts w:ascii="Century Gothic" w:hAnsi="Century Gothic"/>
        </w:rPr>
        <w:t>The ?</w:t>
      </w:r>
      <w:proofErr w:type="gramEnd"/>
      <w:r w:rsidRPr="006B55FC">
        <w:rPr>
          <w:rFonts w:ascii="Century Gothic" w:hAnsi="Century Gothic"/>
        </w:rPr>
        <w:t xml:space="preserve"> Box</w:t>
      </w:r>
    </w:p>
    <w:p w:rsidR="00CB03A6" w:rsidRPr="006B55FC" w:rsidRDefault="00CB03A6" w:rsidP="00CB03A6">
      <w:pPr>
        <w:ind w:firstLine="720"/>
        <w:rPr>
          <w:rFonts w:ascii="Century Gothic" w:hAnsi="Century Gothic"/>
        </w:rPr>
      </w:pPr>
      <w:r w:rsidRPr="006B55FC">
        <w:rPr>
          <w:rFonts w:ascii="Century Gothic" w:hAnsi="Century Gothic"/>
        </w:rPr>
        <w:t>The 6 critical questions to ask when teaching sexuality education</w:t>
      </w:r>
    </w:p>
    <w:p w:rsidR="00CB03A6" w:rsidRPr="006B55FC" w:rsidRDefault="00CB03A6" w:rsidP="00CB03A6">
      <w:pPr>
        <w:ind w:firstLine="720"/>
        <w:rPr>
          <w:rFonts w:ascii="Century Gothic" w:hAnsi="Century Gothic"/>
        </w:rPr>
      </w:pPr>
      <w:r w:rsidRPr="006B55FC">
        <w:rPr>
          <w:rFonts w:ascii="Century Gothic" w:hAnsi="Century Gothic"/>
        </w:rPr>
        <w:t xml:space="preserve"> </w:t>
      </w:r>
    </w:p>
    <w:p w:rsidR="00CB03A6" w:rsidRPr="006B55FC" w:rsidRDefault="00CB03A6" w:rsidP="00CB03A6">
      <w:pPr>
        <w:rPr>
          <w:rFonts w:ascii="Century Gothic" w:hAnsi="Century Gothic"/>
        </w:rPr>
      </w:pPr>
    </w:p>
    <w:p w:rsidR="006B55FC" w:rsidRDefault="00CB03A6" w:rsidP="00CB03A6">
      <w:pPr>
        <w:rPr>
          <w:rFonts w:ascii="Century Gothic" w:hAnsi="Century Gothic"/>
        </w:rPr>
      </w:pPr>
      <w:r w:rsidRPr="006B55FC">
        <w:rPr>
          <w:rFonts w:ascii="Century Gothic" w:hAnsi="Century Gothic"/>
        </w:rPr>
        <w:tab/>
      </w:r>
    </w:p>
    <w:p w:rsidR="00CB03A6" w:rsidRPr="006B55FC" w:rsidRDefault="00CB03A6" w:rsidP="006B55FC">
      <w:pPr>
        <w:ind w:firstLine="720"/>
        <w:rPr>
          <w:rFonts w:ascii="Century Gothic" w:hAnsi="Century Gothic"/>
        </w:rPr>
      </w:pPr>
      <w:r w:rsidRPr="006B55FC">
        <w:rPr>
          <w:rFonts w:ascii="Century Gothic" w:hAnsi="Century Gothic"/>
        </w:rPr>
        <w:lastRenderedPageBreak/>
        <w:t>The “Hidden Curriculum”</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Love and Marriage …</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The “torn” heart</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It’s a bouncing baby (_____)</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Birth Defects</w:t>
      </w:r>
    </w:p>
    <w:p w:rsidR="00CB03A6" w:rsidRPr="006B55FC" w:rsidRDefault="00CB03A6" w:rsidP="00CB03A6">
      <w:pPr>
        <w:ind w:firstLine="720"/>
        <w:rPr>
          <w:rFonts w:ascii="Century Gothic" w:hAnsi="Century Gothic"/>
        </w:rPr>
      </w:pPr>
      <w:r w:rsidRPr="006B55FC">
        <w:rPr>
          <w:rFonts w:ascii="Century Gothic" w:hAnsi="Century Gothic"/>
        </w:rPr>
        <w:tab/>
        <w:t>Gender Equity – “Princess”</w:t>
      </w:r>
    </w:p>
    <w:p w:rsidR="00CB03A6" w:rsidRPr="006B55FC" w:rsidRDefault="00CB03A6" w:rsidP="00CB03A6">
      <w:pPr>
        <w:ind w:firstLine="720"/>
        <w:rPr>
          <w:rFonts w:ascii="Century Gothic" w:hAnsi="Century Gothic"/>
        </w:rPr>
      </w:pPr>
      <w:r w:rsidRPr="006B55FC">
        <w:rPr>
          <w:rFonts w:ascii="Century Gothic" w:hAnsi="Century Gothic"/>
        </w:rPr>
        <w:tab/>
        <w:t>Gender Timeline – Age appropriate conversations</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Heterosexual Paradigm – “Will &amp; Grace”</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The “New” American Dream – postponing Marriage/Pregnancy</w:t>
      </w:r>
    </w:p>
    <w:p w:rsidR="00563261" w:rsidRPr="006B55FC" w:rsidRDefault="00563261" w:rsidP="00CB03A6">
      <w:pPr>
        <w:rPr>
          <w:rFonts w:ascii="Century Gothic" w:hAnsi="Century Gothic"/>
        </w:rPr>
      </w:pPr>
    </w:p>
    <w:p w:rsidR="00CB03A6" w:rsidRPr="006B55FC" w:rsidRDefault="00FC6725" w:rsidP="00CB03A6">
      <w:pPr>
        <w:rPr>
          <w:rFonts w:ascii="Century Gothic" w:hAnsi="Century Gothic"/>
        </w:rPr>
      </w:pPr>
      <w:proofErr w:type="gramStart"/>
      <w:r w:rsidRPr="006B55FC">
        <w:rPr>
          <w:rFonts w:ascii="Century Gothic" w:hAnsi="Century Gothic"/>
        </w:rPr>
        <w:t>Class 2</w:t>
      </w:r>
      <w:r w:rsidR="00CB03A6" w:rsidRPr="006B55FC">
        <w:rPr>
          <w:rFonts w:ascii="Century Gothic" w:hAnsi="Century Gothic"/>
        </w:rPr>
        <w:t xml:space="preserve"> – 8:00 a.m. – 5 p.m.</w:t>
      </w:r>
      <w:proofErr w:type="gramEnd"/>
    </w:p>
    <w:p w:rsidR="00CB03A6" w:rsidRPr="006B55FC" w:rsidRDefault="00CB03A6" w:rsidP="00CB03A6">
      <w:pPr>
        <w:rPr>
          <w:rFonts w:ascii="Century Gothic" w:hAnsi="Century Gothic"/>
        </w:rPr>
      </w:pPr>
    </w:p>
    <w:p w:rsidR="00CB03A6" w:rsidRPr="006B55FC" w:rsidRDefault="00CB03A6" w:rsidP="00CB03A6">
      <w:pPr>
        <w:rPr>
          <w:rFonts w:ascii="Century Gothic" w:hAnsi="Century Gothic"/>
        </w:rPr>
      </w:pPr>
      <w:r w:rsidRPr="006B55FC">
        <w:rPr>
          <w:rFonts w:ascii="Century Gothic" w:hAnsi="Century Gothic"/>
        </w:rPr>
        <w:tab/>
        <w:t>The “Plumbing”</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 xml:space="preserve">Puberty </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“Varsity Blues” – Penis, Penis, Penis, Vagina, Vagina, Vagina</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Sperm Bank</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Sexuality Education Bingo</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Video - Puberty</w:t>
      </w:r>
    </w:p>
    <w:p w:rsidR="00CB03A6" w:rsidRPr="006B55FC" w:rsidRDefault="00CB03A6" w:rsidP="00CB03A6">
      <w:pPr>
        <w:rPr>
          <w:rFonts w:ascii="Century Gothic" w:hAnsi="Century Gothic"/>
        </w:rPr>
      </w:pPr>
    </w:p>
    <w:p w:rsidR="00CB03A6" w:rsidRPr="006B55FC" w:rsidRDefault="00CB03A6" w:rsidP="00CB03A6">
      <w:pPr>
        <w:rPr>
          <w:rFonts w:ascii="Century Gothic" w:hAnsi="Century Gothic"/>
        </w:rPr>
      </w:pPr>
      <w:r w:rsidRPr="006B55FC">
        <w:rPr>
          <w:rFonts w:ascii="Century Gothic" w:hAnsi="Century Gothic"/>
        </w:rPr>
        <w:tab/>
        <w:t>Media/Culture/Technology</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“The Vagina Monologues”</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 xml:space="preserve">Video – Distorted Body Image </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“Reviving Ophelia”</w:t>
      </w:r>
    </w:p>
    <w:p w:rsidR="00CB03A6" w:rsidRPr="006B55FC" w:rsidRDefault="00CB03A6" w:rsidP="00CB03A6">
      <w:pPr>
        <w:rPr>
          <w:rFonts w:ascii="Century Gothic" w:hAnsi="Century Gothic"/>
        </w:rPr>
      </w:pPr>
    </w:p>
    <w:p w:rsidR="00CB03A6" w:rsidRPr="006B55FC" w:rsidRDefault="00FC6725" w:rsidP="00CB03A6">
      <w:pPr>
        <w:rPr>
          <w:rFonts w:ascii="Century Gothic" w:hAnsi="Century Gothic"/>
        </w:rPr>
      </w:pPr>
      <w:proofErr w:type="gramStart"/>
      <w:r w:rsidRPr="006B55FC">
        <w:rPr>
          <w:rFonts w:ascii="Century Gothic" w:hAnsi="Century Gothic"/>
        </w:rPr>
        <w:t>Class 3</w:t>
      </w:r>
      <w:r w:rsidR="00CB03A6" w:rsidRPr="006B55FC">
        <w:rPr>
          <w:rFonts w:ascii="Century Gothic" w:hAnsi="Century Gothic"/>
        </w:rPr>
        <w:t xml:space="preserve"> – 8:00 a.m. – 5 p.m.</w:t>
      </w:r>
      <w:proofErr w:type="gramEnd"/>
    </w:p>
    <w:p w:rsidR="00CB03A6" w:rsidRPr="006B55FC" w:rsidRDefault="00CB03A6" w:rsidP="00CB03A6">
      <w:pPr>
        <w:rPr>
          <w:rFonts w:ascii="Century Gothic" w:hAnsi="Century Gothic"/>
        </w:rPr>
      </w:pPr>
      <w:r w:rsidRPr="006B55FC">
        <w:rPr>
          <w:rFonts w:ascii="Century Gothic" w:hAnsi="Century Gothic"/>
        </w:rPr>
        <w:tab/>
        <w:t>Sex-fu Challenge – Sexuality Education in an on-line world</w:t>
      </w:r>
    </w:p>
    <w:p w:rsidR="00CB03A6" w:rsidRPr="006B55FC" w:rsidRDefault="00CB03A6" w:rsidP="00CB03A6">
      <w:pPr>
        <w:ind w:firstLine="720"/>
        <w:rPr>
          <w:rFonts w:ascii="Century Gothic" w:hAnsi="Century Gothic"/>
        </w:rPr>
      </w:pPr>
      <w:r w:rsidRPr="006B55FC">
        <w:rPr>
          <w:rFonts w:ascii="Century Gothic" w:hAnsi="Century Gothic"/>
        </w:rPr>
        <w:t>Healthy Youth Act - http://www.jsonline.com/blogs/news/82957737.html</w:t>
      </w:r>
    </w:p>
    <w:p w:rsidR="00CB03A6" w:rsidRPr="006B55FC" w:rsidRDefault="00CB03A6" w:rsidP="00CB03A6">
      <w:pPr>
        <w:rPr>
          <w:rFonts w:ascii="Century Gothic" w:hAnsi="Century Gothic"/>
        </w:rPr>
      </w:pPr>
      <w:r w:rsidRPr="006B55FC">
        <w:rPr>
          <w:rFonts w:ascii="Century Gothic" w:hAnsi="Century Gothic"/>
        </w:rPr>
        <w:tab/>
        <w:t>Literature Connection</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“Men are From Mars and Women are From Venus”</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 xml:space="preserve">“Girls in </w:t>
      </w:r>
      <w:smartTag w:uri="urn:schemas-microsoft-com:office:smarttags" w:element="country-region">
        <w:smartTag w:uri="urn:schemas-microsoft-com:office:smarttags" w:element="place">
          <w:r w:rsidRPr="006B55FC">
            <w:rPr>
              <w:rFonts w:ascii="Century Gothic" w:hAnsi="Century Gothic"/>
            </w:rPr>
            <w:t>America</w:t>
          </w:r>
        </w:smartTag>
      </w:smartTag>
      <w:r w:rsidRPr="006B55FC">
        <w:rPr>
          <w:rFonts w:ascii="Century Gothic" w:hAnsi="Century Gothic"/>
        </w:rPr>
        <w:t>”</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r>
      <w:r w:rsidRPr="006B55FC">
        <w:rPr>
          <w:rFonts w:ascii="Century Gothic" w:hAnsi="Century Gothic"/>
        </w:rPr>
        <w:tab/>
        <w:t>Beyond the Butterfly – video</w:t>
      </w:r>
    </w:p>
    <w:p w:rsidR="00CB03A6" w:rsidRPr="006B55FC" w:rsidRDefault="00CB03A6" w:rsidP="00CB03A6">
      <w:pPr>
        <w:rPr>
          <w:rFonts w:ascii="Century Gothic" w:hAnsi="Century Gothic"/>
          <w:b/>
        </w:rPr>
      </w:pPr>
      <w:r w:rsidRPr="006B55FC">
        <w:rPr>
          <w:rFonts w:ascii="Century Gothic" w:hAnsi="Century Gothic"/>
        </w:rPr>
        <w:tab/>
      </w:r>
      <w:r w:rsidRPr="006B55FC">
        <w:rPr>
          <w:rFonts w:ascii="Century Gothic" w:hAnsi="Century Gothic"/>
          <w:b/>
        </w:rPr>
        <w:t>Due today:  Literature Connection Project</w:t>
      </w:r>
    </w:p>
    <w:p w:rsidR="00CB03A6" w:rsidRPr="006B55FC" w:rsidRDefault="00CB03A6" w:rsidP="00CB03A6">
      <w:pPr>
        <w:ind w:left="720"/>
        <w:rPr>
          <w:rFonts w:ascii="Century Gothic" w:hAnsi="Century Gothic"/>
        </w:rPr>
      </w:pPr>
      <w:r w:rsidRPr="006B55FC">
        <w:rPr>
          <w:rFonts w:ascii="Century Gothic" w:hAnsi="Century Gothic"/>
          <w:b/>
        </w:rPr>
        <w:t>Exam 1</w:t>
      </w:r>
    </w:p>
    <w:p w:rsidR="00CB03A6" w:rsidRPr="006B55FC" w:rsidRDefault="00CB03A6" w:rsidP="00CB03A6">
      <w:pPr>
        <w:rPr>
          <w:rFonts w:ascii="Century Gothic" w:hAnsi="Century Gothic"/>
        </w:rPr>
      </w:pPr>
    </w:p>
    <w:p w:rsidR="00CB03A6" w:rsidRPr="006B55FC" w:rsidRDefault="00FC6725" w:rsidP="00CB03A6">
      <w:pPr>
        <w:rPr>
          <w:rFonts w:ascii="Century Gothic" w:hAnsi="Century Gothic"/>
        </w:rPr>
      </w:pPr>
      <w:proofErr w:type="gramStart"/>
      <w:r w:rsidRPr="006B55FC">
        <w:rPr>
          <w:rFonts w:ascii="Century Gothic" w:hAnsi="Century Gothic"/>
        </w:rPr>
        <w:t xml:space="preserve">Class 4 </w:t>
      </w:r>
      <w:r w:rsidR="00CB03A6" w:rsidRPr="006B55FC">
        <w:rPr>
          <w:rFonts w:ascii="Century Gothic" w:hAnsi="Century Gothic"/>
        </w:rPr>
        <w:t>– 8:00 a.m. – 5 p.m.</w:t>
      </w:r>
      <w:proofErr w:type="gramEnd"/>
      <w:r w:rsidR="00CB03A6" w:rsidRPr="006B55FC">
        <w:rPr>
          <w:rFonts w:ascii="Century Gothic" w:hAnsi="Century Gothic"/>
        </w:rPr>
        <w:t xml:space="preserve"> </w:t>
      </w:r>
    </w:p>
    <w:p w:rsidR="00CB03A6" w:rsidRPr="006B55FC" w:rsidRDefault="00CB03A6" w:rsidP="00CB03A6">
      <w:pPr>
        <w:rPr>
          <w:rFonts w:ascii="Century Gothic" w:hAnsi="Century Gothic"/>
        </w:rPr>
      </w:pPr>
    </w:p>
    <w:p w:rsidR="00CB03A6" w:rsidRPr="006B55FC" w:rsidRDefault="00CB03A6" w:rsidP="00CB03A6">
      <w:pPr>
        <w:rPr>
          <w:rFonts w:ascii="Century Gothic" w:hAnsi="Century Gothic"/>
        </w:rPr>
      </w:pPr>
      <w:r w:rsidRPr="006B55FC">
        <w:rPr>
          <w:rFonts w:ascii="Century Gothic" w:hAnsi="Century Gothic"/>
        </w:rPr>
        <w:tab/>
        <w:t>Sexuality Education Curricula – What’s out there?</w:t>
      </w:r>
    </w:p>
    <w:p w:rsidR="00CB03A6" w:rsidRPr="006B55FC" w:rsidRDefault="00CB03A6" w:rsidP="00CB03A6">
      <w:pPr>
        <w:ind w:firstLine="720"/>
        <w:rPr>
          <w:rFonts w:ascii="Century Gothic" w:hAnsi="Century Gothic"/>
        </w:rPr>
      </w:pPr>
      <w:r w:rsidRPr="006B55FC">
        <w:rPr>
          <w:rFonts w:ascii="Century Gothic" w:hAnsi="Century Gothic"/>
        </w:rPr>
        <w:tab/>
        <w:t>Campaign for Our Children- CFOC Compilation Reel</w:t>
      </w:r>
    </w:p>
    <w:p w:rsidR="00CB03A6" w:rsidRPr="006B55FC" w:rsidRDefault="00CB03A6" w:rsidP="00CB03A6">
      <w:pPr>
        <w:ind w:left="720" w:firstLine="720"/>
        <w:rPr>
          <w:rFonts w:ascii="Century Gothic" w:hAnsi="Century Gothic"/>
        </w:rPr>
      </w:pPr>
      <w:r w:rsidRPr="006B55FC">
        <w:rPr>
          <w:rFonts w:ascii="Century Gothic" w:hAnsi="Century Gothic"/>
        </w:rPr>
        <w:t>HIV/AIDS</w:t>
      </w:r>
    </w:p>
    <w:p w:rsidR="00CB03A6" w:rsidRPr="006B55FC" w:rsidRDefault="00CB03A6" w:rsidP="00CB03A6">
      <w:pPr>
        <w:rPr>
          <w:rFonts w:ascii="Century Gothic" w:hAnsi="Century Gothic"/>
        </w:rPr>
      </w:pPr>
      <w:r w:rsidRPr="006B55FC">
        <w:rPr>
          <w:rFonts w:ascii="Century Gothic" w:hAnsi="Century Gothic"/>
        </w:rPr>
        <w:tab/>
      </w:r>
      <w:r w:rsidRPr="006B55FC">
        <w:rPr>
          <w:rFonts w:ascii="Century Gothic" w:hAnsi="Century Gothic"/>
        </w:rPr>
        <w:tab/>
        <w:t>Teenage Pregnancy Rates</w:t>
      </w:r>
    </w:p>
    <w:p w:rsidR="00CB03A6" w:rsidRPr="006B55FC" w:rsidRDefault="00CB03A6" w:rsidP="00CB03A6">
      <w:pPr>
        <w:ind w:firstLine="720"/>
        <w:rPr>
          <w:rFonts w:ascii="Century Gothic" w:hAnsi="Century Gothic"/>
        </w:rPr>
      </w:pPr>
      <w:r w:rsidRPr="006B55FC">
        <w:rPr>
          <w:rFonts w:ascii="Century Gothic" w:hAnsi="Century Gothic"/>
        </w:rPr>
        <w:tab/>
        <w:t>Sexually Transmitted Infections</w:t>
      </w:r>
    </w:p>
    <w:p w:rsidR="00CB03A6" w:rsidRPr="006B55FC" w:rsidRDefault="00CB03A6" w:rsidP="00CB03A6">
      <w:pPr>
        <w:ind w:firstLine="720"/>
        <w:rPr>
          <w:rFonts w:ascii="Century Gothic" w:hAnsi="Century Gothic"/>
        </w:rPr>
      </w:pPr>
      <w:r w:rsidRPr="006B55FC">
        <w:rPr>
          <w:rFonts w:ascii="Century Gothic" w:hAnsi="Century Gothic"/>
        </w:rPr>
        <w:t>6 CDC High Risk Health Behaviors</w:t>
      </w:r>
    </w:p>
    <w:p w:rsidR="00CB03A6" w:rsidRPr="006B55FC" w:rsidRDefault="00CB03A6" w:rsidP="00CB03A6">
      <w:pPr>
        <w:rPr>
          <w:rFonts w:ascii="Century Gothic" w:hAnsi="Century Gothic"/>
        </w:rPr>
      </w:pPr>
    </w:p>
    <w:p w:rsidR="00CB03A6" w:rsidRPr="006B55FC" w:rsidRDefault="00CB03A6" w:rsidP="00CB03A6">
      <w:pPr>
        <w:rPr>
          <w:rFonts w:ascii="Century Gothic" w:hAnsi="Century Gothic"/>
          <w:b/>
        </w:rPr>
      </w:pPr>
      <w:r w:rsidRPr="006B55FC">
        <w:rPr>
          <w:rFonts w:ascii="Century Gothic" w:hAnsi="Century Gothic"/>
        </w:rPr>
        <w:tab/>
      </w:r>
      <w:r w:rsidRPr="006B55FC">
        <w:rPr>
          <w:rFonts w:ascii="Century Gothic" w:hAnsi="Century Gothic"/>
          <w:b/>
        </w:rPr>
        <w:t>Due today:  Web site project.  Field trip to the computer lab</w:t>
      </w:r>
    </w:p>
    <w:p w:rsidR="00CB03A6" w:rsidRPr="006B55FC" w:rsidRDefault="00CB03A6" w:rsidP="00CB03A6">
      <w:pPr>
        <w:rPr>
          <w:rFonts w:ascii="Century Gothic" w:hAnsi="Century Gothic"/>
          <w:b/>
        </w:rPr>
      </w:pPr>
      <w:r w:rsidRPr="006B55FC">
        <w:rPr>
          <w:rFonts w:ascii="Century Gothic" w:hAnsi="Century Gothic"/>
          <w:b/>
        </w:rPr>
        <w:tab/>
        <w:t>Due today:  Journal project</w:t>
      </w:r>
    </w:p>
    <w:p w:rsidR="00CB03A6" w:rsidRPr="006B55FC" w:rsidRDefault="00CB03A6" w:rsidP="00CB03A6">
      <w:pPr>
        <w:rPr>
          <w:rFonts w:ascii="Century Gothic" w:hAnsi="Century Gothic"/>
        </w:rPr>
      </w:pPr>
      <w:r w:rsidRPr="006B55FC">
        <w:rPr>
          <w:rFonts w:ascii="Century Gothic" w:hAnsi="Century Gothic"/>
          <w:b/>
        </w:rPr>
        <w:tab/>
        <w:t>Due today:  HIV/AIDS reading project – Reflection paper and engaging project</w:t>
      </w:r>
    </w:p>
    <w:p w:rsidR="00CB03A6" w:rsidRPr="006B55FC" w:rsidRDefault="00CB03A6" w:rsidP="00CB03A6">
      <w:pPr>
        <w:rPr>
          <w:rFonts w:ascii="Century Gothic" w:hAnsi="Century Gothic"/>
        </w:rPr>
      </w:pPr>
    </w:p>
    <w:p w:rsidR="006B55FC" w:rsidRDefault="006B55FC" w:rsidP="00CB03A6">
      <w:pPr>
        <w:rPr>
          <w:rFonts w:ascii="Century Gothic" w:hAnsi="Century Gothic"/>
        </w:rPr>
      </w:pPr>
    </w:p>
    <w:p w:rsidR="006B55FC" w:rsidRDefault="006B55FC" w:rsidP="00CB03A6">
      <w:pPr>
        <w:rPr>
          <w:rFonts w:ascii="Century Gothic" w:hAnsi="Century Gothic"/>
        </w:rPr>
      </w:pPr>
    </w:p>
    <w:p w:rsidR="006B55FC" w:rsidRDefault="006B55FC" w:rsidP="00CB03A6">
      <w:pPr>
        <w:rPr>
          <w:rFonts w:ascii="Century Gothic" w:hAnsi="Century Gothic"/>
        </w:rPr>
      </w:pPr>
    </w:p>
    <w:p w:rsidR="00CB03A6" w:rsidRPr="006B55FC" w:rsidRDefault="00FC6725" w:rsidP="00CB03A6">
      <w:pPr>
        <w:rPr>
          <w:rFonts w:ascii="Century Gothic" w:hAnsi="Century Gothic"/>
        </w:rPr>
      </w:pPr>
      <w:proofErr w:type="gramStart"/>
      <w:r w:rsidRPr="006B55FC">
        <w:rPr>
          <w:rFonts w:ascii="Century Gothic" w:hAnsi="Century Gothic"/>
        </w:rPr>
        <w:t>Class 5</w:t>
      </w:r>
      <w:r w:rsidR="00CB03A6" w:rsidRPr="006B55FC">
        <w:rPr>
          <w:rFonts w:ascii="Century Gothic" w:hAnsi="Century Gothic"/>
        </w:rPr>
        <w:t xml:space="preserve"> – 8:00 a.m. – 5 p.m.</w:t>
      </w:r>
      <w:proofErr w:type="gramEnd"/>
    </w:p>
    <w:p w:rsidR="00CB03A6" w:rsidRPr="006B55FC" w:rsidRDefault="00CB03A6" w:rsidP="00CB03A6">
      <w:pPr>
        <w:rPr>
          <w:rFonts w:ascii="Century Gothic" w:hAnsi="Century Gothic"/>
        </w:rPr>
      </w:pPr>
    </w:p>
    <w:p w:rsidR="00CB03A6" w:rsidRPr="006B55FC" w:rsidRDefault="00CB03A6" w:rsidP="00CB03A6">
      <w:pPr>
        <w:rPr>
          <w:rFonts w:ascii="Century Gothic" w:hAnsi="Century Gothic"/>
        </w:rPr>
      </w:pPr>
      <w:r w:rsidRPr="006B55FC">
        <w:rPr>
          <w:rFonts w:ascii="Century Gothic" w:hAnsi="Century Gothic"/>
        </w:rPr>
        <w:tab/>
        <w:t>“Baby Think It Over”</w:t>
      </w:r>
    </w:p>
    <w:p w:rsidR="00CB03A6" w:rsidRPr="006B55FC" w:rsidRDefault="00CB03A6" w:rsidP="00CB03A6">
      <w:pPr>
        <w:pStyle w:val="Header"/>
        <w:tabs>
          <w:tab w:val="clear" w:pos="4320"/>
          <w:tab w:val="clear" w:pos="8640"/>
        </w:tabs>
        <w:rPr>
          <w:rFonts w:ascii="Century Gothic" w:hAnsi="Century Gothic"/>
        </w:rPr>
      </w:pPr>
      <w:r w:rsidRPr="006B55FC">
        <w:rPr>
          <w:rFonts w:ascii="Century Gothic" w:hAnsi="Century Gothic"/>
        </w:rPr>
        <w:tab/>
      </w:r>
      <w:r w:rsidRPr="006B55FC">
        <w:rPr>
          <w:rFonts w:ascii="Century Gothic" w:hAnsi="Century Gothic"/>
        </w:rPr>
        <w:tab/>
        <w:t>The Empathy Belly Orientation Video</w:t>
      </w:r>
    </w:p>
    <w:p w:rsidR="00CB03A6" w:rsidRPr="006B55FC" w:rsidRDefault="00CB03A6" w:rsidP="00CB03A6">
      <w:pPr>
        <w:pStyle w:val="Header"/>
        <w:tabs>
          <w:tab w:val="clear" w:pos="4320"/>
          <w:tab w:val="clear" w:pos="8640"/>
        </w:tabs>
        <w:rPr>
          <w:rFonts w:ascii="Century Gothic" w:hAnsi="Century Gothic"/>
        </w:rPr>
      </w:pPr>
      <w:r w:rsidRPr="006B55FC">
        <w:rPr>
          <w:rFonts w:ascii="Century Gothic" w:hAnsi="Century Gothic"/>
        </w:rPr>
        <w:tab/>
      </w:r>
      <w:r w:rsidRPr="006B55FC">
        <w:rPr>
          <w:rFonts w:ascii="Century Gothic" w:hAnsi="Century Gothic"/>
        </w:rPr>
        <w:tab/>
        <w:t xml:space="preserve">Baby Think It </w:t>
      </w:r>
      <w:proofErr w:type="gramStart"/>
      <w:r w:rsidRPr="006B55FC">
        <w:rPr>
          <w:rFonts w:ascii="Century Gothic" w:hAnsi="Century Gothic"/>
        </w:rPr>
        <w:t>Over</w:t>
      </w:r>
      <w:proofErr w:type="gramEnd"/>
      <w:r w:rsidRPr="006B55FC">
        <w:rPr>
          <w:rFonts w:ascii="Century Gothic" w:hAnsi="Century Gothic"/>
        </w:rPr>
        <w:t xml:space="preserve"> Program – Informational Video</w:t>
      </w:r>
    </w:p>
    <w:p w:rsidR="00CB03A6" w:rsidRPr="006B55FC" w:rsidRDefault="00CB03A6" w:rsidP="00CB03A6">
      <w:pPr>
        <w:ind w:firstLine="720"/>
        <w:rPr>
          <w:rFonts w:ascii="Century Gothic" w:hAnsi="Century Gothic"/>
        </w:rPr>
      </w:pPr>
      <w:r w:rsidRPr="006B55FC">
        <w:rPr>
          <w:rFonts w:ascii="Century Gothic" w:hAnsi="Century Gothic"/>
        </w:rPr>
        <w:tab/>
        <w:t>The “Gamble” – The financial considerations of raising children</w:t>
      </w:r>
    </w:p>
    <w:p w:rsidR="00CB03A6" w:rsidRPr="006B55FC" w:rsidRDefault="00CB03A6" w:rsidP="00CB03A6">
      <w:pPr>
        <w:rPr>
          <w:rFonts w:ascii="Century Gothic" w:hAnsi="Century Gothic"/>
        </w:rPr>
      </w:pPr>
    </w:p>
    <w:p w:rsidR="00CB03A6" w:rsidRPr="006B55FC" w:rsidRDefault="00CB03A6" w:rsidP="00CB03A6">
      <w:pPr>
        <w:rPr>
          <w:rFonts w:ascii="Century Gothic" w:hAnsi="Century Gothic"/>
        </w:rPr>
      </w:pPr>
      <w:r w:rsidRPr="006B55FC">
        <w:rPr>
          <w:rFonts w:ascii="Century Gothic" w:hAnsi="Century Gothic"/>
        </w:rPr>
        <w:tab/>
        <w:t xml:space="preserve">The Lecture that Became a Lawsuit - Masturbation </w:t>
      </w:r>
    </w:p>
    <w:p w:rsidR="00CB03A6" w:rsidRPr="006B55FC" w:rsidRDefault="00CB03A6" w:rsidP="00CB03A6">
      <w:pPr>
        <w:rPr>
          <w:rFonts w:ascii="Century Gothic" w:hAnsi="Century Gothic"/>
        </w:rPr>
      </w:pPr>
      <w:r w:rsidRPr="006B55FC">
        <w:rPr>
          <w:rFonts w:ascii="Century Gothic" w:hAnsi="Century Gothic"/>
        </w:rPr>
        <w:tab/>
        <w:t>Character Education – Does it have a place in Sexuality Education curricula?</w:t>
      </w:r>
    </w:p>
    <w:p w:rsidR="00CB03A6" w:rsidRPr="006B55FC" w:rsidRDefault="00CB03A6" w:rsidP="00CB03A6">
      <w:pPr>
        <w:rPr>
          <w:rFonts w:ascii="Century Gothic" w:hAnsi="Century Gothic"/>
        </w:rPr>
      </w:pPr>
    </w:p>
    <w:p w:rsidR="00CB03A6" w:rsidRPr="006B55FC" w:rsidRDefault="00CB03A6" w:rsidP="00CB03A6">
      <w:pPr>
        <w:rPr>
          <w:rFonts w:ascii="Century Gothic" w:hAnsi="Century Gothic"/>
          <w:b/>
        </w:rPr>
      </w:pPr>
      <w:r w:rsidRPr="006B55FC">
        <w:rPr>
          <w:rFonts w:ascii="Century Gothic" w:hAnsi="Century Gothic"/>
        </w:rPr>
        <w:tab/>
      </w:r>
      <w:r w:rsidRPr="006B55FC">
        <w:rPr>
          <w:rFonts w:ascii="Century Gothic" w:hAnsi="Century Gothic"/>
          <w:b/>
        </w:rPr>
        <w:t>Due today:  Debate – abstinence-based or abstinence-only?</w:t>
      </w:r>
    </w:p>
    <w:p w:rsidR="00CB03A6" w:rsidRPr="006B55FC" w:rsidRDefault="00CB03A6" w:rsidP="00CB03A6">
      <w:pPr>
        <w:rPr>
          <w:rFonts w:ascii="Century Gothic" w:hAnsi="Century Gothic"/>
          <w:b/>
        </w:rPr>
      </w:pPr>
      <w:r w:rsidRPr="006B55FC">
        <w:rPr>
          <w:rFonts w:ascii="Century Gothic" w:hAnsi="Century Gothic"/>
          <w:b/>
        </w:rPr>
        <w:tab/>
        <w:t>Due today:  Vignette</w:t>
      </w:r>
      <w:r w:rsidRPr="006B55FC">
        <w:rPr>
          <w:rFonts w:ascii="Century Gothic" w:hAnsi="Century Gothic"/>
          <w:b/>
        </w:rPr>
        <w:tab/>
      </w:r>
    </w:p>
    <w:p w:rsidR="00CB03A6" w:rsidRPr="006B55FC" w:rsidRDefault="00CB03A6" w:rsidP="00CB03A6">
      <w:pPr>
        <w:ind w:left="720"/>
        <w:rPr>
          <w:rFonts w:ascii="Century Gothic" w:hAnsi="Century Gothic"/>
        </w:rPr>
      </w:pPr>
      <w:r w:rsidRPr="006B55FC">
        <w:rPr>
          <w:rFonts w:ascii="Century Gothic" w:hAnsi="Century Gothic"/>
          <w:b/>
        </w:rPr>
        <w:t xml:space="preserve">Due today:  Building Skills for Health Literacy: Human Sexuality. </w:t>
      </w:r>
      <w:r w:rsidRPr="006B55FC">
        <w:rPr>
          <w:rFonts w:ascii="Century Gothic" w:hAnsi="Century Gothic"/>
        </w:rPr>
        <w:t>(Copies will be made available to the student from the instructor)</w:t>
      </w:r>
    </w:p>
    <w:p w:rsidR="00CB03A6" w:rsidRPr="006B55FC" w:rsidRDefault="00CB03A6" w:rsidP="00CB03A6">
      <w:pPr>
        <w:ind w:left="720"/>
        <w:rPr>
          <w:rFonts w:ascii="Century Gothic" w:hAnsi="Century Gothic"/>
        </w:rPr>
      </w:pPr>
      <w:r w:rsidRPr="006B55FC">
        <w:rPr>
          <w:rFonts w:ascii="Century Gothic" w:hAnsi="Century Gothic"/>
          <w:b/>
        </w:rPr>
        <w:t>Exam 2</w:t>
      </w:r>
    </w:p>
    <w:p w:rsidR="00CB03A6" w:rsidRPr="00783BD8" w:rsidRDefault="00CB03A6" w:rsidP="00CB03A6">
      <w:pPr>
        <w:pStyle w:val="BodyText"/>
        <w:rPr>
          <w:rFonts w:ascii="Century Gothic" w:hAnsi="Century Gothic"/>
          <w:szCs w:val="24"/>
          <w:u w:val="single"/>
        </w:rPr>
      </w:pPr>
    </w:p>
    <w:p w:rsidR="00CB03A6" w:rsidRPr="00783BD8" w:rsidRDefault="00CB03A6" w:rsidP="00CB03A6">
      <w:pPr>
        <w:rPr>
          <w:rFonts w:ascii="Century Gothic" w:hAnsi="Century Gothic"/>
          <w:b/>
          <w:bCs/>
          <w:sz w:val="24"/>
          <w:szCs w:val="24"/>
        </w:rPr>
      </w:pPr>
      <w:r w:rsidRPr="00783BD8">
        <w:rPr>
          <w:rFonts w:ascii="Century Gothic" w:hAnsi="Century Gothic"/>
          <w:b/>
          <w:bCs/>
          <w:sz w:val="24"/>
          <w:szCs w:val="24"/>
        </w:rPr>
        <w:t>Attendance policy with defined excuses:</w:t>
      </w:r>
    </w:p>
    <w:p w:rsidR="00CB03A6" w:rsidRPr="00783BD8" w:rsidRDefault="00CB03A6" w:rsidP="00CB03A6">
      <w:pPr>
        <w:rPr>
          <w:rFonts w:ascii="Century Gothic" w:hAnsi="Century Gothic"/>
          <w:b/>
          <w:bCs/>
          <w:sz w:val="24"/>
          <w:szCs w:val="24"/>
        </w:rPr>
      </w:pPr>
    </w:p>
    <w:p w:rsidR="00CB03A6" w:rsidRPr="006B55FC" w:rsidRDefault="00CB03A6" w:rsidP="00CB03A6">
      <w:pPr>
        <w:rPr>
          <w:rFonts w:ascii="Century Gothic" w:hAnsi="Century Gothic" w:cs="Raavi"/>
          <w:b/>
          <w:color w:val="000000"/>
          <w:u w:val="single"/>
        </w:rPr>
      </w:pPr>
      <w:r w:rsidRPr="006B55FC">
        <w:rPr>
          <w:rFonts w:ascii="Century Gothic" w:hAnsi="Century Gothic" w:cs="Raavi"/>
          <w:color w:val="000000"/>
        </w:rPr>
        <w:t xml:space="preserve">Attendance is required.  In the event that an absence should occur, </w:t>
      </w:r>
      <w:proofErr w:type="gramStart"/>
      <w:r w:rsidRPr="006B55FC">
        <w:rPr>
          <w:rFonts w:ascii="Century Gothic" w:hAnsi="Century Gothic" w:cs="Raavi"/>
          <w:color w:val="000000"/>
        </w:rPr>
        <w:t>It</w:t>
      </w:r>
      <w:proofErr w:type="gramEnd"/>
      <w:r w:rsidRPr="006B55FC">
        <w:rPr>
          <w:rFonts w:ascii="Century Gothic" w:hAnsi="Century Gothic" w:cs="Raavi"/>
          <w:color w:val="000000"/>
        </w:rPr>
        <w:t xml:space="preserve"> is best to inform the instructor of an absence before the absence rather than after.  “Valid” excuses include attendance at funerals and hospitalizations.  All other excuses are subject to instructor “approval.” </w:t>
      </w:r>
      <w:r w:rsidRPr="006B55FC">
        <w:rPr>
          <w:rFonts w:ascii="Century Gothic" w:hAnsi="Century Gothic" w:cs="Raavi"/>
        </w:rPr>
        <w:t xml:space="preserve">An email or telephone telling the instructor of the absence does </w:t>
      </w:r>
      <w:r w:rsidRPr="006B55FC">
        <w:rPr>
          <w:rFonts w:ascii="Century Gothic" w:hAnsi="Century Gothic" w:cs="Raavi"/>
          <w:u w:val="single"/>
        </w:rPr>
        <w:t>not</w:t>
      </w:r>
      <w:r w:rsidRPr="006B55FC">
        <w:rPr>
          <w:rFonts w:ascii="Century Gothic" w:hAnsi="Century Gothic" w:cs="Raavi"/>
        </w:rPr>
        <w:t xml:space="preserve"> imply consent from the instructor.  The instructor acknowledging receipt of the information does not imply consent from the instructor.  Asking the instructor for an “exception” creates a fairness issue for all students in the class.  Please avoid asking for exceptions for this reason.  All “unexcused” absences will result in a 10% deduction from the total points available for the class.  Sorry, no make-up work for in-class assignments due to absences.  Please avoid asking the instructor to “make up” in-class work out of class.  Missing class means that you will miss the valuable interaction time/instructional opportunities with your instructor and other students of which cannot be replicated in a “make-up assignment.”  Sorry, no extra credit opportunities.  </w:t>
      </w:r>
    </w:p>
    <w:p w:rsidR="00CB03A6" w:rsidRPr="006B55FC" w:rsidRDefault="00CB03A6" w:rsidP="00CB03A6">
      <w:pPr>
        <w:ind w:firstLine="720"/>
        <w:rPr>
          <w:rFonts w:ascii="Century Gothic" w:hAnsi="Century Gothic" w:cs="Raavi"/>
          <w:color w:val="000000"/>
        </w:rPr>
      </w:pPr>
    </w:p>
    <w:p w:rsidR="00CB03A6" w:rsidRPr="006B55FC" w:rsidRDefault="00CB03A6" w:rsidP="00CB03A6">
      <w:pPr>
        <w:rPr>
          <w:rFonts w:ascii="Century Gothic" w:hAnsi="Century Gothic"/>
          <w:b/>
          <w:bCs/>
        </w:rPr>
      </w:pPr>
      <w:r w:rsidRPr="006B55FC">
        <w:rPr>
          <w:rFonts w:ascii="Century Gothic" w:hAnsi="Century Gothic"/>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8" w:history="1">
        <w:r w:rsidRPr="006B55FC">
          <w:rPr>
            <w:rStyle w:val="Hyperlink"/>
            <w:rFonts w:ascii="Century Gothic" w:hAnsi="Century Gothic"/>
          </w:rPr>
          <w:t>Special Accommodations</w:t>
        </w:r>
      </w:hyperlink>
      <w:r w:rsidRPr="006B55FC">
        <w:rPr>
          <w:rFonts w:ascii="Century Gothic" w:hAnsi="Century Gothic"/>
        </w:rPr>
        <w:t xml:space="preserve">, </w:t>
      </w:r>
      <w:hyperlink r:id="rId19" w:anchor="Misconduct" w:history="1">
        <w:r w:rsidRPr="006B55FC">
          <w:rPr>
            <w:rStyle w:val="Hyperlink"/>
            <w:rFonts w:ascii="Century Gothic" w:hAnsi="Century Gothic"/>
          </w:rPr>
          <w:t>Academic Misconduct</w:t>
        </w:r>
      </w:hyperlink>
      <w:r w:rsidRPr="006B55FC">
        <w:rPr>
          <w:rFonts w:ascii="Century Gothic" w:hAnsi="Century Gothic"/>
        </w:rPr>
        <w:t xml:space="preserve">, </w:t>
      </w:r>
      <w:hyperlink r:id="rId20" w:history="1">
        <w:r w:rsidRPr="006B55FC">
          <w:rPr>
            <w:rStyle w:val="Hyperlink"/>
            <w:rFonts w:ascii="Century Gothic" w:hAnsi="Century Gothic"/>
          </w:rPr>
          <w:t>Religious Beliefs Accommodation</w:t>
        </w:r>
      </w:hyperlink>
      <w:r w:rsidRPr="006B55FC">
        <w:rPr>
          <w:rFonts w:ascii="Century Gothic" w:hAnsi="Century Gothic"/>
        </w:rPr>
        <w:t xml:space="preserve">, </w:t>
      </w:r>
      <w:hyperlink r:id="rId21" w:history="1">
        <w:r w:rsidRPr="006B55FC">
          <w:rPr>
            <w:rStyle w:val="Hyperlink"/>
            <w:rFonts w:ascii="Century Gothic" w:hAnsi="Century Gothic"/>
          </w:rPr>
          <w:t>Discrimination</w:t>
        </w:r>
      </w:hyperlink>
      <w:r w:rsidRPr="006B55FC">
        <w:rPr>
          <w:rFonts w:ascii="Century Gothic" w:hAnsi="Century Gothic"/>
        </w:rPr>
        <w:t xml:space="preserve"> and </w:t>
      </w:r>
      <w:hyperlink r:id="rId22" w:anchor="Misconduct" w:history="1">
        <w:r w:rsidRPr="006B55FC">
          <w:rPr>
            <w:rStyle w:val="Hyperlink"/>
            <w:rFonts w:ascii="Century Gothic" w:hAnsi="Century Gothic"/>
          </w:rPr>
          <w:t>Absence for University Sponsored Events</w:t>
        </w:r>
      </w:hyperlink>
      <w:r w:rsidRPr="006B55FC">
        <w:rPr>
          <w:rFonts w:ascii="Century Gothic" w:hAnsi="Century Gothic"/>
        </w:rPr>
        <w:t xml:space="preserve"> (for details please refer to the Schedule of Classes; the </w:t>
      </w:r>
      <w:hyperlink r:id="rId23" w:history="1">
        <w:r w:rsidRPr="006B55FC">
          <w:rPr>
            <w:rStyle w:val="Hyperlink"/>
            <w:rFonts w:ascii="Century Gothic" w:hAnsi="Century Gothic"/>
          </w:rPr>
          <w:t>“</w:t>
        </w:r>
      </w:hyperlink>
      <w:hyperlink r:id="rId24" w:history="1">
        <w:r w:rsidRPr="006B55FC">
          <w:rPr>
            <w:rStyle w:val="Hyperlink"/>
            <w:rFonts w:ascii="Century Gothic" w:hAnsi="Century Gothic"/>
          </w:rPr>
          <w:t>Rights and Responsibilities</w:t>
        </w:r>
      </w:hyperlink>
      <w:hyperlink r:id="rId25" w:history="1">
        <w:r w:rsidRPr="006B55FC">
          <w:rPr>
            <w:rStyle w:val="Hyperlink"/>
            <w:rFonts w:ascii="Century Gothic" w:hAnsi="Century Gothic"/>
          </w:rPr>
          <w:t>”</w:t>
        </w:r>
      </w:hyperlink>
      <w:r w:rsidRPr="006B55FC">
        <w:rPr>
          <w:rFonts w:ascii="Century Gothic" w:hAnsi="Century Gothic"/>
        </w:rPr>
        <w:t xml:space="preserve"> section of the </w:t>
      </w:r>
      <w:hyperlink r:id="rId26" w:history="1">
        <w:r w:rsidRPr="006B55FC">
          <w:rPr>
            <w:rStyle w:val="Hyperlink"/>
            <w:rFonts w:ascii="Century Gothic" w:hAnsi="Century Gothic"/>
          </w:rPr>
          <w:t>Undergraduate Catalog</w:t>
        </w:r>
      </w:hyperlink>
      <w:r w:rsidRPr="006B55FC">
        <w:rPr>
          <w:rFonts w:ascii="Century Gothic" w:hAnsi="Century Gothic"/>
        </w:rPr>
        <w:t xml:space="preserve">; </w:t>
      </w:r>
      <w:hyperlink r:id="rId27" w:anchor="academicinformation" w:history="1">
        <w:r w:rsidRPr="006B55FC">
          <w:rPr>
            <w:rStyle w:val="Hyperlink"/>
            <w:rFonts w:ascii="Century Gothic" w:hAnsi="Century Gothic"/>
          </w:rPr>
          <w:t>the Academic Requirements</w:t>
        </w:r>
      </w:hyperlink>
      <w:r w:rsidRPr="006B55FC">
        <w:rPr>
          <w:rFonts w:ascii="Century Gothic" w:hAnsi="Century Gothic"/>
        </w:rPr>
        <w:t xml:space="preserve"> and Policies and the </w:t>
      </w:r>
      <w:hyperlink r:id="rId28" w:anchor="facilitiesandservices" w:history="1">
        <w:r w:rsidRPr="006B55FC">
          <w:rPr>
            <w:rStyle w:val="Hyperlink"/>
            <w:rFonts w:ascii="Century Gothic" w:hAnsi="Century Gothic"/>
          </w:rPr>
          <w:t>Facilities and Services</w:t>
        </w:r>
      </w:hyperlink>
      <w:r w:rsidRPr="006B55FC">
        <w:rPr>
          <w:rFonts w:ascii="Century Gothic" w:hAnsi="Century Gothic"/>
        </w:rPr>
        <w:t xml:space="preserve"> sections of the </w:t>
      </w:r>
      <w:hyperlink r:id="rId29" w:history="1">
        <w:r w:rsidRPr="006B55FC">
          <w:rPr>
            <w:rStyle w:val="Hyperlink"/>
            <w:rFonts w:ascii="Century Gothic" w:hAnsi="Century Gothic"/>
          </w:rPr>
          <w:t>Graduate Catalog</w:t>
        </w:r>
      </w:hyperlink>
      <w:r w:rsidRPr="006B55FC">
        <w:rPr>
          <w:rFonts w:ascii="Century Gothic" w:hAnsi="Century Gothic"/>
        </w:rPr>
        <w:t>; and the “</w:t>
      </w:r>
      <w:hyperlink r:id="rId30" w:history="1">
        <w:r w:rsidRPr="006B55FC">
          <w:rPr>
            <w:rStyle w:val="Hyperlink"/>
            <w:rFonts w:ascii="Century Gothic" w:hAnsi="Century Gothic"/>
          </w:rPr>
          <w:t>Student Academic Disciplinary Procedures</w:t>
        </w:r>
      </w:hyperlink>
      <w:r w:rsidRPr="006B55FC">
        <w:rPr>
          <w:rFonts w:ascii="Century Gothic" w:hAnsi="Century Gothic"/>
        </w:rPr>
        <w:t xml:space="preserve"> (UWS Chapter 14); and the “</w:t>
      </w:r>
      <w:hyperlink r:id="rId31" w:history="1">
        <w:r w:rsidRPr="006B55FC">
          <w:rPr>
            <w:rStyle w:val="Hyperlink"/>
            <w:rFonts w:ascii="Century Gothic" w:hAnsi="Century Gothic"/>
          </w:rPr>
          <w:t>Student Nonacademic Disciplinary Procedures</w:t>
        </w:r>
      </w:hyperlink>
      <w:r w:rsidRPr="006B55FC">
        <w:rPr>
          <w:rFonts w:ascii="Century Gothic" w:hAnsi="Century Gothic"/>
        </w:rPr>
        <w:t>" (UWS Chapter 17). </w:t>
      </w:r>
    </w:p>
    <w:p w:rsidR="00CB03A6" w:rsidRPr="006B55FC" w:rsidRDefault="00CB03A6" w:rsidP="00CB03A6">
      <w:pPr>
        <w:rPr>
          <w:rFonts w:ascii="Century Gothic" w:hAnsi="Century Gothic"/>
          <w:b/>
          <w:bCs/>
        </w:rPr>
      </w:pPr>
    </w:p>
    <w:sectPr w:rsidR="00CB03A6" w:rsidRPr="006B55FC" w:rsidSect="0049448A">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4F" w:rsidRDefault="007B504F">
      <w:r>
        <w:separator/>
      </w:r>
    </w:p>
  </w:endnote>
  <w:endnote w:type="continuationSeparator" w:id="0">
    <w:p w:rsidR="007B504F" w:rsidRDefault="007B50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D7" w:rsidRDefault="00DD1AD7">
    <w:pPr>
      <w:pStyle w:val="Footer"/>
      <w:framePr w:wrap="auto" w:vAnchor="text" w:hAnchor="margin" w:xAlign="center" w:y="1"/>
      <w:rPr>
        <w:rStyle w:val="PageNumber"/>
      </w:rPr>
    </w:pPr>
  </w:p>
  <w:p w:rsidR="00DD1AD7" w:rsidRDefault="00DD1AD7">
    <w:pPr>
      <w:pStyle w:val="Footer"/>
      <w:ind w:right="360"/>
      <w:rPr>
        <w:sz w:val="16"/>
      </w:rPr>
    </w:pPr>
    <w:r>
      <w:rPr>
        <w:sz w:val="16"/>
      </w:rPr>
      <w:t>Revised 10/02</w:t>
    </w:r>
    <w:r>
      <w:rPr>
        <w:sz w:val="16"/>
      </w:rPr>
      <w:tab/>
    </w:r>
    <w:r w:rsidR="00CB6F1E">
      <w:rPr>
        <w:rStyle w:val="PageNumber"/>
        <w:sz w:val="16"/>
      </w:rPr>
      <w:fldChar w:fldCharType="begin"/>
    </w:r>
    <w:r>
      <w:rPr>
        <w:rStyle w:val="PageNumber"/>
        <w:sz w:val="16"/>
      </w:rPr>
      <w:instrText xml:space="preserve"> PAGE </w:instrText>
    </w:r>
    <w:r w:rsidR="00CB6F1E">
      <w:rPr>
        <w:rStyle w:val="PageNumber"/>
        <w:sz w:val="16"/>
      </w:rPr>
      <w:fldChar w:fldCharType="separate"/>
    </w:r>
    <w:r w:rsidR="00C935D3">
      <w:rPr>
        <w:rStyle w:val="PageNumber"/>
        <w:noProof/>
        <w:sz w:val="16"/>
      </w:rPr>
      <w:t>4</w:t>
    </w:r>
    <w:r w:rsidR="00CB6F1E">
      <w:rPr>
        <w:rStyle w:val="PageNumber"/>
        <w:sz w:val="16"/>
      </w:rPr>
      <w:fldChar w:fldCharType="end"/>
    </w:r>
    <w:r>
      <w:rPr>
        <w:rStyle w:val="PageNumber"/>
        <w:sz w:val="16"/>
      </w:rPr>
      <w:t xml:space="preserve"> of </w:t>
    </w:r>
    <w:r w:rsidR="00CB6F1E">
      <w:rPr>
        <w:rStyle w:val="PageNumber"/>
        <w:sz w:val="16"/>
      </w:rPr>
      <w:fldChar w:fldCharType="begin"/>
    </w:r>
    <w:r>
      <w:rPr>
        <w:rStyle w:val="PageNumber"/>
        <w:sz w:val="16"/>
      </w:rPr>
      <w:instrText xml:space="preserve"> NUMPAGES </w:instrText>
    </w:r>
    <w:r w:rsidR="00CB6F1E">
      <w:rPr>
        <w:rStyle w:val="PageNumber"/>
        <w:sz w:val="16"/>
      </w:rPr>
      <w:fldChar w:fldCharType="separate"/>
    </w:r>
    <w:r w:rsidR="00C935D3">
      <w:rPr>
        <w:rStyle w:val="PageNumber"/>
        <w:noProof/>
        <w:sz w:val="16"/>
      </w:rPr>
      <w:t>10</w:t>
    </w:r>
    <w:r w:rsidR="00CB6F1E">
      <w:rPr>
        <w:rStyle w:val="PageNumber"/>
        <w:sz w:val="16"/>
      </w:rPr>
      <w:fldChar w:fldCharType="end"/>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D7" w:rsidRDefault="00DD1AD7">
    <w:pPr>
      <w:pStyle w:val="Footer"/>
      <w:ind w:right="360"/>
    </w:pPr>
    <w:r>
      <w:t>Revised 1/02</w:t>
    </w:r>
    <w:r>
      <w:tab/>
    </w:r>
    <w:r w:rsidR="00CB6F1E">
      <w:rPr>
        <w:rStyle w:val="PageNumber"/>
      </w:rPr>
      <w:fldChar w:fldCharType="begin"/>
    </w:r>
    <w:r>
      <w:rPr>
        <w:rStyle w:val="PageNumber"/>
      </w:rPr>
      <w:instrText xml:space="preserve"> PAGE </w:instrText>
    </w:r>
    <w:r w:rsidR="00CB6F1E">
      <w:rPr>
        <w:rStyle w:val="PageNumber"/>
      </w:rPr>
      <w:fldChar w:fldCharType="separate"/>
    </w:r>
    <w:r>
      <w:rPr>
        <w:rStyle w:val="PageNumber"/>
        <w:noProof/>
      </w:rPr>
      <w:t>1</w:t>
    </w:r>
    <w:r w:rsidR="00CB6F1E">
      <w:rPr>
        <w:rStyle w:val="PageNumber"/>
      </w:rPr>
      <w:fldChar w:fldCharType="end"/>
    </w:r>
  </w:p>
  <w:p w:rsidR="00DD1AD7" w:rsidRDefault="00DD1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4F" w:rsidRDefault="007B504F">
      <w:r>
        <w:separator/>
      </w:r>
    </w:p>
  </w:footnote>
  <w:footnote w:type="continuationSeparator" w:id="0">
    <w:p w:rsidR="007B504F" w:rsidRDefault="007B5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34F7DD4"/>
    <w:multiLevelType w:val="hybridMultilevel"/>
    <w:tmpl w:val="D7485C7C"/>
    <w:lvl w:ilvl="0" w:tplc="6F9C10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AAB4BB2"/>
    <w:multiLevelType w:val="hybridMultilevel"/>
    <w:tmpl w:val="8766D2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39A64F70"/>
    <w:multiLevelType w:val="singleLevel"/>
    <w:tmpl w:val="0409000F"/>
    <w:lvl w:ilvl="0">
      <w:start w:val="1"/>
      <w:numFmt w:val="decimal"/>
      <w:lvlText w:val="%1."/>
      <w:lvlJc w:val="left"/>
      <w:pPr>
        <w:tabs>
          <w:tab w:val="num" w:pos="360"/>
        </w:tabs>
        <w:ind w:left="360" w:hanging="360"/>
      </w:pPr>
    </w:lvl>
  </w:abstractNum>
  <w:abstractNum w:abstractNumId="9">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08D513F"/>
    <w:multiLevelType w:val="hybridMultilevel"/>
    <w:tmpl w:val="DB5CF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E1D78E8"/>
    <w:multiLevelType w:val="hybridMultilevel"/>
    <w:tmpl w:val="48566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9"/>
  </w:num>
  <w:num w:numId="4">
    <w:abstractNumId w:val="4"/>
  </w:num>
  <w:num w:numId="5">
    <w:abstractNumId w:val="6"/>
  </w:num>
  <w:num w:numId="6">
    <w:abstractNumId w:val="12"/>
  </w:num>
  <w:num w:numId="7">
    <w:abstractNumId w:val="1"/>
  </w:num>
  <w:num w:numId="8">
    <w:abstractNumId w:val="2"/>
  </w:num>
  <w:num w:numId="9">
    <w:abstractNumId w:val="7"/>
  </w:num>
  <w:num w:numId="10">
    <w:abstractNumId w:val="10"/>
  </w:num>
  <w:num w:numId="11">
    <w:abstractNumId w:val="5"/>
  </w:num>
  <w:num w:numId="12">
    <w:abstractNumId w:val="14"/>
  </w:num>
  <w:num w:numId="13">
    <w:abstractNumId w:val="11"/>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D823FA"/>
    <w:rsid w:val="00064D5B"/>
    <w:rsid w:val="000B0607"/>
    <w:rsid w:val="000B45CC"/>
    <w:rsid w:val="000E0476"/>
    <w:rsid w:val="000F666A"/>
    <w:rsid w:val="00107FAA"/>
    <w:rsid w:val="001456CA"/>
    <w:rsid w:val="00172754"/>
    <w:rsid w:val="0019475E"/>
    <w:rsid w:val="001D2D9E"/>
    <w:rsid w:val="001E6A36"/>
    <w:rsid w:val="001F2C4B"/>
    <w:rsid w:val="0020761A"/>
    <w:rsid w:val="002147EC"/>
    <w:rsid w:val="002C0851"/>
    <w:rsid w:val="002C4533"/>
    <w:rsid w:val="002E449C"/>
    <w:rsid w:val="002E45D0"/>
    <w:rsid w:val="00301369"/>
    <w:rsid w:val="00313113"/>
    <w:rsid w:val="0033139A"/>
    <w:rsid w:val="003704F7"/>
    <w:rsid w:val="00382F18"/>
    <w:rsid w:val="003907D6"/>
    <w:rsid w:val="003C2FB8"/>
    <w:rsid w:val="003D2138"/>
    <w:rsid w:val="003E3158"/>
    <w:rsid w:val="003F4933"/>
    <w:rsid w:val="004165D3"/>
    <w:rsid w:val="00442FE2"/>
    <w:rsid w:val="0049448A"/>
    <w:rsid w:val="004A2CA5"/>
    <w:rsid w:val="004C23B9"/>
    <w:rsid w:val="00502E6C"/>
    <w:rsid w:val="0052777C"/>
    <w:rsid w:val="005532A0"/>
    <w:rsid w:val="005533E8"/>
    <w:rsid w:val="00563261"/>
    <w:rsid w:val="00566D0D"/>
    <w:rsid w:val="005B3B7B"/>
    <w:rsid w:val="005D5FC4"/>
    <w:rsid w:val="00610CF5"/>
    <w:rsid w:val="00627E0C"/>
    <w:rsid w:val="00637711"/>
    <w:rsid w:val="006A672F"/>
    <w:rsid w:val="006B55FC"/>
    <w:rsid w:val="006C0114"/>
    <w:rsid w:val="006C5992"/>
    <w:rsid w:val="006D0106"/>
    <w:rsid w:val="006E0960"/>
    <w:rsid w:val="00721CFC"/>
    <w:rsid w:val="00727B8C"/>
    <w:rsid w:val="00754812"/>
    <w:rsid w:val="00767312"/>
    <w:rsid w:val="0077527E"/>
    <w:rsid w:val="00783BD8"/>
    <w:rsid w:val="007A2A0F"/>
    <w:rsid w:val="007B504F"/>
    <w:rsid w:val="007C00C6"/>
    <w:rsid w:val="00803057"/>
    <w:rsid w:val="00830E6D"/>
    <w:rsid w:val="008378F9"/>
    <w:rsid w:val="00840B8D"/>
    <w:rsid w:val="00850E27"/>
    <w:rsid w:val="00885906"/>
    <w:rsid w:val="008B7668"/>
    <w:rsid w:val="008C1EC5"/>
    <w:rsid w:val="008C66E0"/>
    <w:rsid w:val="0090570E"/>
    <w:rsid w:val="00923AAB"/>
    <w:rsid w:val="009771E7"/>
    <w:rsid w:val="009C679A"/>
    <w:rsid w:val="009D32F5"/>
    <w:rsid w:val="009E6142"/>
    <w:rsid w:val="009E629D"/>
    <w:rsid w:val="00A12875"/>
    <w:rsid w:val="00A22C02"/>
    <w:rsid w:val="00A25313"/>
    <w:rsid w:val="00A44EDC"/>
    <w:rsid w:val="00A47208"/>
    <w:rsid w:val="00A87D47"/>
    <w:rsid w:val="00AA6095"/>
    <w:rsid w:val="00AB36EC"/>
    <w:rsid w:val="00AC0B6E"/>
    <w:rsid w:val="00AD3E92"/>
    <w:rsid w:val="00AE0B54"/>
    <w:rsid w:val="00AE266C"/>
    <w:rsid w:val="00AE55F0"/>
    <w:rsid w:val="00B10065"/>
    <w:rsid w:val="00B261FD"/>
    <w:rsid w:val="00B30AAC"/>
    <w:rsid w:val="00B70DB5"/>
    <w:rsid w:val="00B865CB"/>
    <w:rsid w:val="00BB4C15"/>
    <w:rsid w:val="00BB50A8"/>
    <w:rsid w:val="00BD323A"/>
    <w:rsid w:val="00BE05A2"/>
    <w:rsid w:val="00C02276"/>
    <w:rsid w:val="00C17AB8"/>
    <w:rsid w:val="00C3073E"/>
    <w:rsid w:val="00C43D2E"/>
    <w:rsid w:val="00C62928"/>
    <w:rsid w:val="00C64A7B"/>
    <w:rsid w:val="00C91B67"/>
    <w:rsid w:val="00C935D3"/>
    <w:rsid w:val="00C944CA"/>
    <w:rsid w:val="00CB03A6"/>
    <w:rsid w:val="00CB6F1E"/>
    <w:rsid w:val="00CC54EA"/>
    <w:rsid w:val="00D16EF4"/>
    <w:rsid w:val="00D5714C"/>
    <w:rsid w:val="00D741F2"/>
    <w:rsid w:val="00D823FA"/>
    <w:rsid w:val="00D863F7"/>
    <w:rsid w:val="00D86DF8"/>
    <w:rsid w:val="00D90C94"/>
    <w:rsid w:val="00DA28A6"/>
    <w:rsid w:val="00DA72F3"/>
    <w:rsid w:val="00DB3E95"/>
    <w:rsid w:val="00DD0863"/>
    <w:rsid w:val="00DD1AD7"/>
    <w:rsid w:val="00DE5817"/>
    <w:rsid w:val="00E20E4C"/>
    <w:rsid w:val="00E2167E"/>
    <w:rsid w:val="00E23268"/>
    <w:rsid w:val="00E42394"/>
    <w:rsid w:val="00E743A6"/>
    <w:rsid w:val="00EA6757"/>
    <w:rsid w:val="00EB13F2"/>
    <w:rsid w:val="00F016B5"/>
    <w:rsid w:val="00F14825"/>
    <w:rsid w:val="00F17624"/>
    <w:rsid w:val="00F76B6B"/>
    <w:rsid w:val="00FC6725"/>
    <w:rsid w:val="00FD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8A"/>
    <w:pPr>
      <w:autoSpaceDE w:val="0"/>
      <w:autoSpaceDN w:val="0"/>
    </w:pPr>
  </w:style>
  <w:style w:type="paragraph" w:styleId="Heading1">
    <w:name w:val="heading 1"/>
    <w:basedOn w:val="Normal"/>
    <w:next w:val="Normal"/>
    <w:qFormat/>
    <w:rsid w:val="0049448A"/>
    <w:pPr>
      <w:keepNext/>
      <w:outlineLvl w:val="0"/>
    </w:pPr>
    <w:rPr>
      <w:sz w:val="24"/>
      <w:szCs w:val="24"/>
    </w:rPr>
  </w:style>
  <w:style w:type="paragraph" w:styleId="Heading2">
    <w:name w:val="heading 2"/>
    <w:basedOn w:val="Normal"/>
    <w:next w:val="Normal"/>
    <w:qFormat/>
    <w:rsid w:val="0049448A"/>
    <w:pPr>
      <w:keepNext/>
      <w:widowControl w:val="0"/>
      <w:tabs>
        <w:tab w:val="center" w:pos="4680"/>
      </w:tabs>
      <w:jc w:val="center"/>
      <w:outlineLvl w:val="1"/>
    </w:pPr>
    <w:rPr>
      <w:b/>
      <w:bCs/>
      <w:sz w:val="24"/>
      <w:szCs w:val="24"/>
    </w:rPr>
  </w:style>
  <w:style w:type="paragraph" w:styleId="Heading5">
    <w:name w:val="heading 5"/>
    <w:basedOn w:val="Normal"/>
    <w:next w:val="Normal"/>
    <w:qFormat/>
    <w:rsid w:val="00CB03A6"/>
    <w:pPr>
      <w:autoSpaceDE/>
      <w:autoSpaceDN/>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9448A"/>
  </w:style>
  <w:style w:type="paragraph" w:styleId="Footer">
    <w:name w:val="footer"/>
    <w:basedOn w:val="Normal"/>
    <w:rsid w:val="0049448A"/>
    <w:pPr>
      <w:tabs>
        <w:tab w:val="center" w:pos="4320"/>
        <w:tab w:val="right" w:pos="8640"/>
      </w:tabs>
    </w:pPr>
  </w:style>
  <w:style w:type="character" w:styleId="PageNumber">
    <w:name w:val="page number"/>
    <w:basedOn w:val="DefaultParagraphFont"/>
    <w:rsid w:val="0049448A"/>
  </w:style>
  <w:style w:type="paragraph" w:styleId="Header">
    <w:name w:val="header"/>
    <w:basedOn w:val="Normal"/>
    <w:rsid w:val="0049448A"/>
    <w:pPr>
      <w:tabs>
        <w:tab w:val="center" w:pos="4320"/>
        <w:tab w:val="right" w:pos="8640"/>
      </w:tabs>
    </w:pPr>
  </w:style>
  <w:style w:type="paragraph" w:styleId="Title">
    <w:name w:val="Title"/>
    <w:basedOn w:val="Normal"/>
    <w:qFormat/>
    <w:rsid w:val="0049448A"/>
    <w:pPr>
      <w:jc w:val="center"/>
    </w:pPr>
    <w:rPr>
      <w:sz w:val="24"/>
      <w:szCs w:val="24"/>
    </w:rPr>
  </w:style>
  <w:style w:type="character" w:styleId="Hyperlink">
    <w:name w:val="Hyperlink"/>
    <w:basedOn w:val="DefaultParagraphFont"/>
    <w:rsid w:val="0049448A"/>
    <w:rPr>
      <w:color w:val="0000FF"/>
      <w:u w:val="single"/>
    </w:rPr>
  </w:style>
  <w:style w:type="character" w:styleId="FollowedHyperlink">
    <w:name w:val="FollowedHyperlink"/>
    <w:basedOn w:val="DefaultParagraphFont"/>
    <w:rsid w:val="0049448A"/>
    <w:rPr>
      <w:color w:val="800080"/>
      <w:u w:val="single"/>
    </w:rPr>
  </w:style>
  <w:style w:type="paragraph" w:styleId="BodyText">
    <w:name w:val="Body Text"/>
    <w:basedOn w:val="Normal"/>
    <w:rsid w:val="003E3158"/>
    <w:pPr>
      <w:autoSpaceDE/>
      <w:autoSpaceDN/>
    </w:pPr>
    <w:rPr>
      <w:sz w:val="24"/>
    </w:rPr>
  </w:style>
  <w:style w:type="paragraph" w:styleId="Subtitle">
    <w:name w:val="Subtitle"/>
    <w:basedOn w:val="Normal"/>
    <w:qFormat/>
    <w:rsid w:val="00CB03A6"/>
    <w:pPr>
      <w:autoSpaceDE/>
      <w:autoSpaceDN/>
      <w:jc w:val="center"/>
    </w:pPr>
    <w:rPr>
      <w:sz w:val="24"/>
    </w:rPr>
  </w:style>
  <w:style w:type="paragraph" w:styleId="ListParagraph">
    <w:name w:val="List Paragraph"/>
    <w:basedOn w:val="Normal"/>
    <w:uiPriority w:val="34"/>
    <w:qFormat/>
    <w:rsid w:val="001456CA"/>
    <w:pPr>
      <w:ind w:left="720"/>
    </w:pPr>
  </w:style>
</w:styles>
</file>

<file path=word/webSettings.xml><?xml version="1.0" encoding="utf-8"?>
<w:webSettings xmlns:r="http://schemas.openxmlformats.org/officeDocument/2006/relationships" xmlns:w="http://schemas.openxmlformats.org/wordprocessingml/2006/main">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exedlibrary.org/" TargetMode="External"/><Relationship Id="rId18" Type="http://schemas.openxmlformats.org/officeDocument/2006/relationships/hyperlink" Target="http://www.uww.edu/StdRsces/csd/academic_index.php" TargetMode="External"/><Relationship Id="rId26" Type="http://schemas.openxmlformats.org/officeDocument/2006/relationships/hyperlink" Target="http://www.uww.edu/Catalog" TargetMode="External"/><Relationship Id="rId3" Type="http://schemas.openxmlformats.org/officeDocument/2006/relationships/settings" Target="settings.xml"/><Relationship Id="rId21" Type="http://schemas.openxmlformats.org/officeDocument/2006/relationships/hyperlink" Target="http://www.uww.edu/Catalog/02-04/Legal/legal6.html" TargetMode="External"/><Relationship Id="rId7" Type="http://schemas.openxmlformats.org/officeDocument/2006/relationships/footer" Target="footer1.xml"/><Relationship Id="rId12" Type="http://schemas.openxmlformats.org/officeDocument/2006/relationships/hyperlink" Target="http://www.kinseyinstitute.org/" TargetMode="External"/><Relationship Id="rId17" Type="http://schemas.openxmlformats.org/officeDocument/2006/relationships/image" Target="media/image1.jpeg"/><Relationship Id="rId25" Type="http://schemas.openxmlformats.org/officeDocument/2006/relationships/hyperlink" Target="file:///T:\Provost%20Suite\www.uww.edu\Catalog\02-04\Legal\Legal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fsonc@mail.uww.edu" TargetMode="External"/><Relationship Id="rId20" Type="http://schemas.openxmlformats.org/officeDocument/2006/relationships/hyperlink" Target="http://www.uww.edu/Catalog/02-04/Legal/legal5.html" TargetMode="External"/><Relationship Id="rId29" Type="http://schemas.openxmlformats.org/officeDocument/2006/relationships/hyperlink" Target="http://www.uww.edu/gradstudies/catalog0608/gradcat0608.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ttmacher.org/" TargetMode="External"/><Relationship Id="rId24" Type="http://schemas.openxmlformats.org/officeDocument/2006/relationships/hyperlink" Target="http://www.uww.edu/Catalog/02-04/Legal/Legal1.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ww.edu/acadaff/UCC/Mandatory_Info_Course_Syllabi.docx" TargetMode="External"/><Relationship Id="rId23" Type="http://schemas.openxmlformats.org/officeDocument/2006/relationships/hyperlink" Target="file:///T:\Provost%20Suite\www.uww.edu\Catalog\02-04\Legal\Legal1.html" TargetMode="External"/><Relationship Id="rId28" Type="http://schemas.openxmlformats.org/officeDocument/2006/relationships/hyperlink" Target="http://www.uww.edu/gradstudies/catalog0608/Gradpolicies.php" TargetMode="External"/><Relationship Id="rId10" Type="http://schemas.openxmlformats.org/officeDocument/2006/relationships/hyperlink" Target="http://www.advocatesforyouth.org/" TargetMode="External"/><Relationship Id="rId19" Type="http://schemas.openxmlformats.org/officeDocument/2006/relationships/hyperlink" Target="http://www.uww.edu/Catalog/02-04/Legal/legal1.html" TargetMode="External"/><Relationship Id="rId31" Type="http://schemas.openxmlformats.org/officeDocument/2006/relationships/hyperlink" Target="http://www.uww.edu/stdhdbk/uwsystem.html" TargetMode="External"/><Relationship Id="rId4" Type="http://schemas.openxmlformats.org/officeDocument/2006/relationships/webSettings" Target="webSettings.xml"/><Relationship Id="rId9" Type="http://schemas.openxmlformats.org/officeDocument/2006/relationships/hyperlink" Target="http://acadaff.uww.edu/UCC/Curriculum_Handbook_09/Procedures_form3.docx" TargetMode="External"/><Relationship Id="rId14" Type="http://schemas.openxmlformats.org/officeDocument/2006/relationships/hyperlink" Target="http://dpi.wi.gov/standards/pdf/health.pdf" TargetMode="External"/><Relationship Id="rId22" Type="http://schemas.openxmlformats.org/officeDocument/2006/relationships/hyperlink" Target="http://www.uww.edu/Catalog/02-04/Legal/legal1.html" TargetMode="External"/><Relationship Id="rId27" Type="http://schemas.openxmlformats.org/officeDocument/2006/relationships/hyperlink" Target="http://www.uww.edu/gradstudies/catalog0608/Gradpolicies.php" TargetMode="External"/><Relationship Id="rId30" Type="http://schemas.openxmlformats.org/officeDocument/2006/relationships/hyperlink" Target="http://www.uww.edu/stdhdbk/uw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3673</Words>
  <Characters>20940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24564</CharactersWithSpaces>
  <SharedDoc>false</SharedDoc>
  <HLinks>
    <vt:vector size="132" baseType="variant">
      <vt:variant>
        <vt:i4>458753</vt:i4>
      </vt:variant>
      <vt:variant>
        <vt:i4>165</vt:i4>
      </vt:variant>
      <vt:variant>
        <vt:i4>0</vt:i4>
      </vt:variant>
      <vt:variant>
        <vt:i4>5</vt:i4>
      </vt:variant>
      <vt:variant>
        <vt:lpwstr>http://www.uww.edu/stdhdbk/uwsystem.html</vt:lpwstr>
      </vt:variant>
      <vt:variant>
        <vt:lpwstr/>
      </vt:variant>
      <vt:variant>
        <vt:i4>458753</vt:i4>
      </vt:variant>
      <vt:variant>
        <vt:i4>162</vt:i4>
      </vt:variant>
      <vt:variant>
        <vt:i4>0</vt:i4>
      </vt:variant>
      <vt:variant>
        <vt:i4>5</vt:i4>
      </vt:variant>
      <vt:variant>
        <vt:lpwstr>http://www.uww.edu/stdhdbk/uwsystem.html</vt:lpwstr>
      </vt:variant>
      <vt:variant>
        <vt:lpwstr/>
      </vt:variant>
      <vt:variant>
        <vt:i4>3014783</vt:i4>
      </vt:variant>
      <vt:variant>
        <vt:i4>159</vt:i4>
      </vt:variant>
      <vt:variant>
        <vt:i4>0</vt:i4>
      </vt:variant>
      <vt:variant>
        <vt:i4>5</vt:i4>
      </vt:variant>
      <vt:variant>
        <vt:lpwstr>http://www.uww.edu/gradstudies/catalog0608/gradcat0608.php</vt:lpwstr>
      </vt:variant>
      <vt:variant>
        <vt:lpwstr/>
      </vt:variant>
      <vt:variant>
        <vt:i4>7536697</vt:i4>
      </vt:variant>
      <vt:variant>
        <vt:i4>156</vt:i4>
      </vt:variant>
      <vt:variant>
        <vt:i4>0</vt:i4>
      </vt:variant>
      <vt:variant>
        <vt:i4>5</vt:i4>
      </vt:variant>
      <vt:variant>
        <vt:lpwstr>http://www.uww.edu/gradstudies/catalog0608/Gradpolicies.php</vt:lpwstr>
      </vt:variant>
      <vt:variant>
        <vt:lpwstr>facilitiesandservices</vt:lpwstr>
      </vt:variant>
      <vt:variant>
        <vt:i4>1376333</vt:i4>
      </vt:variant>
      <vt:variant>
        <vt:i4>153</vt:i4>
      </vt:variant>
      <vt:variant>
        <vt:i4>0</vt:i4>
      </vt:variant>
      <vt:variant>
        <vt:i4>5</vt:i4>
      </vt:variant>
      <vt:variant>
        <vt:lpwstr>http://www.uww.edu/gradstudies/catalog0608/Gradpolicies.php</vt:lpwstr>
      </vt:variant>
      <vt:variant>
        <vt:lpwstr>academicinformation</vt:lpwstr>
      </vt:variant>
      <vt:variant>
        <vt:i4>2424877</vt:i4>
      </vt:variant>
      <vt:variant>
        <vt:i4>150</vt:i4>
      </vt:variant>
      <vt:variant>
        <vt:i4>0</vt:i4>
      </vt:variant>
      <vt:variant>
        <vt:i4>5</vt:i4>
      </vt:variant>
      <vt:variant>
        <vt:lpwstr>http://www.uww.edu/Catalog</vt:lpwstr>
      </vt:variant>
      <vt:variant>
        <vt:lpwstr/>
      </vt:variant>
      <vt:variant>
        <vt:i4>5242911</vt:i4>
      </vt:variant>
      <vt:variant>
        <vt:i4>147</vt:i4>
      </vt:variant>
      <vt:variant>
        <vt:i4>0</vt:i4>
      </vt:variant>
      <vt:variant>
        <vt:i4>5</vt:i4>
      </vt:variant>
      <vt:variant>
        <vt:lpwstr>T:\Provost Suite\www.uww.edu\Catalog\02-04\Legal\Legal1.html</vt:lpwstr>
      </vt:variant>
      <vt:variant>
        <vt:lpwstr/>
      </vt:variant>
      <vt:variant>
        <vt:i4>3801140</vt:i4>
      </vt:variant>
      <vt:variant>
        <vt:i4>144</vt:i4>
      </vt:variant>
      <vt:variant>
        <vt:i4>0</vt:i4>
      </vt:variant>
      <vt:variant>
        <vt:i4>5</vt:i4>
      </vt:variant>
      <vt:variant>
        <vt:lpwstr>http://www.uww.edu/Catalog/02-04/Legal/Legal1.html</vt:lpwstr>
      </vt:variant>
      <vt:variant>
        <vt:lpwstr/>
      </vt:variant>
      <vt:variant>
        <vt:i4>5242911</vt:i4>
      </vt:variant>
      <vt:variant>
        <vt:i4>141</vt:i4>
      </vt:variant>
      <vt:variant>
        <vt:i4>0</vt:i4>
      </vt:variant>
      <vt:variant>
        <vt:i4>5</vt:i4>
      </vt:variant>
      <vt:variant>
        <vt:lpwstr>T:\Provost Suite\www.uww.edu\Catalog\02-04\Legal\Legal1.html</vt:lpwstr>
      </vt:variant>
      <vt:variant>
        <vt:lpwstr/>
      </vt:variant>
      <vt:variant>
        <vt:i4>6225986</vt:i4>
      </vt:variant>
      <vt:variant>
        <vt:i4>138</vt:i4>
      </vt:variant>
      <vt:variant>
        <vt:i4>0</vt:i4>
      </vt:variant>
      <vt:variant>
        <vt:i4>5</vt:i4>
      </vt:variant>
      <vt:variant>
        <vt:lpwstr>http://www.uww.edu/Catalog/02-04/Legal/legal1.html</vt:lpwstr>
      </vt:variant>
      <vt:variant>
        <vt:lpwstr>Misconduct</vt:lpwstr>
      </vt:variant>
      <vt:variant>
        <vt:i4>3801139</vt:i4>
      </vt:variant>
      <vt:variant>
        <vt:i4>135</vt:i4>
      </vt:variant>
      <vt:variant>
        <vt:i4>0</vt:i4>
      </vt:variant>
      <vt:variant>
        <vt:i4>5</vt:i4>
      </vt:variant>
      <vt:variant>
        <vt:lpwstr>http://www.uww.edu/Catalog/02-04/Legal/legal6.html</vt:lpwstr>
      </vt:variant>
      <vt:variant>
        <vt:lpwstr/>
      </vt:variant>
      <vt:variant>
        <vt:i4>3801136</vt:i4>
      </vt:variant>
      <vt:variant>
        <vt:i4>132</vt:i4>
      </vt:variant>
      <vt:variant>
        <vt:i4>0</vt:i4>
      </vt:variant>
      <vt:variant>
        <vt:i4>5</vt:i4>
      </vt:variant>
      <vt:variant>
        <vt:lpwstr>http://www.uww.edu/Catalog/02-04/Legal/legal5.html</vt:lpwstr>
      </vt:variant>
      <vt:variant>
        <vt:lpwstr/>
      </vt:variant>
      <vt:variant>
        <vt:i4>6225986</vt:i4>
      </vt:variant>
      <vt:variant>
        <vt:i4>129</vt:i4>
      </vt:variant>
      <vt:variant>
        <vt:i4>0</vt:i4>
      </vt:variant>
      <vt:variant>
        <vt:i4>5</vt:i4>
      </vt:variant>
      <vt:variant>
        <vt:lpwstr>http://www.uww.edu/Catalog/02-04/Legal/legal1.html</vt:lpwstr>
      </vt:variant>
      <vt:variant>
        <vt:lpwstr>Misconduct</vt:lpwstr>
      </vt:variant>
      <vt:variant>
        <vt:i4>3604557</vt:i4>
      </vt:variant>
      <vt:variant>
        <vt:i4>126</vt:i4>
      </vt:variant>
      <vt:variant>
        <vt:i4>0</vt:i4>
      </vt:variant>
      <vt:variant>
        <vt:i4>5</vt:i4>
      </vt:variant>
      <vt:variant>
        <vt:lpwstr>http://www.uww.edu/StdRsces/csd/academic_index.php</vt:lpwstr>
      </vt:variant>
      <vt:variant>
        <vt:lpwstr/>
      </vt:variant>
      <vt:variant>
        <vt:i4>7667736</vt:i4>
      </vt:variant>
      <vt:variant>
        <vt:i4>123</vt:i4>
      </vt:variant>
      <vt:variant>
        <vt:i4>0</vt:i4>
      </vt:variant>
      <vt:variant>
        <vt:i4>5</vt:i4>
      </vt:variant>
      <vt:variant>
        <vt:lpwstr>mailto:jefsonc@mail.uww.edu</vt:lpwstr>
      </vt:variant>
      <vt:variant>
        <vt:lpwstr/>
      </vt:variant>
      <vt:variant>
        <vt:i4>6553617</vt:i4>
      </vt:variant>
      <vt:variant>
        <vt:i4>120</vt:i4>
      </vt:variant>
      <vt:variant>
        <vt:i4>0</vt:i4>
      </vt:variant>
      <vt:variant>
        <vt:i4>5</vt:i4>
      </vt:variant>
      <vt:variant>
        <vt:lpwstr>http://www.uww.edu/acadaff/UCC/Mandatory_Info_Course_Syllabi.docx</vt:lpwstr>
      </vt:variant>
      <vt:variant>
        <vt:lpwstr/>
      </vt:variant>
      <vt:variant>
        <vt:i4>3342457</vt:i4>
      </vt:variant>
      <vt:variant>
        <vt:i4>117</vt:i4>
      </vt:variant>
      <vt:variant>
        <vt:i4>0</vt:i4>
      </vt:variant>
      <vt:variant>
        <vt:i4>5</vt:i4>
      </vt:variant>
      <vt:variant>
        <vt:lpwstr>http://dpi.wi.gov/standards/pdf/health.pdf</vt:lpwstr>
      </vt:variant>
      <vt:variant>
        <vt:lpwstr/>
      </vt:variant>
      <vt:variant>
        <vt:i4>6160462</vt:i4>
      </vt:variant>
      <vt:variant>
        <vt:i4>114</vt:i4>
      </vt:variant>
      <vt:variant>
        <vt:i4>0</vt:i4>
      </vt:variant>
      <vt:variant>
        <vt:i4>5</vt:i4>
      </vt:variant>
      <vt:variant>
        <vt:lpwstr>http://www.sexedlibrary.org/</vt:lpwstr>
      </vt:variant>
      <vt:variant>
        <vt:lpwstr/>
      </vt:variant>
      <vt:variant>
        <vt:i4>2097269</vt:i4>
      </vt:variant>
      <vt:variant>
        <vt:i4>111</vt:i4>
      </vt:variant>
      <vt:variant>
        <vt:i4>0</vt:i4>
      </vt:variant>
      <vt:variant>
        <vt:i4>5</vt:i4>
      </vt:variant>
      <vt:variant>
        <vt:lpwstr>http://www.kinseyinstitute.org/</vt:lpwstr>
      </vt:variant>
      <vt:variant>
        <vt:lpwstr/>
      </vt:variant>
      <vt:variant>
        <vt:i4>2097186</vt:i4>
      </vt:variant>
      <vt:variant>
        <vt:i4>108</vt:i4>
      </vt:variant>
      <vt:variant>
        <vt:i4>0</vt:i4>
      </vt:variant>
      <vt:variant>
        <vt:i4>5</vt:i4>
      </vt:variant>
      <vt:variant>
        <vt:lpwstr>http://www.guttmacher.org/</vt:lpwstr>
      </vt:variant>
      <vt:variant>
        <vt:lpwstr/>
      </vt:variant>
      <vt:variant>
        <vt:i4>5963788</vt:i4>
      </vt:variant>
      <vt:variant>
        <vt:i4>105</vt:i4>
      </vt:variant>
      <vt:variant>
        <vt:i4>0</vt:i4>
      </vt:variant>
      <vt:variant>
        <vt:i4>5</vt:i4>
      </vt:variant>
      <vt:variant>
        <vt:lpwstr>http://www.advocatesforyouth.org/</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dc:description/>
  <cp:lastModifiedBy>langes</cp:lastModifiedBy>
  <cp:revision>2</cp:revision>
  <cp:lastPrinted>2010-09-29T17:15:00Z</cp:lastPrinted>
  <dcterms:created xsi:type="dcterms:W3CDTF">2010-09-29T17:17:00Z</dcterms:created>
  <dcterms:modified xsi:type="dcterms:W3CDTF">2010-09-29T17:17:00Z</dcterms:modified>
</cp:coreProperties>
</file>