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09" w:rsidRDefault="00C67009">
      <w:pPr>
        <w:pStyle w:val="Title"/>
        <w:rPr>
          <w:b w:val="0"/>
          <w:bCs w:val="0"/>
        </w:rPr>
      </w:pPr>
      <w:r>
        <w:rPr>
          <w:b w:val="0"/>
          <w:bCs w:val="0"/>
        </w:rPr>
        <w:t>University of Wisconsin-Whitewater</w:t>
      </w:r>
    </w:p>
    <w:p w:rsidR="00C67009" w:rsidRDefault="00C67009">
      <w:pPr>
        <w:spacing w:line="360" w:lineRule="auto"/>
        <w:jc w:val="center"/>
      </w:pPr>
      <w:r>
        <w:t>Curriculum Proposal Form #4</w:t>
      </w:r>
      <w:r w:rsidR="003A2EFE">
        <w:t>A</w:t>
      </w:r>
    </w:p>
    <w:p w:rsidR="00C67009" w:rsidRDefault="00214B6A">
      <w:pPr>
        <w:pStyle w:val="Heading1"/>
        <w:spacing w:line="360" w:lineRule="auto"/>
        <w:rPr>
          <w:b/>
          <w:bCs/>
          <w:i w:val="0"/>
          <w:iCs w:val="0"/>
          <w:sz w:val="22"/>
        </w:rPr>
      </w:pPr>
      <w:r>
        <w:rPr>
          <w:b/>
          <w:bCs/>
          <w:i w:val="0"/>
          <w:iCs w:val="0"/>
          <w:sz w:val="22"/>
        </w:rPr>
        <w:t>Change in</w:t>
      </w:r>
      <w:r w:rsidR="00C67009">
        <w:rPr>
          <w:b/>
          <w:bCs/>
          <w:i w:val="0"/>
          <w:iCs w:val="0"/>
          <w:sz w:val="22"/>
        </w:rPr>
        <w:t xml:space="preserve"> an Existing Course</w:t>
      </w:r>
    </w:p>
    <w:p w:rsidR="00C67009" w:rsidRDefault="00C67009"/>
    <w:p w:rsidR="00C67009" w:rsidRDefault="00C67009">
      <w:pPr>
        <w:spacing w:line="360" w:lineRule="auto"/>
        <w:rPr>
          <w:sz w:val="18"/>
        </w:rPr>
      </w:pPr>
      <w:r>
        <w:rPr>
          <w:sz w:val="22"/>
        </w:rPr>
        <w:t xml:space="preserve">Type of Action </w:t>
      </w:r>
      <w:r>
        <w:rPr>
          <w:sz w:val="18"/>
        </w:rPr>
        <w:t>(check all that apply)</w:t>
      </w:r>
    </w:p>
    <w:p w:rsidR="00C67009" w:rsidRDefault="00C67009">
      <w:pPr>
        <w:tabs>
          <w:tab w:val="left" w:pos="5580"/>
        </w:tabs>
        <w:rPr>
          <w:sz w:val="22"/>
        </w:rPr>
      </w:pPr>
      <w:r>
        <w:rPr>
          <w:sz w:val="22"/>
        </w:rPr>
        <w:tab/>
      </w:r>
    </w:p>
    <w:bookmarkStart w:id="0" w:name="_GoBack"/>
    <w:p w:rsidR="00C67009" w:rsidRDefault="00BE4C74">
      <w:pPr>
        <w:tabs>
          <w:tab w:val="left" w:pos="5580"/>
        </w:tabs>
        <w:rPr>
          <w:sz w:val="22"/>
        </w:rPr>
      </w:pPr>
      <w:r>
        <w:rPr>
          <w:sz w:val="22"/>
        </w:rPr>
        <w:fldChar w:fldCharType="begin">
          <w:ffData>
            <w:name w:val="Check2"/>
            <w:enabled/>
            <w:calcOnExit w:val="0"/>
            <w:checkBox>
              <w:sizeAuto/>
              <w:default w:val="0"/>
            </w:checkBox>
          </w:ffData>
        </w:fldChar>
      </w:r>
      <w:bookmarkStart w:id="1" w:name="Check2"/>
      <w:r w:rsidR="00F4569A">
        <w:rPr>
          <w:sz w:val="22"/>
        </w:rPr>
        <w:instrText xml:space="preserve"> FORMCHECKBOX </w:instrText>
      </w:r>
      <w:r>
        <w:rPr>
          <w:sz w:val="22"/>
        </w:rPr>
      </w:r>
      <w:r>
        <w:rPr>
          <w:sz w:val="22"/>
        </w:rPr>
        <w:fldChar w:fldCharType="end"/>
      </w:r>
      <w:bookmarkEnd w:id="1"/>
      <w:bookmarkEnd w:id="0"/>
      <w:r w:rsidR="00F4569A">
        <w:rPr>
          <w:sz w:val="22"/>
        </w:rPr>
        <w:t xml:space="preserve">  Course Revision (</w:t>
      </w:r>
      <w:r w:rsidR="00471C26">
        <w:rPr>
          <w:i/>
          <w:sz w:val="18"/>
          <w:szCs w:val="18"/>
        </w:rPr>
        <w:t xml:space="preserve">include course description &amp; </w:t>
      </w:r>
      <w:r w:rsidR="00801586">
        <w:rPr>
          <w:i/>
          <w:sz w:val="18"/>
          <w:szCs w:val="18"/>
        </w:rPr>
        <w:t>former and new</w:t>
      </w:r>
      <w:r w:rsidR="00471C26">
        <w:rPr>
          <w:i/>
          <w:sz w:val="18"/>
          <w:szCs w:val="18"/>
        </w:rPr>
        <w:t xml:space="preserve"> </w:t>
      </w:r>
      <w:r w:rsidR="00F4569A">
        <w:rPr>
          <w:i/>
          <w:sz w:val="18"/>
          <w:szCs w:val="18"/>
        </w:rPr>
        <w:t>syllabus)</w:t>
      </w:r>
      <w:r w:rsidR="00801586">
        <w:rPr>
          <w:sz w:val="22"/>
        </w:rPr>
        <w:tab/>
      </w:r>
      <w:r>
        <w:rPr>
          <w:sz w:val="22"/>
        </w:rPr>
        <w:fldChar w:fldCharType="begin">
          <w:ffData>
            <w:name w:val="Check7"/>
            <w:enabled/>
            <w:calcOnExit w:val="0"/>
            <w:checkBox>
              <w:sizeAuto/>
              <w:default w:val="0"/>
            </w:checkBox>
          </w:ffData>
        </w:fldChar>
      </w:r>
      <w:bookmarkStart w:id="2" w:name="Check7"/>
      <w:r w:rsidR="00F4569A">
        <w:rPr>
          <w:sz w:val="22"/>
        </w:rPr>
        <w:instrText xml:space="preserve"> FORMCHECKBOX </w:instrText>
      </w:r>
      <w:r>
        <w:rPr>
          <w:sz w:val="22"/>
        </w:rPr>
      </w:r>
      <w:r>
        <w:rPr>
          <w:sz w:val="22"/>
        </w:rPr>
        <w:fldChar w:fldCharType="end"/>
      </w:r>
      <w:bookmarkEnd w:id="2"/>
      <w:r w:rsidR="00F4569A">
        <w:rPr>
          <w:sz w:val="22"/>
        </w:rPr>
        <w:t xml:space="preserve">  Grade Basis</w:t>
      </w:r>
    </w:p>
    <w:p w:rsidR="00C67009" w:rsidRDefault="00BE4C74">
      <w:pPr>
        <w:tabs>
          <w:tab w:val="left" w:pos="5580"/>
        </w:tabs>
        <w:rPr>
          <w:sz w:val="22"/>
        </w:rPr>
      </w:pPr>
      <w:r>
        <w:rPr>
          <w:sz w:val="22"/>
        </w:rPr>
        <w:fldChar w:fldCharType="begin">
          <w:ffData>
            <w:name w:val="Check6"/>
            <w:enabled/>
            <w:calcOnExit w:val="0"/>
            <w:checkBox>
              <w:sizeAuto/>
              <w:default w:val="0"/>
              <w:checked/>
            </w:checkBox>
          </w:ffData>
        </w:fldChar>
      </w:r>
      <w:bookmarkStart w:id="3" w:name="Check6"/>
      <w:r w:rsidR="008F1D35">
        <w:rPr>
          <w:sz w:val="22"/>
        </w:rPr>
        <w:instrText xml:space="preserve"> FORMCHECKBOX </w:instrText>
      </w:r>
      <w:r>
        <w:rPr>
          <w:sz w:val="22"/>
        </w:rPr>
      </w:r>
      <w:r>
        <w:rPr>
          <w:sz w:val="22"/>
        </w:rPr>
        <w:fldChar w:fldCharType="end"/>
      </w:r>
      <w:bookmarkEnd w:id="3"/>
      <w:r w:rsidR="008F1D35">
        <w:rPr>
          <w:sz w:val="22"/>
        </w:rPr>
        <w:t xml:space="preserve">  Contact Hour Change and or Credit Change</w:t>
      </w:r>
      <w:r w:rsidR="00C67009">
        <w:rPr>
          <w:sz w:val="22"/>
        </w:rPr>
        <w:tab/>
      </w:r>
      <w:r w:rsidR="00801586">
        <w:rPr>
          <w:sz w:val="22"/>
        </w:rPr>
        <w:tab/>
      </w:r>
      <w:r w:rsidR="00801586">
        <w:rPr>
          <w:sz w:val="22"/>
        </w:rPr>
        <w:tab/>
      </w:r>
      <w:r>
        <w:rPr>
          <w:sz w:val="22"/>
        </w:rPr>
        <w:fldChar w:fldCharType="begin">
          <w:ffData>
            <w:name w:val="Check10"/>
            <w:enabled/>
            <w:calcOnExit w:val="0"/>
            <w:checkBox>
              <w:sizeAuto/>
              <w:default w:val="0"/>
            </w:checkBox>
          </w:ffData>
        </w:fldChar>
      </w:r>
      <w:bookmarkStart w:id="4" w:name="Check10"/>
      <w:r w:rsidR="00F4569A">
        <w:rPr>
          <w:sz w:val="22"/>
        </w:rPr>
        <w:instrText xml:space="preserve"> FORMCHECKBOX </w:instrText>
      </w:r>
      <w:r>
        <w:rPr>
          <w:sz w:val="22"/>
        </w:rPr>
      </w:r>
      <w:r>
        <w:rPr>
          <w:sz w:val="22"/>
        </w:rPr>
        <w:fldChar w:fldCharType="end"/>
      </w:r>
      <w:bookmarkEnd w:id="4"/>
      <w:r w:rsidR="00F4569A">
        <w:rPr>
          <w:sz w:val="22"/>
        </w:rPr>
        <w:t xml:space="preserve">  Repeatability Change</w:t>
      </w:r>
    </w:p>
    <w:p w:rsidR="00FA788C" w:rsidRPr="008F1D35" w:rsidRDefault="00BE4C74" w:rsidP="008F1D35">
      <w:pPr>
        <w:tabs>
          <w:tab w:val="left" w:pos="5580"/>
        </w:tabs>
        <w:rPr>
          <w:sz w:val="22"/>
        </w:rPr>
      </w:pPr>
      <w:r>
        <w:rPr>
          <w:sz w:val="22"/>
        </w:rPr>
        <w:fldChar w:fldCharType="begin">
          <w:ffData>
            <w:name w:val="Check11"/>
            <w:enabled/>
            <w:calcOnExit w:val="0"/>
            <w:checkBox>
              <w:sizeAuto/>
              <w:default w:val="0"/>
            </w:checkBox>
          </w:ffData>
        </w:fldChar>
      </w:r>
      <w:bookmarkStart w:id="5" w:name="Check11"/>
      <w:r w:rsidR="008F1D35">
        <w:rPr>
          <w:sz w:val="22"/>
        </w:rPr>
        <w:instrText xml:space="preserve"> FORMCHECKBOX </w:instrText>
      </w:r>
      <w:r>
        <w:rPr>
          <w:sz w:val="22"/>
        </w:rPr>
      </w:r>
      <w:r>
        <w:rPr>
          <w:sz w:val="22"/>
        </w:rPr>
        <w:fldChar w:fldCharType="end"/>
      </w:r>
      <w:bookmarkEnd w:id="5"/>
      <w:r w:rsidR="008F1D35">
        <w:rPr>
          <w:sz w:val="22"/>
        </w:rPr>
        <w:t xml:space="preserve">  Diversity Option</w:t>
      </w:r>
      <w:r w:rsidR="00C67009">
        <w:rPr>
          <w:sz w:val="22"/>
        </w:rPr>
        <w:tab/>
      </w:r>
      <w:r w:rsidR="00801586">
        <w:rPr>
          <w:sz w:val="22"/>
        </w:rPr>
        <w:tab/>
      </w:r>
      <w:r w:rsidR="00801586">
        <w:rPr>
          <w:sz w:val="22"/>
        </w:rPr>
        <w:tab/>
      </w:r>
      <w:r>
        <w:rPr>
          <w:sz w:val="22"/>
        </w:rPr>
        <w:fldChar w:fldCharType="begin">
          <w:ffData>
            <w:name w:val="Check15"/>
            <w:enabled/>
            <w:calcOnExit w:val="0"/>
            <w:checkBox>
              <w:sizeAuto/>
              <w:default w:val="0"/>
            </w:checkBox>
          </w:ffData>
        </w:fldChar>
      </w:r>
      <w:bookmarkStart w:id="6" w:name="Check15"/>
      <w:r w:rsidR="00AF36A7">
        <w:rPr>
          <w:sz w:val="22"/>
        </w:rPr>
        <w:instrText xml:space="preserve"> FORMCHECKBOX </w:instrText>
      </w:r>
      <w:r>
        <w:rPr>
          <w:sz w:val="22"/>
        </w:rPr>
      </w:r>
      <w:r>
        <w:rPr>
          <w:sz w:val="22"/>
        </w:rPr>
        <w:fldChar w:fldCharType="end"/>
      </w:r>
      <w:bookmarkEnd w:id="6"/>
      <w:r w:rsidR="00AF36A7">
        <w:rPr>
          <w:sz w:val="22"/>
        </w:rPr>
        <w:t xml:space="preserve">  Other:  </w:t>
      </w:r>
      <w:r>
        <w:rPr>
          <w:sz w:val="22"/>
        </w:rPr>
        <w:fldChar w:fldCharType="begin">
          <w:ffData>
            <w:name w:val="Text1"/>
            <w:enabled/>
            <w:calcOnExit w:val="0"/>
            <w:textInput/>
          </w:ffData>
        </w:fldChar>
      </w:r>
      <w:bookmarkStart w:id="7" w:name="Text1"/>
      <w:r w:rsidR="00AF36A7">
        <w:rPr>
          <w:sz w:val="22"/>
        </w:rPr>
        <w:instrText xml:space="preserve"> FORMTEXT </w:instrText>
      </w:r>
      <w:r>
        <w:rPr>
          <w:sz w:val="22"/>
        </w:rPr>
      </w:r>
      <w:r>
        <w:rPr>
          <w:sz w:val="22"/>
        </w:rPr>
        <w:fldChar w:fldCharType="separate"/>
      </w:r>
      <w:r w:rsidR="00AF36A7">
        <w:rPr>
          <w:noProof/>
          <w:sz w:val="22"/>
        </w:rPr>
        <w:t> </w:t>
      </w:r>
      <w:r w:rsidR="00AF36A7">
        <w:rPr>
          <w:noProof/>
          <w:sz w:val="22"/>
        </w:rPr>
        <w:t> </w:t>
      </w:r>
      <w:r w:rsidR="00AF36A7">
        <w:rPr>
          <w:noProof/>
          <w:sz w:val="22"/>
        </w:rPr>
        <w:t> </w:t>
      </w:r>
      <w:r w:rsidR="00AF36A7">
        <w:rPr>
          <w:noProof/>
          <w:sz w:val="22"/>
        </w:rPr>
        <w:t> </w:t>
      </w:r>
      <w:r w:rsidR="00AF36A7">
        <w:rPr>
          <w:noProof/>
          <w:sz w:val="22"/>
        </w:rPr>
        <w:t> </w:t>
      </w:r>
      <w:r>
        <w:rPr>
          <w:sz w:val="22"/>
        </w:rPr>
        <w:fldChar w:fldCharType="end"/>
      </w:r>
      <w:bookmarkEnd w:id="7"/>
      <w:r w:rsidR="00AF36A7">
        <w:rPr>
          <w:sz w:val="22"/>
        </w:rPr>
        <w:tab/>
      </w:r>
    </w:p>
    <w:p w:rsidR="008F1D35" w:rsidRDefault="00BE4C74" w:rsidP="008F1D35">
      <w:pPr>
        <w:tabs>
          <w:tab w:val="left" w:pos="5580"/>
        </w:tabs>
        <w:rPr>
          <w:sz w:val="22"/>
        </w:rPr>
      </w:pPr>
      <w:r>
        <w:rPr>
          <w:sz w:val="22"/>
        </w:rPr>
        <w:fldChar w:fldCharType="begin">
          <w:ffData>
            <w:name w:val="Check12"/>
            <w:enabled/>
            <w:calcOnExit w:val="0"/>
            <w:checkBox>
              <w:sizeAuto/>
              <w:default w:val="0"/>
            </w:checkBox>
          </w:ffData>
        </w:fldChar>
      </w:r>
      <w:bookmarkStart w:id="8" w:name="Check12"/>
      <w:r w:rsidR="008F1D35">
        <w:rPr>
          <w:sz w:val="22"/>
        </w:rPr>
        <w:instrText xml:space="preserve"> FORMCHECKBOX </w:instrText>
      </w:r>
      <w:r>
        <w:rPr>
          <w:sz w:val="22"/>
        </w:rPr>
      </w:r>
      <w:r>
        <w:rPr>
          <w:sz w:val="22"/>
        </w:rPr>
        <w:fldChar w:fldCharType="end"/>
      </w:r>
      <w:bookmarkEnd w:id="8"/>
      <w:r w:rsidR="008F1D35">
        <w:rPr>
          <w:sz w:val="22"/>
        </w:rPr>
        <w:t xml:space="preserve">  General Education Option</w:t>
      </w:r>
      <w:r w:rsidR="008F1D35">
        <w:rPr>
          <w:sz w:val="22"/>
        </w:rPr>
        <w:tab/>
      </w:r>
    </w:p>
    <w:p w:rsidR="008F1D35" w:rsidRPr="00FA788C" w:rsidRDefault="008F1D35" w:rsidP="008F1D35">
      <w:pPr>
        <w:tabs>
          <w:tab w:val="left" w:pos="5580"/>
          <w:tab w:val="left" w:pos="6120"/>
        </w:tabs>
        <w:rPr>
          <w:b/>
          <w:sz w:val="22"/>
        </w:rPr>
      </w:pPr>
      <w:r>
        <w:rPr>
          <w:sz w:val="22"/>
        </w:rPr>
        <w:t xml:space="preserve">        area:  </w:t>
      </w:r>
      <w:r w:rsidR="00BE4C74">
        <w:rPr>
          <w:sz w:val="22"/>
        </w:rPr>
        <w:fldChar w:fldCharType="begin">
          <w:ffData>
            <w:name w:val="Dropdown1"/>
            <w:enabled/>
            <w:calcOnExit w:val="0"/>
            <w:ddList>
              <w:listEntry w:val="Select one:"/>
              <w:listEntry w:val="GA"/>
              <w:listEntry w:val="GE"/>
              <w:listEntry w:val="GH"/>
              <w:listEntry w:val="GL"/>
              <w:listEntry w:val="GI"/>
              <w:listEntry w:val="GM"/>
              <w:listEntry w:val="GP"/>
              <w:listEntry w:val="GS"/>
            </w:ddList>
          </w:ffData>
        </w:fldChar>
      </w:r>
      <w:bookmarkStart w:id="9" w:name="Dropdown1"/>
      <w:r>
        <w:rPr>
          <w:sz w:val="22"/>
        </w:rPr>
        <w:instrText xml:space="preserve"> FORMDROPDOWN </w:instrText>
      </w:r>
      <w:r w:rsidR="00BE4C74">
        <w:rPr>
          <w:sz w:val="22"/>
        </w:rPr>
      </w:r>
      <w:r w:rsidR="00BE4C74">
        <w:rPr>
          <w:sz w:val="22"/>
        </w:rPr>
        <w:fldChar w:fldCharType="end"/>
      </w:r>
      <w:bookmarkEnd w:id="9"/>
      <w:r>
        <w:rPr>
          <w:sz w:val="22"/>
        </w:rPr>
        <w:t xml:space="preserve">     </w:t>
      </w:r>
      <w:r w:rsidR="00F4569A">
        <w:rPr>
          <w:b/>
          <w:sz w:val="22"/>
        </w:rPr>
        <w:t>*</w:t>
      </w:r>
      <w:r w:rsidR="00F4569A">
        <w:rPr>
          <w:b/>
          <w:sz w:val="22"/>
        </w:rPr>
        <w:tab/>
      </w:r>
    </w:p>
    <w:p w:rsidR="00FA788C" w:rsidRPr="00F4569A" w:rsidRDefault="00F4569A" w:rsidP="00F4569A">
      <w:pPr>
        <w:tabs>
          <w:tab w:val="left" w:pos="5580"/>
        </w:tabs>
        <w:rPr>
          <w:sz w:val="22"/>
        </w:rPr>
      </w:pPr>
      <w:r w:rsidRPr="00F4569A">
        <w:rPr>
          <w:sz w:val="22"/>
        </w:rPr>
        <w:t>*</w:t>
      </w:r>
      <w:r w:rsidR="00FA788C" w:rsidRPr="00F4569A">
        <w:rPr>
          <w:sz w:val="22"/>
        </w:rPr>
        <w:t xml:space="preserve"> </w:t>
      </w:r>
      <w:r w:rsidR="00FA788C" w:rsidRPr="00F4569A">
        <w:rPr>
          <w:sz w:val="16"/>
          <w:szCs w:val="16"/>
        </w:rPr>
        <w:t>Note:  For</w:t>
      </w:r>
      <w:r w:rsidR="00FD7FC4" w:rsidRPr="00F4569A">
        <w:rPr>
          <w:sz w:val="16"/>
          <w:szCs w:val="16"/>
        </w:rPr>
        <w:t xml:space="preserve"> </w:t>
      </w:r>
      <w:r w:rsidR="00FA788C" w:rsidRPr="00F4569A">
        <w:rPr>
          <w:sz w:val="16"/>
          <w:szCs w:val="16"/>
        </w:rPr>
        <w:t xml:space="preserve"> the Gen Ed option, the proposal should address how this course relates to specific core courses, meets the goals of General Education in providing breadth, and incorporates scholarship in the appropriate field relating to women and gender.</w:t>
      </w:r>
    </w:p>
    <w:p w:rsidR="00C67009" w:rsidRPr="00FA788C" w:rsidRDefault="00C67009">
      <w:pPr>
        <w:rPr>
          <w:b/>
          <w:sz w:val="22"/>
        </w:rPr>
      </w:pPr>
    </w:p>
    <w:p w:rsidR="00C67009" w:rsidRDefault="00C67009">
      <w:pPr>
        <w:rPr>
          <w:b/>
          <w:bCs/>
          <w:sz w:val="22"/>
        </w:rPr>
      </w:pPr>
    </w:p>
    <w:p w:rsidR="00C67009" w:rsidRDefault="00C67009">
      <w:pPr>
        <w:rPr>
          <w:sz w:val="22"/>
        </w:rPr>
      </w:pPr>
      <w:r>
        <w:rPr>
          <w:b/>
          <w:bCs/>
          <w:sz w:val="22"/>
        </w:rPr>
        <w:t>Effective Term</w:t>
      </w:r>
      <w:r>
        <w:rPr>
          <w:sz w:val="22"/>
        </w:rPr>
        <w:t xml:space="preserve">:  </w:t>
      </w:r>
      <w:bookmarkStart w:id="10" w:name="Dropdown2"/>
      <w:r w:rsidR="00BE4C74">
        <w:rPr>
          <w:sz w:val="22"/>
        </w:rPr>
        <w:fldChar w:fldCharType="begin">
          <w:ffData>
            <w:name w:val="Dropdown2"/>
            <w:enabled/>
            <w:calcOnExit w:val="0"/>
            <w:ddList>
              <w:result w:val="10"/>
              <w:listEntry w:val="{Select from drop down list}"/>
              <w:listEntry w:val="2103  (Summer 2010)"/>
              <w:listEntry w:val="2107  (Fall 2010)"/>
              <w:listEntry w:val="2110  (Winterim 2011)"/>
              <w:listEntry w:val="2111  (Spring 2011)"/>
              <w:listEntry w:val="2113  (Summer 2011)"/>
              <w:listEntry w:val="2117  (Fall 2011)"/>
              <w:listEntry w:val="2120  (Wimterim 2012)"/>
              <w:listEntry w:val="2121  (Spring 2012)"/>
              <w:listEntry w:val="2123  (Summer 2012)"/>
              <w:listEntry w:val="2127  (Fall 2012)"/>
            </w:ddList>
          </w:ffData>
        </w:fldChar>
      </w:r>
      <w:r w:rsidR="00D551EB">
        <w:rPr>
          <w:sz w:val="22"/>
        </w:rPr>
        <w:instrText xml:space="preserve"> FORMDROPDOWN </w:instrText>
      </w:r>
      <w:r w:rsidR="00BE4C74">
        <w:rPr>
          <w:sz w:val="22"/>
        </w:rPr>
      </w:r>
      <w:r w:rsidR="00BE4C74">
        <w:rPr>
          <w:sz w:val="22"/>
        </w:rPr>
        <w:fldChar w:fldCharType="end"/>
      </w:r>
      <w:bookmarkEnd w:id="10"/>
    </w:p>
    <w:p w:rsidR="00C67009" w:rsidRDefault="00C67009">
      <w:pPr>
        <w:rPr>
          <w:sz w:val="22"/>
        </w:rPr>
      </w:pPr>
    </w:p>
    <w:p w:rsidR="00C67009" w:rsidRDefault="00C67009">
      <w:pPr>
        <w:tabs>
          <w:tab w:val="left" w:pos="2700"/>
        </w:tabs>
        <w:rPr>
          <w:b/>
          <w:bCs/>
          <w:sz w:val="22"/>
        </w:rPr>
      </w:pPr>
      <w:r>
        <w:rPr>
          <w:b/>
          <w:bCs/>
          <w:sz w:val="22"/>
        </w:rPr>
        <w:tab/>
      </w:r>
      <w:r>
        <w:rPr>
          <w:b/>
          <w:bCs/>
          <w:sz w:val="22"/>
        </w:rPr>
        <w:tab/>
      </w:r>
    </w:p>
    <w:p w:rsidR="008F1D35" w:rsidRPr="00AA1BBA" w:rsidRDefault="00AA1BBA" w:rsidP="00AA1BBA">
      <w:pPr>
        <w:tabs>
          <w:tab w:val="left" w:pos="2880"/>
          <w:tab w:val="left" w:pos="5760"/>
          <w:tab w:val="left" w:pos="7200"/>
        </w:tabs>
        <w:spacing w:line="360" w:lineRule="auto"/>
        <w:rPr>
          <w:sz w:val="22"/>
        </w:rPr>
      </w:pPr>
      <w:r>
        <w:rPr>
          <w:b/>
          <w:bCs/>
          <w:sz w:val="22"/>
        </w:rPr>
        <w:t xml:space="preserve">Current </w:t>
      </w:r>
      <w:r w:rsidR="00C67009">
        <w:rPr>
          <w:b/>
          <w:bCs/>
          <w:sz w:val="22"/>
        </w:rPr>
        <w:t>Course Number</w:t>
      </w:r>
      <w:r w:rsidR="007A0F29">
        <w:rPr>
          <w:b/>
          <w:bCs/>
          <w:sz w:val="22"/>
        </w:rPr>
        <w:t xml:space="preserve"> </w:t>
      </w:r>
      <w:r w:rsidR="007A0F29">
        <w:rPr>
          <w:bCs/>
          <w:sz w:val="22"/>
        </w:rPr>
        <w:t>(</w:t>
      </w:r>
      <w:r w:rsidR="007A0F29">
        <w:rPr>
          <w:bCs/>
          <w:i/>
          <w:sz w:val="18"/>
          <w:szCs w:val="18"/>
        </w:rPr>
        <w:t xml:space="preserve">subject area and 3-digit </w:t>
      </w:r>
      <w:r w:rsidR="00EE0FBE">
        <w:rPr>
          <w:bCs/>
          <w:i/>
          <w:sz w:val="18"/>
          <w:szCs w:val="18"/>
        </w:rPr>
        <w:t xml:space="preserve">course </w:t>
      </w:r>
      <w:r w:rsidR="007A0F29">
        <w:rPr>
          <w:bCs/>
          <w:i/>
          <w:sz w:val="18"/>
          <w:szCs w:val="18"/>
        </w:rPr>
        <w:t>number</w:t>
      </w:r>
      <w:r w:rsidR="007A0F29">
        <w:rPr>
          <w:bCs/>
          <w:sz w:val="18"/>
          <w:szCs w:val="18"/>
        </w:rPr>
        <w:t>)</w:t>
      </w:r>
      <w:r w:rsidR="00C67009">
        <w:rPr>
          <w:sz w:val="22"/>
        </w:rPr>
        <w:t>:</w:t>
      </w:r>
      <w:r w:rsidR="007A0F29">
        <w:rPr>
          <w:sz w:val="22"/>
        </w:rPr>
        <w:t xml:space="preserve">   </w:t>
      </w:r>
      <w:r w:rsidR="00BE4C74">
        <w:rPr>
          <w:sz w:val="22"/>
        </w:rPr>
        <w:fldChar w:fldCharType="begin">
          <w:ffData>
            <w:name w:val="Text8"/>
            <w:enabled/>
            <w:calcOnExit w:val="0"/>
            <w:textInput/>
          </w:ffData>
        </w:fldChar>
      </w:r>
      <w:bookmarkStart w:id="11" w:name="Text8"/>
      <w:r w:rsidR="00C67009">
        <w:rPr>
          <w:sz w:val="22"/>
        </w:rPr>
        <w:instrText xml:space="preserve"> FORMTEXT </w:instrText>
      </w:r>
      <w:r w:rsidR="00BE4C74">
        <w:rPr>
          <w:sz w:val="22"/>
        </w:rPr>
      </w:r>
      <w:r w:rsidR="00BE4C74">
        <w:rPr>
          <w:sz w:val="22"/>
        </w:rPr>
        <w:fldChar w:fldCharType="separate"/>
      </w:r>
      <w:r w:rsidR="00724E38">
        <w:rPr>
          <w:noProof/>
          <w:sz w:val="22"/>
        </w:rPr>
        <w:t>75</w:t>
      </w:r>
      <w:r w:rsidR="00566491">
        <w:rPr>
          <w:noProof/>
          <w:sz w:val="22"/>
        </w:rPr>
        <w:t>6</w:t>
      </w:r>
      <w:r w:rsidR="00BE4C74">
        <w:rPr>
          <w:sz w:val="22"/>
        </w:rPr>
        <w:fldChar w:fldCharType="end"/>
      </w:r>
      <w:bookmarkEnd w:id="11"/>
      <w:r w:rsidR="00C67009">
        <w:rPr>
          <w:sz w:val="22"/>
        </w:rPr>
        <w:t xml:space="preserve">    </w:t>
      </w:r>
      <w:r w:rsidR="00C67009">
        <w:rPr>
          <w:sz w:val="22"/>
        </w:rPr>
        <w:tab/>
      </w:r>
    </w:p>
    <w:p w:rsidR="00C67009" w:rsidRDefault="00C67009">
      <w:pPr>
        <w:tabs>
          <w:tab w:val="left" w:pos="2880"/>
        </w:tabs>
        <w:rPr>
          <w:b/>
          <w:bCs/>
          <w:sz w:val="22"/>
        </w:rPr>
      </w:pPr>
    </w:p>
    <w:p w:rsidR="00C67009" w:rsidRDefault="00C67009" w:rsidP="00075B88">
      <w:pPr>
        <w:tabs>
          <w:tab w:val="left" w:pos="2880"/>
        </w:tabs>
        <w:spacing w:line="360" w:lineRule="auto"/>
        <w:rPr>
          <w:sz w:val="22"/>
        </w:rPr>
      </w:pPr>
      <w:r>
        <w:rPr>
          <w:b/>
          <w:bCs/>
          <w:sz w:val="22"/>
        </w:rPr>
        <w:t>Current</w:t>
      </w:r>
      <w:r w:rsidR="00AA1BBA">
        <w:rPr>
          <w:b/>
          <w:bCs/>
          <w:sz w:val="22"/>
        </w:rPr>
        <w:t xml:space="preserve"> </w:t>
      </w:r>
      <w:r>
        <w:rPr>
          <w:b/>
          <w:bCs/>
          <w:sz w:val="22"/>
        </w:rPr>
        <w:t>Course Title</w:t>
      </w:r>
      <w:r>
        <w:rPr>
          <w:sz w:val="22"/>
        </w:rPr>
        <w:t xml:space="preserve">: </w:t>
      </w:r>
      <w:r>
        <w:rPr>
          <w:sz w:val="22"/>
        </w:rPr>
        <w:tab/>
      </w:r>
      <w:r w:rsidR="00BE4C74">
        <w:rPr>
          <w:sz w:val="22"/>
        </w:rPr>
        <w:fldChar w:fldCharType="begin">
          <w:ffData>
            <w:name w:val="Text13"/>
            <w:enabled/>
            <w:calcOnExit w:val="0"/>
            <w:textInput/>
          </w:ffData>
        </w:fldChar>
      </w:r>
      <w:bookmarkStart w:id="12" w:name="Text13"/>
      <w:r>
        <w:rPr>
          <w:sz w:val="22"/>
        </w:rPr>
        <w:instrText xml:space="preserve"> FORMTEXT </w:instrText>
      </w:r>
      <w:r w:rsidR="00BE4C74">
        <w:rPr>
          <w:sz w:val="22"/>
        </w:rPr>
      </w:r>
      <w:r w:rsidR="00BE4C74">
        <w:rPr>
          <w:sz w:val="22"/>
        </w:rPr>
        <w:fldChar w:fldCharType="separate"/>
      </w:r>
      <w:r w:rsidR="00566491">
        <w:rPr>
          <w:noProof/>
          <w:sz w:val="22"/>
        </w:rPr>
        <w:t>Corporate and Special Entities Tax</w:t>
      </w:r>
      <w:r w:rsidR="00BE4C74">
        <w:rPr>
          <w:sz w:val="22"/>
        </w:rPr>
        <w:fldChar w:fldCharType="end"/>
      </w:r>
      <w:bookmarkEnd w:id="12"/>
      <w:r w:rsidR="00801586">
        <w:rPr>
          <w:sz w:val="22"/>
        </w:rPr>
        <w:tab/>
      </w:r>
      <w:r w:rsidR="00801586">
        <w:rPr>
          <w:sz w:val="22"/>
        </w:rPr>
        <w:tab/>
      </w:r>
      <w:r w:rsidR="00801586">
        <w:rPr>
          <w:sz w:val="22"/>
        </w:rPr>
        <w:tab/>
      </w:r>
      <w:r w:rsidR="00801586">
        <w:rPr>
          <w:sz w:val="22"/>
        </w:rPr>
        <w:tab/>
      </w:r>
    </w:p>
    <w:p w:rsidR="00C67009" w:rsidRDefault="00C67009">
      <w:pPr>
        <w:rPr>
          <w:sz w:val="22"/>
        </w:rPr>
      </w:pPr>
    </w:p>
    <w:p w:rsidR="00C67009" w:rsidRDefault="00C67009">
      <w:pPr>
        <w:tabs>
          <w:tab w:val="left" w:pos="1800"/>
        </w:tabs>
        <w:spacing w:line="360" w:lineRule="auto"/>
        <w:rPr>
          <w:sz w:val="22"/>
        </w:rPr>
      </w:pPr>
      <w:r>
        <w:rPr>
          <w:b/>
          <w:bCs/>
          <w:sz w:val="22"/>
        </w:rPr>
        <w:t>Sponsor(s)</w:t>
      </w:r>
      <w:r>
        <w:rPr>
          <w:sz w:val="22"/>
        </w:rPr>
        <w:t xml:space="preserve">:       </w:t>
      </w:r>
      <w:r>
        <w:rPr>
          <w:sz w:val="22"/>
        </w:rPr>
        <w:tab/>
      </w:r>
      <w:r w:rsidR="00BE4C74">
        <w:rPr>
          <w:sz w:val="22"/>
        </w:rPr>
        <w:fldChar w:fldCharType="begin">
          <w:ffData>
            <w:name w:val="Text15"/>
            <w:enabled/>
            <w:calcOnExit w:val="0"/>
            <w:textInput/>
          </w:ffData>
        </w:fldChar>
      </w:r>
      <w:bookmarkStart w:id="13" w:name="Text15"/>
      <w:r>
        <w:rPr>
          <w:sz w:val="22"/>
        </w:rPr>
        <w:instrText xml:space="preserve"> FORMTEXT </w:instrText>
      </w:r>
      <w:r w:rsidR="00BE4C74">
        <w:rPr>
          <w:sz w:val="22"/>
        </w:rPr>
      </w:r>
      <w:r w:rsidR="00BE4C74">
        <w:rPr>
          <w:sz w:val="22"/>
        </w:rPr>
        <w:fldChar w:fldCharType="separate"/>
      </w:r>
      <w:r w:rsidR="00CD03CD">
        <w:rPr>
          <w:sz w:val="22"/>
        </w:rPr>
        <w:t>Carol J. Normand</w:t>
      </w:r>
      <w:r w:rsidR="00BE4C74">
        <w:rPr>
          <w:sz w:val="22"/>
        </w:rPr>
        <w:fldChar w:fldCharType="end"/>
      </w:r>
      <w:bookmarkEnd w:id="13"/>
    </w:p>
    <w:p w:rsidR="00C67009" w:rsidRDefault="00C67009">
      <w:pPr>
        <w:tabs>
          <w:tab w:val="left" w:pos="1800"/>
        </w:tabs>
        <w:spacing w:line="360" w:lineRule="auto"/>
        <w:rPr>
          <w:sz w:val="22"/>
        </w:rPr>
      </w:pPr>
      <w:r>
        <w:rPr>
          <w:b/>
          <w:bCs/>
          <w:sz w:val="22"/>
        </w:rPr>
        <w:t>Department(s):</w:t>
      </w:r>
      <w:r>
        <w:rPr>
          <w:sz w:val="22"/>
        </w:rPr>
        <w:t xml:space="preserve"> </w:t>
      </w:r>
      <w:r>
        <w:rPr>
          <w:sz w:val="22"/>
        </w:rPr>
        <w:tab/>
      </w:r>
      <w:r w:rsidR="00BE4C74">
        <w:rPr>
          <w:sz w:val="22"/>
        </w:rPr>
        <w:fldChar w:fldCharType="begin">
          <w:ffData>
            <w:name w:val="Text16"/>
            <w:enabled/>
            <w:calcOnExit w:val="0"/>
            <w:textInput/>
          </w:ffData>
        </w:fldChar>
      </w:r>
      <w:bookmarkStart w:id="14" w:name="Text16"/>
      <w:r>
        <w:rPr>
          <w:sz w:val="22"/>
        </w:rPr>
        <w:instrText xml:space="preserve"> FORMTEXT </w:instrText>
      </w:r>
      <w:r w:rsidR="00BE4C74">
        <w:rPr>
          <w:sz w:val="22"/>
        </w:rPr>
      </w:r>
      <w:r w:rsidR="00BE4C74">
        <w:rPr>
          <w:sz w:val="22"/>
        </w:rPr>
        <w:fldChar w:fldCharType="separate"/>
      </w:r>
      <w:r w:rsidR="00FC1857">
        <w:rPr>
          <w:noProof/>
          <w:sz w:val="22"/>
        </w:rPr>
        <w:t>Accounting</w:t>
      </w:r>
      <w:r w:rsidR="00BE4C74">
        <w:rPr>
          <w:sz w:val="22"/>
        </w:rPr>
        <w:fldChar w:fldCharType="end"/>
      </w:r>
      <w:bookmarkEnd w:id="14"/>
    </w:p>
    <w:p w:rsidR="00C67009" w:rsidRDefault="00C67009" w:rsidP="000008B9">
      <w:pPr>
        <w:tabs>
          <w:tab w:val="left" w:pos="1800"/>
        </w:tabs>
        <w:rPr>
          <w:sz w:val="22"/>
        </w:rPr>
      </w:pPr>
      <w:r>
        <w:rPr>
          <w:b/>
          <w:bCs/>
          <w:sz w:val="22"/>
        </w:rPr>
        <w:t>College(s):</w:t>
      </w:r>
      <w:r>
        <w:rPr>
          <w:sz w:val="22"/>
        </w:rPr>
        <w:t xml:space="preserve">        </w:t>
      </w:r>
      <w:r>
        <w:rPr>
          <w:sz w:val="22"/>
        </w:rPr>
        <w:tab/>
      </w:r>
      <w:bookmarkStart w:id="15" w:name="Dropdown3"/>
      <w:r w:rsidR="00BE4C74">
        <w:rPr>
          <w:sz w:val="22"/>
        </w:rPr>
        <w:fldChar w:fldCharType="begin">
          <w:ffData>
            <w:name w:val="Dropdown3"/>
            <w:enabled/>
            <w:calcOnExit w:val="0"/>
            <w:ddList>
              <w:result w:val="2"/>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BE4C74">
        <w:rPr>
          <w:sz w:val="22"/>
        </w:rPr>
      </w:r>
      <w:r w:rsidR="00BE4C74">
        <w:rPr>
          <w:sz w:val="22"/>
        </w:rPr>
        <w:fldChar w:fldCharType="end"/>
      </w:r>
      <w:bookmarkEnd w:id="15"/>
    </w:p>
    <w:p w:rsidR="00D364B1" w:rsidRDefault="00D364B1" w:rsidP="000008B9">
      <w:pPr>
        <w:tabs>
          <w:tab w:val="left" w:pos="1800"/>
        </w:tabs>
        <w:rPr>
          <w:sz w:val="22"/>
        </w:rPr>
      </w:pPr>
    </w:p>
    <w:p w:rsidR="00C67009" w:rsidRDefault="00C67009">
      <w:pPr>
        <w:widowControl w:val="0"/>
        <w:tabs>
          <w:tab w:val="left" w:pos="2880"/>
        </w:tabs>
        <w:rPr>
          <w:b/>
          <w:bCs/>
          <w:sz w:val="22"/>
        </w:rPr>
      </w:pPr>
      <w:r>
        <w:rPr>
          <w:b/>
          <w:bCs/>
          <w:sz w:val="22"/>
        </w:rPr>
        <w:t>List all programs that are affected by this change:</w:t>
      </w:r>
      <w:r>
        <w:rPr>
          <w:b/>
          <w:bCs/>
          <w:sz w:val="22"/>
        </w:rPr>
        <w:tab/>
      </w:r>
    </w:p>
    <w:p w:rsidR="00C67009" w:rsidRDefault="00BE4C74">
      <w:pPr>
        <w:widowControl w:val="0"/>
        <w:tabs>
          <w:tab w:val="left" w:pos="2880"/>
        </w:tabs>
        <w:rPr>
          <w:b/>
          <w:bCs/>
          <w:sz w:val="22"/>
        </w:rPr>
      </w:pPr>
      <w:r>
        <w:rPr>
          <w:b/>
          <w:bCs/>
          <w:sz w:val="22"/>
        </w:rPr>
        <w:fldChar w:fldCharType="begin">
          <w:ffData>
            <w:name w:val="Text19"/>
            <w:enabled/>
            <w:calcOnExit w:val="0"/>
            <w:textInput/>
          </w:ffData>
        </w:fldChar>
      </w:r>
      <w:bookmarkStart w:id="16" w:name="Text19"/>
      <w:r w:rsidR="00C67009">
        <w:rPr>
          <w:b/>
          <w:bCs/>
          <w:sz w:val="22"/>
        </w:rPr>
        <w:instrText xml:space="preserve"> FORMTEXT </w:instrText>
      </w:r>
      <w:r>
        <w:rPr>
          <w:b/>
          <w:bCs/>
          <w:sz w:val="22"/>
        </w:rPr>
      </w:r>
      <w:r>
        <w:rPr>
          <w:b/>
          <w:bCs/>
          <w:sz w:val="22"/>
        </w:rPr>
        <w:fldChar w:fldCharType="separate"/>
      </w:r>
      <w:r w:rsidR="00405301">
        <w:rPr>
          <w:b/>
          <w:bCs/>
          <w:noProof/>
          <w:sz w:val="22"/>
        </w:rPr>
        <w:t>MPA</w:t>
      </w:r>
      <w:r>
        <w:rPr>
          <w:b/>
          <w:bCs/>
          <w:sz w:val="22"/>
        </w:rPr>
        <w:fldChar w:fldCharType="end"/>
      </w:r>
      <w:bookmarkEnd w:id="16"/>
    </w:p>
    <w:p w:rsidR="00D364B1" w:rsidRDefault="00D364B1">
      <w:pPr>
        <w:widowControl w:val="0"/>
        <w:tabs>
          <w:tab w:val="left" w:pos="2880"/>
        </w:tabs>
        <w:rPr>
          <w:b/>
          <w:bCs/>
          <w:sz w:val="22"/>
        </w:rPr>
      </w:pPr>
    </w:p>
    <w:p w:rsidR="00C67009" w:rsidRDefault="00C67009">
      <w:pPr>
        <w:widowControl w:val="0"/>
        <w:tabs>
          <w:tab w:val="left" w:pos="4680"/>
          <w:tab w:val="left" w:pos="5760"/>
          <w:tab w:val="left" w:pos="6840"/>
        </w:tabs>
        <w:rPr>
          <w:b/>
          <w:bCs/>
          <w:sz w:val="22"/>
        </w:rPr>
      </w:pPr>
    </w:p>
    <w:p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rsidR="00C67009" w:rsidRDefault="00C67009">
      <w:pPr>
        <w:pStyle w:val="BodyTextIndent"/>
        <w:ind w:left="0"/>
        <w:rPr>
          <w:sz w:val="18"/>
        </w:rPr>
      </w:pPr>
      <w:r>
        <w:rPr>
          <w:b w:val="0"/>
          <w:bCs w:val="0"/>
          <w:sz w:val="18"/>
        </w:rPr>
        <w:t>(Form 2 is necessary to provide updates to the Catalog and Advising Reports)</w:t>
      </w:r>
    </w:p>
    <w:p w:rsidR="00C67009" w:rsidRDefault="00C67009">
      <w:pPr>
        <w:widowControl w:val="0"/>
        <w:tabs>
          <w:tab w:val="left" w:pos="540"/>
          <w:tab w:val="left" w:pos="1800"/>
          <w:tab w:val="left" w:pos="3060"/>
        </w:tabs>
        <w:rPr>
          <w:sz w:val="16"/>
        </w:rPr>
      </w:pPr>
    </w:p>
    <w:p w:rsidR="00C67009" w:rsidRDefault="00BE4C74">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They will be submitted in the future</w:t>
      </w:r>
    </w:p>
    <w:p w:rsidR="00C67009" w:rsidRDefault="00C67009">
      <w:pPr>
        <w:rPr>
          <w:b/>
          <w:bCs/>
          <w:sz w:val="22"/>
        </w:rPr>
        <w:sectPr w:rsidR="00C67009" w:rsidSect="00075B88">
          <w:footerReference w:type="default" r:id="rId9"/>
          <w:pgSz w:w="12240" w:h="15840"/>
          <w:pgMar w:top="720" w:right="1440" w:bottom="720" w:left="1440" w:header="720" w:footer="720" w:gutter="0"/>
          <w:cols w:space="720"/>
          <w:docGrid w:linePitch="360"/>
        </w:sectPr>
      </w:pPr>
    </w:p>
    <w:p w:rsidR="00C67009" w:rsidRDefault="00C67009">
      <w:pPr>
        <w:rPr>
          <w:b/>
          <w:bCs/>
          <w:sz w:val="22"/>
        </w:rPr>
      </w:pPr>
    </w:p>
    <w:p w:rsidR="00C67009" w:rsidRPr="004777C3" w:rsidRDefault="00C67009" w:rsidP="004777C3">
      <w:pPr>
        <w:tabs>
          <w:tab w:val="left" w:pos="1800"/>
        </w:tabs>
        <w:rPr>
          <w:b/>
          <w:bCs/>
          <w:sz w:val="22"/>
        </w:rPr>
      </w:pPr>
      <w:r>
        <w:t xml:space="preserve">Proposal Information:  </w:t>
      </w:r>
      <w:r>
        <w:rPr>
          <w:sz w:val="18"/>
          <w:szCs w:val="18"/>
        </w:rPr>
        <w:t>(</w:t>
      </w:r>
      <w:hyperlink r:id="rId10" w:history="1">
        <w:r w:rsidRPr="000F798F">
          <w:rPr>
            <w:rStyle w:val="Hyperlink"/>
            <w:b/>
            <w:i/>
            <w:sz w:val="18"/>
            <w:szCs w:val="18"/>
          </w:rPr>
          <w:t>Procedures</w:t>
        </w:r>
        <w:r w:rsidR="0043334B" w:rsidRPr="000F798F">
          <w:rPr>
            <w:rStyle w:val="Hyperlink"/>
            <w:b/>
            <w:i/>
            <w:sz w:val="18"/>
            <w:szCs w:val="18"/>
          </w:rPr>
          <w:t xml:space="preserve"> for form #4A</w:t>
        </w:r>
      </w:hyperlink>
      <w:r>
        <w:rPr>
          <w:sz w:val="18"/>
          <w:szCs w:val="18"/>
        </w:rPr>
        <w:t xml:space="preserve">) </w:t>
      </w:r>
    </w:p>
    <w:p w:rsidR="00C67009" w:rsidRDefault="00C67009">
      <w:pPr>
        <w:rPr>
          <w:sz w:val="22"/>
        </w:rPr>
      </w:pPr>
    </w:p>
    <w:p w:rsidR="00C67009" w:rsidRDefault="00C67009">
      <w:pPr>
        <w:numPr>
          <w:ilvl w:val="0"/>
          <w:numId w:val="2"/>
        </w:numPr>
        <w:rPr>
          <w:sz w:val="22"/>
        </w:rPr>
      </w:pPr>
      <w:r>
        <w:rPr>
          <w:b/>
          <w:bCs/>
          <w:sz w:val="22"/>
        </w:rPr>
        <w:t>Detailed explanation of changes</w:t>
      </w:r>
      <w:r>
        <w:rPr>
          <w:sz w:val="22"/>
        </w:rPr>
        <w:t xml:space="preserve"> (use FROM/TO format)</w:t>
      </w:r>
    </w:p>
    <w:p w:rsidR="00C67009" w:rsidRPr="000440F3" w:rsidRDefault="00C67009">
      <w:pPr>
        <w:ind w:left="1080"/>
        <w:rPr>
          <w:b/>
          <w:bCs/>
          <w:iCs/>
          <w:sz w:val="22"/>
        </w:rPr>
      </w:pPr>
      <w:r>
        <w:rPr>
          <w:b/>
          <w:bCs/>
          <w:i/>
          <w:iCs/>
          <w:sz w:val="22"/>
        </w:rPr>
        <w:t>FROM:</w:t>
      </w:r>
    </w:p>
    <w:p w:rsidR="00C67009" w:rsidRDefault="00C67009">
      <w:pPr>
        <w:ind w:left="1080"/>
        <w:rPr>
          <w:sz w:val="22"/>
        </w:rPr>
      </w:pPr>
    </w:p>
    <w:p w:rsidR="000440F3" w:rsidRDefault="00566491">
      <w:pPr>
        <w:ind w:left="1080"/>
        <w:rPr>
          <w:sz w:val="22"/>
        </w:rPr>
      </w:pPr>
      <w:r>
        <w:rPr>
          <w:noProof/>
          <w:sz w:val="22"/>
        </w:rPr>
        <w:t>Corporate and Special Entities Tax</w:t>
      </w:r>
      <w:r>
        <w:rPr>
          <w:sz w:val="22"/>
        </w:rPr>
        <w:t xml:space="preserve"> </w:t>
      </w:r>
      <w:r w:rsidR="000440F3">
        <w:rPr>
          <w:sz w:val="22"/>
        </w:rPr>
        <w:t>– 4 credits</w:t>
      </w:r>
    </w:p>
    <w:p w:rsidR="00C67009" w:rsidRDefault="00C67009">
      <w:pPr>
        <w:ind w:left="1080"/>
        <w:rPr>
          <w:sz w:val="22"/>
        </w:rPr>
      </w:pPr>
    </w:p>
    <w:p w:rsidR="00C67009" w:rsidRDefault="00C67009">
      <w:pPr>
        <w:ind w:left="1080"/>
        <w:rPr>
          <w:b/>
          <w:bCs/>
          <w:i/>
          <w:iCs/>
          <w:sz w:val="22"/>
        </w:rPr>
      </w:pPr>
      <w:r>
        <w:rPr>
          <w:b/>
          <w:bCs/>
          <w:i/>
          <w:iCs/>
          <w:sz w:val="22"/>
        </w:rPr>
        <w:t>TO:</w:t>
      </w:r>
    </w:p>
    <w:p w:rsidR="00C67009" w:rsidRDefault="00C67009">
      <w:pPr>
        <w:ind w:left="1080"/>
        <w:rPr>
          <w:sz w:val="22"/>
        </w:rPr>
      </w:pPr>
    </w:p>
    <w:p w:rsidR="000440F3" w:rsidRDefault="00566491" w:rsidP="000440F3">
      <w:pPr>
        <w:ind w:left="1080"/>
        <w:rPr>
          <w:sz w:val="22"/>
        </w:rPr>
      </w:pPr>
      <w:r>
        <w:rPr>
          <w:noProof/>
          <w:sz w:val="22"/>
        </w:rPr>
        <w:t>Corporate and Special Entities Tax</w:t>
      </w:r>
      <w:r>
        <w:rPr>
          <w:sz w:val="22"/>
        </w:rPr>
        <w:t xml:space="preserve"> </w:t>
      </w:r>
      <w:r w:rsidR="00D21B8F">
        <w:rPr>
          <w:sz w:val="22"/>
        </w:rPr>
        <w:t>–</w:t>
      </w:r>
      <w:r w:rsidR="000440F3">
        <w:rPr>
          <w:sz w:val="22"/>
        </w:rPr>
        <w:t xml:space="preserve"> 3 credits</w:t>
      </w:r>
    </w:p>
    <w:p w:rsidR="000440F3" w:rsidRDefault="000440F3">
      <w:pPr>
        <w:rPr>
          <w:sz w:val="22"/>
        </w:rPr>
      </w:pPr>
      <w:r>
        <w:rPr>
          <w:sz w:val="22"/>
        </w:rPr>
        <w:br w:type="page"/>
      </w:r>
    </w:p>
    <w:p w:rsidR="00C67009" w:rsidRDefault="00C67009">
      <w:pPr>
        <w:ind w:left="1080"/>
        <w:rPr>
          <w:sz w:val="22"/>
        </w:rPr>
      </w:pPr>
    </w:p>
    <w:p w:rsidR="00C67009" w:rsidRDefault="00C67009">
      <w:pPr>
        <w:pStyle w:val="Heading2"/>
      </w:pPr>
      <w:r>
        <w:t>Justification for action</w:t>
      </w:r>
    </w:p>
    <w:p w:rsidR="000440F3" w:rsidRPr="000440F3" w:rsidRDefault="000440F3" w:rsidP="000440F3"/>
    <w:p w:rsidR="009B211E" w:rsidRDefault="009B211E" w:rsidP="009B211E">
      <w:pPr>
        <w:ind w:left="1080"/>
      </w:pPr>
      <w:r w:rsidRPr="000440F3">
        <w:t xml:space="preserve">The </w:t>
      </w:r>
      <w:r>
        <w:t>original MPA course sequence included three 4-unit courses:</w:t>
      </w:r>
      <w:r w:rsidRPr="006102A6">
        <w:t xml:space="preserve"> </w:t>
      </w:r>
      <w:r>
        <w:t>ACCT 756, ACCT 757, and ACCT 781.  This 3-course 4-unit model has not worked.  Beginning in</w:t>
      </w:r>
      <w:r w:rsidRPr="000440F3">
        <w:t xml:space="preserve"> </w:t>
      </w:r>
      <w:r>
        <w:t>Spring 2012</w:t>
      </w:r>
      <w:r w:rsidRPr="000440F3">
        <w:t> </w:t>
      </w:r>
      <w:r>
        <w:t xml:space="preserve">the number of units for </w:t>
      </w:r>
      <w:r w:rsidRPr="000440F3">
        <w:t xml:space="preserve">ACCOUNT </w:t>
      </w:r>
      <w:r>
        <w:t>781 has been reduced from 4-units to 3-units.  This has created an imbalance of one unit in the MPA course sequence.</w:t>
      </w:r>
    </w:p>
    <w:p w:rsidR="009B211E" w:rsidRDefault="009B211E" w:rsidP="009B211E">
      <w:pPr>
        <w:ind w:left="1080"/>
      </w:pPr>
      <w:r>
        <w:t>W</w:t>
      </w:r>
      <w:r w:rsidRPr="000440F3">
        <w:t xml:space="preserve">e are proposing a return </w:t>
      </w:r>
      <w:r>
        <w:t xml:space="preserve">from 4-units </w:t>
      </w:r>
      <w:r w:rsidRPr="000440F3">
        <w:t xml:space="preserve">to 3-unit </w:t>
      </w:r>
      <w:r>
        <w:t>for ACCT 756</w:t>
      </w:r>
      <w:r w:rsidRPr="000440F3">
        <w:t xml:space="preserve"> to </w:t>
      </w:r>
      <w:r>
        <w:t xml:space="preserve">address the imbalance in the MPA course sequence and </w:t>
      </w:r>
      <w:r w:rsidRPr="000440F3">
        <w:t>make program planning easier and more flexible for our students.</w:t>
      </w:r>
    </w:p>
    <w:p w:rsidR="000440F3" w:rsidRDefault="000440F3">
      <w:pPr>
        <w:ind w:left="1080"/>
      </w:pPr>
    </w:p>
    <w:p w:rsidR="00C67009" w:rsidRDefault="00C67009">
      <w:pPr>
        <w:ind w:left="360"/>
        <w:rPr>
          <w:sz w:val="22"/>
        </w:rPr>
      </w:pPr>
    </w:p>
    <w:p w:rsidR="00C67009" w:rsidRDefault="00C67009" w:rsidP="00327ED4">
      <w:pPr>
        <w:numPr>
          <w:ilvl w:val="0"/>
          <w:numId w:val="2"/>
        </w:numPr>
        <w:rPr>
          <w:sz w:val="22"/>
        </w:rPr>
      </w:pPr>
      <w:r>
        <w:rPr>
          <w:b/>
          <w:bCs/>
          <w:sz w:val="22"/>
        </w:rPr>
        <w:t>Syllabus/outline</w:t>
      </w:r>
      <w:r>
        <w:rPr>
          <w:sz w:val="22"/>
        </w:rPr>
        <w:t xml:space="preserve"> </w:t>
      </w:r>
      <w:r w:rsidR="00327ED4" w:rsidRPr="00327ED4">
        <w:rPr>
          <w:sz w:val="22"/>
        </w:rPr>
        <w:t>(if course revision, include former syllabus and new syllabus)</w:t>
      </w:r>
    </w:p>
    <w:p w:rsidR="000440F3" w:rsidRDefault="000440F3" w:rsidP="000440F3">
      <w:pPr>
        <w:ind w:left="1080"/>
        <w:rPr>
          <w:b/>
          <w:bCs/>
          <w:sz w:val="22"/>
        </w:rPr>
      </w:pPr>
    </w:p>
    <w:p w:rsidR="00157592" w:rsidRPr="00172040" w:rsidRDefault="00157592" w:rsidP="00157592">
      <w:pPr>
        <w:pStyle w:val="Title"/>
        <w:rPr>
          <w:rFonts w:ascii="Stonecut" w:hAnsi="Stonecut"/>
        </w:rPr>
      </w:pPr>
      <w:smartTag w:uri="urn:schemas-microsoft-com:office:smarttags" w:element="place">
        <w:smartTag w:uri="urn:schemas-microsoft-com:office:smarttags" w:element="PlaceType">
          <w:r w:rsidRPr="00172040">
            <w:rPr>
              <w:rFonts w:ascii="Stonecut" w:hAnsi="Stonecut"/>
            </w:rPr>
            <w:t>University</w:t>
          </w:r>
        </w:smartTag>
        <w:r w:rsidRPr="00172040">
          <w:rPr>
            <w:rFonts w:ascii="Stonecut" w:hAnsi="Stonecut"/>
          </w:rPr>
          <w:t xml:space="preserve"> of </w:t>
        </w:r>
        <w:smartTag w:uri="urn:schemas-microsoft-com:office:smarttags" w:element="PlaceName">
          <w:r w:rsidRPr="00172040">
            <w:rPr>
              <w:rFonts w:ascii="Stonecut" w:hAnsi="Stonecut"/>
            </w:rPr>
            <w:t>Wisconsin</w:t>
          </w:r>
        </w:smartTag>
      </w:smartTag>
      <w:r w:rsidRPr="00172040">
        <w:rPr>
          <w:rFonts w:ascii="Stonecut" w:hAnsi="Stonecut"/>
        </w:rPr>
        <w:t xml:space="preserve"> - Whitewater</w:t>
      </w:r>
    </w:p>
    <w:p w:rsidR="00157592" w:rsidRPr="00172040" w:rsidRDefault="00C02918" w:rsidP="00157592">
      <w:pPr>
        <w:jc w:val="center"/>
        <w:rPr>
          <w:rFonts w:ascii="Stonecut" w:hAnsi="Stonecut"/>
          <w:b/>
          <w:bCs/>
        </w:rPr>
      </w:pPr>
      <w:r>
        <w:rPr>
          <w:rFonts w:ascii="Stonecut" w:hAnsi="Stonecut"/>
          <w:b/>
          <w:bCs/>
        </w:rPr>
        <w:t xml:space="preserve">ACCOUNT 756, 3-unit </w:t>
      </w:r>
      <w:r w:rsidR="00157592" w:rsidRPr="00172040">
        <w:rPr>
          <w:rFonts w:ascii="Stonecut" w:hAnsi="Stonecut"/>
          <w:b/>
          <w:bCs/>
        </w:rPr>
        <w:t>(Corporate and Special Entities Taxation)</w:t>
      </w:r>
    </w:p>
    <w:p w:rsidR="00157592" w:rsidRDefault="00157592" w:rsidP="00157592">
      <w:pPr>
        <w:jc w:val="cente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1908"/>
      </w:tblGrid>
      <w:tr w:rsidR="00157592" w:rsidTr="00812D9A">
        <w:tc>
          <w:tcPr>
            <w:tcW w:w="6948" w:type="dxa"/>
          </w:tcPr>
          <w:p w:rsidR="00157592" w:rsidRDefault="00157592" w:rsidP="00812D9A">
            <w:pPr>
              <w:jc w:val="center"/>
              <w:rPr>
                <w:b/>
                <w:bCs/>
                <w:sz w:val="20"/>
              </w:rPr>
            </w:pPr>
          </w:p>
          <w:p w:rsidR="00157592" w:rsidRDefault="00157592" w:rsidP="00812D9A">
            <w:pPr>
              <w:jc w:val="center"/>
              <w:rPr>
                <w:b/>
                <w:bCs/>
                <w:sz w:val="20"/>
              </w:rPr>
            </w:pPr>
          </w:p>
          <w:p w:rsidR="00157592" w:rsidRDefault="00157592" w:rsidP="00812D9A">
            <w:pPr>
              <w:jc w:val="center"/>
              <w:rPr>
                <w:sz w:val="20"/>
              </w:rPr>
            </w:pPr>
            <w:r>
              <w:rPr>
                <w:b/>
                <w:bCs/>
                <w:sz w:val="20"/>
              </w:rPr>
              <w:t>Topic/Activity</w:t>
            </w:r>
          </w:p>
        </w:tc>
        <w:tc>
          <w:tcPr>
            <w:tcW w:w="1908" w:type="dxa"/>
          </w:tcPr>
          <w:p w:rsidR="00157592" w:rsidRDefault="00157592" w:rsidP="00812D9A">
            <w:pPr>
              <w:pStyle w:val="Heading1"/>
              <w:rPr>
                <w:sz w:val="20"/>
              </w:rPr>
            </w:pPr>
            <w:r>
              <w:rPr>
                <w:sz w:val="20"/>
              </w:rPr>
              <w:t>Suggested</w:t>
            </w:r>
          </w:p>
          <w:p w:rsidR="00157592" w:rsidRDefault="00157592" w:rsidP="00812D9A">
            <w:pPr>
              <w:pStyle w:val="Heading1"/>
              <w:rPr>
                <w:sz w:val="20"/>
              </w:rPr>
            </w:pPr>
            <w:r>
              <w:rPr>
                <w:sz w:val="20"/>
              </w:rPr>
              <w:t>Time In</w:t>
            </w:r>
          </w:p>
          <w:p w:rsidR="00157592" w:rsidRDefault="00157592" w:rsidP="00812D9A">
            <w:pPr>
              <w:pStyle w:val="Heading1"/>
              <w:rPr>
                <w:sz w:val="20"/>
              </w:rPr>
            </w:pPr>
            <w:r>
              <w:rPr>
                <w:sz w:val="20"/>
              </w:rPr>
              <w:t>Weeks</w:t>
            </w:r>
          </w:p>
        </w:tc>
      </w:tr>
      <w:tr w:rsidR="00157592" w:rsidTr="00812D9A">
        <w:tc>
          <w:tcPr>
            <w:tcW w:w="6948" w:type="dxa"/>
          </w:tcPr>
          <w:p w:rsidR="00157592" w:rsidRDefault="00157592" w:rsidP="00812D9A">
            <w:pPr>
              <w:rPr>
                <w:sz w:val="20"/>
              </w:rPr>
            </w:pPr>
            <w:r>
              <w:rPr>
                <w:sz w:val="20"/>
              </w:rPr>
              <w:t>Administer &amp; Review Exams and Take-Home Quiz</w:t>
            </w:r>
          </w:p>
        </w:tc>
        <w:tc>
          <w:tcPr>
            <w:tcW w:w="1908" w:type="dxa"/>
          </w:tcPr>
          <w:p w:rsidR="00157592" w:rsidRDefault="00157592" w:rsidP="00812D9A">
            <w:pPr>
              <w:pStyle w:val="Heading1"/>
              <w:rPr>
                <w:b/>
                <w:bCs/>
                <w:sz w:val="20"/>
              </w:rPr>
            </w:pPr>
            <w:r>
              <w:rPr>
                <w:b/>
                <w:bCs/>
                <w:sz w:val="20"/>
              </w:rPr>
              <w:t>2.0</w:t>
            </w:r>
          </w:p>
        </w:tc>
      </w:tr>
      <w:tr w:rsidR="00157592" w:rsidTr="00812D9A">
        <w:tc>
          <w:tcPr>
            <w:tcW w:w="6948" w:type="dxa"/>
          </w:tcPr>
          <w:p w:rsidR="00157592" w:rsidRDefault="00157592" w:rsidP="00812D9A">
            <w:pPr>
              <w:rPr>
                <w:sz w:val="20"/>
              </w:rPr>
            </w:pPr>
            <w:r>
              <w:rPr>
                <w:sz w:val="20"/>
              </w:rPr>
              <w:t>Overview of Course</w:t>
            </w:r>
          </w:p>
        </w:tc>
        <w:tc>
          <w:tcPr>
            <w:tcW w:w="1908" w:type="dxa"/>
          </w:tcPr>
          <w:p w:rsidR="00157592" w:rsidRDefault="00157592" w:rsidP="00812D9A">
            <w:pPr>
              <w:pStyle w:val="Heading1"/>
              <w:rPr>
                <w:b/>
                <w:bCs/>
                <w:sz w:val="20"/>
              </w:rPr>
            </w:pPr>
            <w:r>
              <w:rPr>
                <w:b/>
                <w:bCs/>
                <w:sz w:val="20"/>
              </w:rPr>
              <w:t>.25</w:t>
            </w:r>
          </w:p>
        </w:tc>
      </w:tr>
      <w:tr w:rsidR="00157592" w:rsidTr="00812D9A">
        <w:tc>
          <w:tcPr>
            <w:tcW w:w="6948" w:type="dxa"/>
          </w:tcPr>
          <w:p w:rsidR="00157592" w:rsidRDefault="00157592" w:rsidP="00812D9A">
            <w:pPr>
              <w:rPr>
                <w:sz w:val="20"/>
              </w:rPr>
            </w:pPr>
            <w:r>
              <w:rPr>
                <w:sz w:val="20"/>
              </w:rPr>
              <w:t>Compare/Contrast Income Tax of Corporations &amp; Sole Proprietor and Corporation Tax Forms</w:t>
            </w:r>
          </w:p>
        </w:tc>
        <w:tc>
          <w:tcPr>
            <w:tcW w:w="1908" w:type="dxa"/>
          </w:tcPr>
          <w:p w:rsidR="00157592" w:rsidRDefault="00157592" w:rsidP="00812D9A">
            <w:pPr>
              <w:pStyle w:val="Heading1"/>
              <w:rPr>
                <w:b/>
                <w:bCs/>
                <w:sz w:val="20"/>
              </w:rPr>
            </w:pPr>
          </w:p>
          <w:p w:rsidR="00157592" w:rsidRDefault="00157592" w:rsidP="00812D9A">
            <w:pPr>
              <w:pStyle w:val="Heading1"/>
              <w:rPr>
                <w:b/>
                <w:bCs/>
                <w:sz w:val="20"/>
              </w:rPr>
            </w:pPr>
            <w:r>
              <w:rPr>
                <w:b/>
                <w:bCs/>
                <w:sz w:val="20"/>
              </w:rPr>
              <w:t>.75</w:t>
            </w:r>
          </w:p>
        </w:tc>
      </w:tr>
      <w:tr w:rsidR="00157592" w:rsidTr="00812D9A">
        <w:tc>
          <w:tcPr>
            <w:tcW w:w="6948" w:type="dxa"/>
          </w:tcPr>
          <w:p w:rsidR="00157592" w:rsidRDefault="00157592" w:rsidP="00812D9A">
            <w:pPr>
              <w:rPr>
                <w:sz w:val="20"/>
              </w:rPr>
            </w:pPr>
            <w:r>
              <w:rPr>
                <w:sz w:val="20"/>
              </w:rPr>
              <w:t>Forming the Corporation</w:t>
            </w:r>
          </w:p>
        </w:tc>
        <w:tc>
          <w:tcPr>
            <w:tcW w:w="1908" w:type="dxa"/>
          </w:tcPr>
          <w:p w:rsidR="00157592" w:rsidRDefault="00157592" w:rsidP="00812D9A">
            <w:pPr>
              <w:pStyle w:val="Heading1"/>
              <w:rPr>
                <w:b/>
                <w:bCs/>
                <w:sz w:val="20"/>
              </w:rPr>
            </w:pPr>
            <w:r>
              <w:rPr>
                <w:b/>
                <w:bCs/>
                <w:sz w:val="20"/>
              </w:rPr>
              <w:t>1.0</w:t>
            </w:r>
          </w:p>
        </w:tc>
      </w:tr>
      <w:tr w:rsidR="00157592" w:rsidTr="00812D9A">
        <w:tc>
          <w:tcPr>
            <w:tcW w:w="6948" w:type="dxa"/>
          </w:tcPr>
          <w:p w:rsidR="00157592" w:rsidRDefault="00157592" w:rsidP="00812D9A">
            <w:pPr>
              <w:rPr>
                <w:sz w:val="20"/>
              </w:rPr>
            </w:pPr>
            <w:r>
              <w:rPr>
                <w:sz w:val="20"/>
              </w:rPr>
              <w:tab/>
              <w:t>1.</w:t>
            </w:r>
            <w:r>
              <w:rPr>
                <w:sz w:val="20"/>
              </w:rPr>
              <w:tab/>
              <w:t>Requirements for Non-recognition of Gain</w:t>
            </w:r>
          </w:p>
          <w:p w:rsidR="00157592" w:rsidRDefault="00157592" w:rsidP="00812D9A">
            <w:pPr>
              <w:rPr>
                <w:sz w:val="20"/>
              </w:rPr>
            </w:pPr>
            <w:r>
              <w:rPr>
                <w:sz w:val="20"/>
              </w:rPr>
              <w:tab/>
              <w:t>2.</w:t>
            </w:r>
            <w:r>
              <w:rPr>
                <w:sz w:val="20"/>
              </w:rPr>
              <w:tab/>
              <w:t>Receiving Boot Causing Recognition Gain</w:t>
            </w:r>
          </w:p>
          <w:p w:rsidR="00157592" w:rsidRDefault="00157592" w:rsidP="00812D9A">
            <w:pPr>
              <w:ind w:left="288" w:hanging="288"/>
              <w:rPr>
                <w:sz w:val="20"/>
              </w:rPr>
            </w:pPr>
            <w:r>
              <w:rPr>
                <w:sz w:val="20"/>
              </w:rPr>
              <w:tab/>
              <w:t>3.</w:t>
            </w:r>
            <w:r>
              <w:rPr>
                <w:sz w:val="20"/>
              </w:rPr>
              <w:tab/>
              <w:t>Assuming Liabilities Causing Recognized Gain</w:t>
            </w:r>
          </w:p>
          <w:p w:rsidR="00157592" w:rsidRDefault="00157592" w:rsidP="00812D9A">
            <w:pPr>
              <w:ind w:left="288" w:hanging="288"/>
              <w:rPr>
                <w:sz w:val="20"/>
              </w:rPr>
            </w:pPr>
            <w:r>
              <w:rPr>
                <w:sz w:val="20"/>
              </w:rPr>
              <w:tab/>
              <w:t>4.</w:t>
            </w:r>
            <w:r>
              <w:rPr>
                <w:sz w:val="20"/>
              </w:rPr>
              <w:tab/>
              <w:t>Lack of Control Causing Recognized Gain</w:t>
            </w:r>
          </w:p>
          <w:p w:rsidR="00157592" w:rsidRDefault="00157592" w:rsidP="00812D9A">
            <w:pPr>
              <w:ind w:left="288" w:hanging="288"/>
              <w:rPr>
                <w:sz w:val="20"/>
              </w:rPr>
            </w:pPr>
            <w:r>
              <w:rPr>
                <w:sz w:val="20"/>
              </w:rPr>
              <w:tab/>
              <w:t>5.</w:t>
            </w:r>
            <w:r>
              <w:rPr>
                <w:sz w:val="20"/>
              </w:rPr>
              <w:tab/>
              <w:t>Basis Issues</w:t>
            </w:r>
          </w:p>
          <w:p w:rsidR="00157592" w:rsidRDefault="00157592" w:rsidP="00812D9A">
            <w:pPr>
              <w:ind w:left="288" w:hanging="288"/>
              <w:rPr>
                <w:sz w:val="20"/>
              </w:rPr>
            </w:pPr>
            <w:r>
              <w:rPr>
                <w:sz w:val="20"/>
              </w:rPr>
              <w:tab/>
              <w:t>6.</w:t>
            </w:r>
            <w:r>
              <w:rPr>
                <w:sz w:val="20"/>
              </w:rPr>
              <w:tab/>
              <w:t xml:space="preserve">Ethical Issues &amp; Planning Opportunities   </w:t>
            </w:r>
          </w:p>
        </w:tc>
        <w:tc>
          <w:tcPr>
            <w:tcW w:w="1908" w:type="dxa"/>
          </w:tcPr>
          <w:p w:rsidR="00157592" w:rsidRDefault="00157592" w:rsidP="00812D9A">
            <w:pPr>
              <w:pStyle w:val="Heading1"/>
              <w:rPr>
                <w:b/>
                <w:bCs/>
                <w:sz w:val="20"/>
              </w:rPr>
            </w:pPr>
          </w:p>
        </w:tc>
      </w:tr>
      <w:tr w:rsidR="00157592" w:rsidTr="00812D9A">
        <w:tc>
          <w:tcPr>
            <w:tcW w:w="6948" w:type="dxa"/>
          </w:tcPr>
          <w:p w:rsidR="00157592" w:rsidRDefault="00157592" w:rsidP="00812D9A">
            <w:pPr>
              <w:rPr>
                <w:sz w:val="20"/>
              </w:rPr>
            </w:pPr>
            <w:r>
              <w:rPr>
                <w:sz w:val="20"/>
              </w:rPr>
              <w:t>Corporate Earnings &amp; Profits, Dividends</w:t>
            </w:r>
          </w:p>
        </w:tc>
        <w:tc>
          <w:tcPr>
            <w:tcW w:w="1908" w:type="dxa"/>
          </w:tcPr>
          <w:p w:rsidR="00157592" w:rsidRDefault="00157592" w:rsidP="00812D9A">
            <w:pPr>
              <w:pStyle w:val="Heading1"/>
              <w:rPr>
                <w:b/>
                <w:bCs/>
                <w:sz w:val="20"/>
              </w:rPr>
            </w:pPr>
            <w:r>
              <w:rPr>
                <w:b/>
                <w:bCs/>
                <w:sz w:val="20"/>
              </w:rPr>
              <w:t>1.0</w:t>
            </w:r>
          </w:p>
        </w:tc>
      </w:tr>
      <w:tr w:rsidR="00157592" w:rsidTr="00812D9A">
        <w:tc>
          <w:tcPr>
            <w:tcW w:w="6948" w:type="dxa"/>
          </w:tcPr>
          <w:p w:rsidR="00157592" w:rsidRDefault="00157592" w:rsidP="00812D9A">
            <w:pPr>
              <w:rPr>
                <w:sz w:val="20"/>
              </w:rPr>
            </w:pPr>
            <w:r>
              <w:rPr>
                <w:sz w:val="20"/>
              </w:rPr>
              <w:tab/>
              <w:t>1.</w:t>
            </w:r>
            <w:r>
              <w:rPr>
                <w:sz w:val="20"/>
              </w:rPr>
              <w:tab/>
              <w:t>Importance of and Definition of Earnings &amp; Profits</w:t>
            </w:r>
          </w:p>
          <w:p w:rsidR="00157592" w:rsidRDefault="00157592" w:rsidP="00812D9A">
            <w:pPr>
              <w:rPr>
                <w:sz w:val="20"/>
              </w:rPr>
            </w:pPr>
            <w:r>
              <w:rPr>
                <w:sz w:val="20"/>
              </w:rPr>
              <w:tab/>
              <w:t>2.</w:t>
            </w:r>
            <w:r>
              <w:rPr>
                <w:sz w:val="20"/>
              </w:rPr>
              <w:tab/>
              <w:t>Calculating Earnings &amp; Profits</w:t>
            </w:r>
          </w:p>
          <w:p w:rsidR="00157592" w:rsidRDefault="00157592" w:rsidP="00812D9A">
            <w:pPr>
              <w:rPr>
                <w:sz w:val="20"/>
              </w:rPr>
            </w:pPr>
            <w:r>
              <w:rPr>
                <w:sz w:val="20"/>
              </w:rPr>
              <w:tab/>
              <w:t>3.</w:t>
            </w:r>
            <w:r>
              <w:rPr>
                <w:sz w:val="20"/>
              </w:rPr>
              <w:tab/>
              <w:t>Current and Accumulated Earnings &amp; Profits</w:t>
            </w:r>
          </w:p>
          <w:p w:rsidR="00157592" w:rsidRDefault="00157592" w:rsidP="00812D9A">
            <w:pPr>
              <w:rPr>
                <w:sz w:val="20"/>
              </w:rPr>
            </w:pPr>
            <w:r>
              <w:rPr>
                <w:sz w:val="20"/>
              </w:rPr>
              <w:tab/>
              <w:t>4.</w:t>
            </w:r>
            <w:r>
              <w:rPr>
                <w:sz w:val="20"/>
              </w:rPr>
              <w:tab/>
              <w:t>Taxation of Cash Distributions &amp; Stock Basis</w:t>
            </w:r>
          </w:p>
          <w:p w:rsidR="00157592" w:rsidRDefault="00157592" w:rsidP="00812D9A">
            <w:pPr>
              <w:rPr>
                <w:sz w:val="20"/>
              </w:rPr>
            </w:pPr>
            <w:r>
              <w:rPr>
                <w:sz w:val="20"/>
              </w:rPr>
              <w:tab/>
              <w:t>5.</w:t>
            </w:r>
            <w:r>
              <w:rPr>
                <w:sz w:val="20"/>
              </w:rPr>
              <w:tab/>
              <w:t>Property Distributions</w:t>
            </w:r>
          </w:p>
          <w:p w:rsidR="00157592" w:rsidRDefault="00157592" w:rsidP="00812D9A">
            <w:pPr>
              <w:rPr>
                <w:sz w:val="20"/>
              </w:rPr>
            </w:pPr>
            <w:r>
              <w:rPr>
                <w:sz w:val="20"/>
              </w:rPr>
              <w:tab/>
              <w:t>6.</w:t>
            </w:r>
            <w:r>
              <w:rPr>
                <w:sz w:val="20"/>
              </w:rPr>
              <w:tab/>
              <w:t>Ethical Issues &amp; Planning Opportunities</w:t>
            </w:r>
          </w:p>
        </w:tc>
        <w:tc>
          <w:tcPr>
            <w:tcW w:w="1908" w:type="dxa"/>
          </w:tcPr>
          <w:p w:rsidR="00157592" w:rsidRDefault="00157592" w:rsidP="00812D9A">
            <w:pPr>
              <w:pStyle w:val="Heading1"/>
              <w:rPr>
                <w:b/>
                <w:bCs/>
                <w:sz w:val="20"/>
              </w:rPr>
            </w:pPr>
          </w:p>
        </w:tc>
      </w:tr>
      <w:tr w:rsidR="00157592" w:rsidTr="00812D9A">
        <w:tc>
          <w:tcPr>
            <w:tcW w:w="6948" w:type="dxa"/>
          </w:tcPr>
          <w:p w:rsidR="00157592" w:rsidRDefault="00157592" w:rsidP="00812D9A">
            <w:pPr>
              <w:rPr>
                <w:sz w:val="20"/>
              </w:rPr>
            </w:pPr>
            <w:r>
              <w:rPr>
                <w:sz w:val="20"/>
              </w:rPr>
              <w:t>Corporate Redemptions and Liquidations</w:t>
            </w:r>
          </w:p>
        </w:tc>
        <w:tc>
          <w:tcPr>
            <w:tcW w:w="1908" w:type="dxa"/>
          </w:tcPr>
          <w:p w:rsidR="00157592" w:rsidRDefault="00157592" w:rsidP="00812D9A">
            <w:pPr>
              <w:pStyle w:val="Heading1"/>
              <w:rPr>
                <w:b/>
                <w:bCs/>
                <w:sz w:val="20"/>
              </w:rPr>
            </w:pPr>
            <w:r>
              <w:rPr>
                <w:b/>
                <w:bCs/>
                <w:sz w:val="20"/>
              </w:rPr>
              <w:t>1.0</w:t>
            </w:r>
          </w:p>
        </w:tc>
      </w:tr>
      <w:tr w:rsidR="00157592" w:rsidTr="00812D9A">
        <w:tc>
          <w:tcPr>
            <w:tcW w:w="6948" w:type="dxa"/>
          </w:tcPr>
          <w:p w:rsidR="00157592" w:rsidRDefault="00157592" w:rsidP="00812D9A">
            <w:pPr>
              <w:rPr>
                <w:sz w:val="20"/>
              </w:rPr>
            </w:pPr>
            <w:r>
              <w:rPr>
                <w:sz w:val="20"/>
              </w:rPr>
              <w:tab/>
              <w:t>1.</w:t>
            </w:r>
            <w:r>
              <w:rPr>
                <w:sz w:val="20"/>
              </w:rPr>
              <w:tab/>
              <w:t>Defining Redemptions and Liquidations</w:t>
            </w:r>
          </w:p>
          <w:p w:rsidR="00157592" w:rsidRDefault="00157592" w:rsidP="00812D9A">
            <w:pPr>
              <w:rPr>
                <w:sz w:val="20"/>
              </w:rPr>
            </w:pPr>
            <w:r>
              <w:rPr>
                <w:sz w:val="20"/>
              </w:rPr>
              <w:tab/>
              <w:t>2.</w:t>
            </w:r>
            <w:r>
              <w:rPr>
                <w:sz w:val="20"/>
              </w:rPr>
              <w:tab/>
              <w:t>Capital Gain vs. Ordinary Income Treatment</w:t>
            </w:r>
          </w:p>
          <w:p w:rsidR="00157592" w:rsidRDefault="00157592" w:rsidP="00812D9A">
            <w:pPr>
              <w:rPr>
                <w:sz w:val="20"/>
              </w:rPr>
            </w:pPr>
            <w:r>
              <w:rPr>
                <w:sz w:val="20"/>
              </w:rPr>
              <w:tab/>
              <w:t>3.</w:t>
            </w:r>
            <w:r>
              <w:rPr>
                <w:sz w:val="20"/>
              </w:rPr>
              <w:tab/>
              <w:t>Stock Attribution Rules</w:t>
            </w:r>
          </w:p>
          <w:p w:rsidR="00157592" w:rsidRDefault="00157592" w:rsidP="00812D9A">
            <w:pPr>
              <w:rPr>
                <w:sz w:val="20"/>
              </w:rPr>
            </w:pPr>
            <w:r>
              <w:rPr>
                <w:sz w:val="20"/>
              </w:rPr>
              <w:tab/>
              <w:t>4.</w:t>
            </w:r>
            <w:r>
              <w:rPr>
                <w:sz w:val="20"/>
              </w:rPr>
              <w:tab/>
              <w:t>Redemptions Qualifying for Capital Gain Treatment</w:t>
            </w:r>
          </w:p>
          <w:p w:rsidR="00157592" w:rsidRDefault="00157592" w:rsidP="00812D9A">
            <w:pPr>
              <w:rPr>
                <w:sz w:val="20"/>
              </w:rPr>
            </w:pPr>
            <w:r>
              <w:rPr>
                <w:sz w:val="20"/>
              </w:rPr>
              <w:tab/>
              <w:t>5.</w:t>
            </w:r>
            <w:r>
              <w:rPr>
                <w:sz w:val="20"/>
              </w:rPr>
              <w:tab/>
              <w:t xml:space="preserve">Calculating Disproportionate Redemptions, Complete Terminations, &amp; </w:t>
            </w:r>
            <w:r>
              <w:rPr>
                <w:sz w:val="20"/>
              </w:rPr>
              <w:tab/>
            </w:r>
            <w:r>
              <w:rPr>
                <w:sz w:val="20"/>
              </w:rPr>
              <w:tab/>
            </w:r>
            <w:r>
              <w:rPr>
                <w:sz w:val="20"/>
              </w:rPr>
              <w:tab/>
            </w:r>
            <w:r>
              <w:rPr>
                <w:sz w:val="20"/>
              </w:rPr>
              <w:tab/>
              <w:t>Redemptions to Pay Death Taxes</w:t>
            </w:r>
          </w:p>
          <w:p w:rsidR="00157592" w:rsidRDefault="00157592" w:rsidP="00812D9A">
            <w:pPr>
              <w:rPr>
                <w:sz w:val="20"/>
              </w:rPr>
            </w:pPr>
            <w:r>
              <w:rPr>
                <w:sz w:val="20"/>
              </w:rPr>
              <w:tab/>
              <w:t>6.</w:t>
            </w:r>
            <w:r>
              <w:rPr>
                <w:sz w:val="20"/>
              </w:rPr>
              <w:tab/>
              <w:t>Liquidations and their Effect on Corp. &amp; Stockholders</w:t>
            </w:r>
          </w:p>
          <w:p w:rsidR="00157592" w:rsidRDefault="00157592" w:rsidP="00812D9A">
            <w:pPr>
              <w:rPr>
                <w:sz w:val="20"/>
              </w:rPr>
            </w:pPr>
            <w:r>
              <w:rPr>
                <w:sz w:val="20"/>
              </w:rPr>
              <w:tab/>
              <w:t>7.</w:t>
            </w:r>
            <w:r>
              <w:rPr>
                <w:sz w:val="20"/>
              </w:rPr>
              <w:tab/>
              <w:t>Applying the Loss Limitations Rules</w:t>
            </w:r>
          </w:p>
          <w:p w:rsidR="00157592" w:rsidRDefault="00157592" w:rsidP="00812D9A">
            <w:pPr>
              <w:rPr>
                <w:sz w:val="20"/>
              </w:rPr>
            </w:pPr>
            <w:r>
              <w:rPr>
                <w:sz w:val="20"/>
              </w:rPr>
              <w:tab/>
              <w:t>8.</w:t>
            </w:r>
            <w:r>
              <w:rPr>
                <w:sz w:val="20"/>
              </w:rPr>
              <w:tab/>
              <w:t xml:space="preserve">Ethical Issues &amp; Planning Opportunities </w:t>
            </w:r>
          </w:p>
        </w:tc>
        <w:tc>
          <w:tcPr>
            <w:tcW w:w="1908" w:type="dxa"/>
          </w:tcPr>
          <w:p w:rsidR="00157592" w:rsidRDefault="00157592" w:rsidP="00812D9A">
            <w:pPr>
              <w:pStyle w:val="Heading1"/>
              <w:rPr>
                <w:b/>
                <w:bCs/>
                <w:sz w:val="20"/>
              </w:rPr>
            </w:pPr>
          </w:p>
        </w:tc>
      </w:tr>
      <w:tr w:rsidR="00157592" w:rsidTr="00812D9A">
        <w:tc>
          <w:tcPr>
            <w:tcW w:w="6948" w:type="dxa"/>
          </w:tcPr>
          <w:p w:rsidR="00157592" w:rsidRDefault="00157592" w:rsidP="00812D9A">
            <w:pPr>
              <w:rPr>
                <w:sz w:val="20"/>
              </w:rPr>
            </w:pPr>
            <w:r>
              <w:rPr>
                <w:sz w:val="20"/>
              </w:rPr>
              <w:t>Partnership (and Limited Liability Company) Taxation</w:t>
            </w:r>
          </w:p>
        </w:tc>
        <w:tc>
          <w:tcPr>
            <w:tcW w:w="1908" w:type="dxa"/>
          </w:tcPr>
          <w:p w:rsidR="00157592" w:rsidRDefault="00157592" w:rsidP="00812D9A">
            <w:pPr>
              <w:pStyle w:val="Heading1"/>
              <w:rPr>
                <w:b/>
                <w:bCs/>
                <w:sz w:val="20"/>
              </w:rPr>
            </w:pPr>
            <w:r>
              <w:rPr>
                <w:b/>
                <w:bCs/>
                <w:sz w:val="20"/>
              </w:rPr>
              <w:t>2.5</w:t>
            </w:r>
          </w:p>
        </w:tc>
      </w:tr>
      <w:tr w:rsidR="00157592" w:rsidTr="00812D9A">
        <w:tc>
          <w:tcPr>
            <w:tcW w:w="6948" w:type="dxa"/>
          </w:tcPr>
          <w:p w:rsidR="00157592" w:rsidRDefault="00157592" w:rsidP="00812D9A">
            <w:pPr>
              <w:rPr>
                <w:sz w:val="20"/>
              </w:rPr>
            </w:pPr>
            <w:r>
              <w:rPr>
                <w:sz w:val="20"/>
              </w:rPr>
              <w:tab/>
              <w:t>1.</w:t>
            </w:r>
            <w:r>
              <w:rPr>
                <w:sz w:val="20"/>
              </w:rPr>
              <w:tab/>
              <w:t>Structure of the Tax and Partnership Tax Forms</w:t>
            </w:r>
          </w:p>
          <w:p w:rsidR="00157592" w:rsidRDefault="00157592" w:rsidP="00812D9A">
            <w:pPr>
              <w:rPr>
                <w:sz w:val="20"/>
              </w:rPr>
            </w:pPr>
            <w:r>
              <w:rPr>
                <w:sz w:val="20"/>
              </w:rPr>
              <w:tab/>
              <w:t>2.</w:t>
            </w:r>
            <w:r>
              <w:rPr>
                <w:sz w:val="20"/>
              </w:rPr>
              <w:tab/>
              <w:t>Partnership Income or Loss and Separately Stated Items</w:t>
            </w:r>
          </w:p>
          <w:p w:rsidR="00157592" w:rsidRDefault="00157592" w:rsidP="00812D9A">
            <w:pPr>
              <w:rPr>
                <w:sz w:val="20"/>
              </w:rPr>
            </w:pPr>
            <w:r>
              <w:rPr>
                <w:sz w:val="20"/>
              </w:rPr>
              <w:tab/>
              <w:t>3.</w:t>
            </w:r>
            <w:r>
              <w:rPr>
                <w:sz w:val="20"/>
              </w:rPr>
              <w:tab/>
              <w:t>Inside and Outside Basis</w:t>
            </w:r>
          </w:p>
          <w:p w:rsidR="00157592" w:rsidRDefault="00157592" w:rsidP="00812D9A">
            <w:pPr>
              <w:rPr>
                <w:sz w:val="20"/>
              </w:rPr>
            </w:pPr>
            <w:r>
              <w:rPr>
                <w:sz w:val="20"/>
              </w:rPr>
              <w:tab/>
              <w:t>4.</w:t>
            </w:r>
            <w:r>
              <w:rPr>
                <w:sz w:val="20"/>
              </w:rPr>
              <w:tab/>
              <w:t>Contributed Property Issues</w:t>
            </w:r>
          </w:p>
          <w:p w:rsidR="00157592" w:rsidRDefault="00157592" w:rsidP="00812D9A">
            <w:pPr>
              <w:rPr>
                <w:sz w:val="20"/>
              </w:rPr>
            </w:pPr>
            <w:r>
              <w:rPr>
                <w:sz w:val="20"/>
              </w:rPr>
              <w:lastRenderedPageBreak/>
              <w:tab/>
              <w:t>5.</w:t>
            </w:r>
            <w:r>
              <w:rPr>
                <w:sz w:val="20"/>
              </w:rPr>
              <w:tab/>
              <w:t>Elections</w:t>
            </w:r>
          </w:p>
          <w:p w:rsidR="00157592" w:rsidRDefault="00157592" w:rsidP="00812D9A">
            <w:pPr>
              <w:rPr>
                <w:sz w:val="20"/>
              </w:rPr>
            </w:pPr>
            <w:r>
              <w:rPr>
                <w:sz w:val="20"/>
              </w:rPr>
              <w:tab/>
              <w:t>6.</w:t>
            </w:r>
            <w:r>
              <w:rPr>
                <w:sz w:val="20"/>
              </w:rPr>
              <w:tab/>
              <w:t>Tax Year Limitations</w:t>
            </w:r>
          </w:p>
          <w:p w:rsidR="00157592" w:rsidRDefault="00157592" w:rsidP="00812D9A">
            <w:pPr>
              <w:rPr>
                <w:sz w:val="20"/>
              </w:rPr>
            </w:pPr>
            <w:r>
              <w:rPr>
                <w:sz w:val="20"/>
              </w:rPr>
              <w:tab/>
              <w:t>7.</w:t>
            </w:r>
            <w:r>
              <w:rPr>
                <w:sz w:val="20"/>
              </w:rPr>
              <w:tab/>
              <w:t>Calculation of Partner's Basis</w:t>
            </w:r>
          </w:p>
          <w:p w:rsidR="00157592" w:rsidRDefault="00157592" w:rsidP="00812D9A">
            <w:pPr>
              <w:rPr>
                <w:sz w:val="20"/>
              </w:rPr>
            </w:pPr>
            <w:r>
              <w:rPr>
                <w:sz w:val="20"/>
              </w:rPr>
              <w:tab/>
              <w:t>8.</w:t>
            </w:r>
            <w:r>
              <w:rPr>
                <w:sz w:val="20"/>
              </w:rPr>
              <w:tab/>
              <w:t>Loss Limitations</w:t>
            </w:r>
          </w:p>
          <w:p w:rsidR="00157592" w:rsidRDefault="00157592" w:rsidP="00812D9A">
            <w:pPr>
              <w:rPr>
                <w:sz w:val="20"/>
              </w:rPr>
            </w:pPr>
            <w:r>
              <w:rPr>
                <w:sz w:val="20"/>
              </w:rPr>
              <w:tab/>
              <w:t>9.</w:t>
            </w:r>
            <w:r>
              <w:rPr>
                <w:sz w:val="20"/>
              </w:rPr>
              <w:tab/>
              <w:t>At Risk and Passive Loss Limitations</w:t>
            </w:r>
          </w:p>
          <w:p w:rsidR="00157592" w:rsidRDefault="00157592" w:rsidP="00812D9A">
            <w:pPr>
              <w:rPr>
                <w:sz w:val="20"/>
              </w:rPr>
            </w:pPr>
            <w:r>
              <w:rPr>
                <w:sz w:val="20"/>
              </w:rPr>
              <w:tab/>
              <w:t>10.</w:t>
            </w:r>
            <w:r>
              <w:rPr>
                <w:sz w:val="20"/>
              </w:rPr>
              <w:tab/>
              <w:t>Guaranteed Payments</w:t>
            </w:r>
          </w:p>
          <w:p w:rsidR="00157592" w:rsidRDefault="00157592" w:rsidP="00812D9A">
            <w:pPr>
              <w:rPr>
                <w:sz w:val="20"/>
              </w:rPr>
            </w:pPr>
            <w:r>
              <w:rPr>
                <w:sz w:val="20"/>
              </w:rPr>
              <w:tab/>
              <w:t>11.</w:t>
            </w:r>
            <w:r>
              <w:rPr>
                <w:sz w:val="20"/>
              </w:rPr>
              <w:tab/>
              <w:t>Cash Distributions</w:t>
            </w:r>
          </w:p>
          <w:p w:rsidR="00157592" w:rsidRDefault="00157592" w:rsidP="00812D9A">
            <w:pPr>
              <w:rPr>
                <w:sz w:val="20"/>
              </w:rPr>
            </w:pPr>
            <w:r>
              <w:rPr>
                <w:sz w:val="20"/>
              </w:rPr>
              <w:tab/>
              <w:t>12.</w:t>
            </w:r>
            <w:r>
              <w:rPr>
                <w:sz w:val="20"/>
              </w:rPr>
              <w:tab/>
              <w:t>Property Distributions</w:t>
            </w:r>
          </w:p>
          <w:p w:rsidR="00157592" w:rsidRDefault="00157592" w:rsidP="00812D9A">
            <w:pPr>
              <w:rPr>
                <w:sz w:val="20"/>
              </w:rPr>
            </w:pPr>
            <w:r>
              <w:rPr>
                <w:sz w:val="20"/>
              </w:rPr>
              <w:tab/>
              <w:t>13.</w:t>
            </w:r>
            <w:r>
              <w:rPr>
                <w:sz w:val="20"/>
              </w:rPr>
              <w:tab/>
              <w:t>Liquidation Distributions - Partner Retires or Dies</w:t>
            </w:r>
          </w:p>
          <w:p w:rsidR="00157592" w:rsidRDefault="00157592" w:rsidP="00812D9A">
            <w:pPr>
              <w:rPr>
                <w:sz w:val="20"/>
              </w:rPr>
            </w:pPr>
            <w:r>
              <w:rPr>
                <w:sz w:val="20"/>
              </w:rPr>
              <w:tab/>
              <w:t>14.</w:t>
            </w:r>
            <w:r>
              <w:rPr>
                <w:sz w:val="20"/>
              </w:rPr>
              <w:tab/>
              <w:t>Liquidation Distributions - Partnership Ceases Operations</w:t>
            </w:r>
          </w:p>
          <w:p w:rsidR="00157592" w:rsidRDefault="00157592" w:rsidP="00812D9A">
            <w:pPr>
              <w:rPr>
                <w:sz w:val="20"/>
              </w:rPr>
            </w:pPr>
            <w:r>
              <w:rPr>
                <w:sz w:val="20"/>
              </w:rPr>
              <w:tab/>
              <w:t>15.</w:t>
            </w:r>
            <w:r>
              <w:rPr>
                <w:sz w:val="20"/>
              </w:rPr>
              <w:tab/>
            </w:r>
            <w:smartTag w:uri="urn:schemas-microsoft-com:office:smarttags" w:element="place">
              <w:smartTag w:uri="urn:schemas-microsoft-com:office:smarttags" w:element="City">
                <w:r>
                  <w:rPr>
                    <w:sz w:val="20"/>
                  </w:rPr>
                  <w:t>Sale</w:t>
                </w:r>
              </w:smartTag>
            </w:smartTag>
            <w:r>
              <w:rPr>
                <w:sz w:val="20"/>
              </w:rPr>
              <w:t xml:space="preserve"> of Partnership Interest</w:t>
            </w:r>
          </w:p>
          <w:p w:rsidR="00157592" w:rsidRDefault="00157592" w:rsidP="00812D9A">
            <w:pPr>
              <w:rPr>
                <w:sz w:val="20"/>
              </w:rPr>
            </w:pPr>
            <w:r>
              <w:rPr>
                <w:sz w:val="20"/>
              </w:rPr>
              <w:tab/>
              <w:t>16.</w:t>
            </w:r>
            <w:r>
              <w:rPr>
                <w:sz w:val="20"/>
              </w:rPr>
              <w:tab/>
              <w:t>Election to Adjust Basis of Partnership Property</w:t>
            </w:r>
          </w:p>
          <w:p w:rsidR="00157592" w:rsidRDefault="00157592" w:rsidP="00812D9A">
            <w:pPr>
              <w:rPr>
                <w:sz w:val="20"/>
              </w:rPr>
            </w:pPr>
            <w:r>
              <w:rPr>
                <w:sz w:val="20"/>
              </w:rPr>
              <w:tab/>
              <w:t>17.</w:t>
            </w:r>
            <w:r>
              <w:rPr>
                <w:sz w:val="20"/>
              </w:rPr>
              <w:tab/>
              <w:t>Termination of a Partnership</w:t>
            </w:r>
          </w:p>
          <w:p w:rsidR="00157592" w:rsidRDefault="00157592" w:rsidP="00812D9A">
            <w:pPr>
              <w:rPr>
                <w:sz w:val="20"/>
              </w:rPr>
            </w:pPr>
            <w:r>
              <w:rPr>
                <w:sz w:val="20"/>
              </w:rPr>
              <w:tab/>
              <w:t>18.</w:t>
            </w:r>
            <w:r>
              <w:rPr>
                <w:sz w:val="20"/>
              </w:rPr>
              <w:tab/>
              <w:t>Family Service &amp; Capital - Intensive Partnerships</w:t>
            </w:r>
          </w:p>
          <w:p w:rsidR="00157592" w:rsidRDefault="00157592" w:rsidP="00812D9A">
            <w:pPr>
              <w:rPr>
                <w:sz w:val="20"/>
              </w:rPr>
            </w:pPr>
            <w:r>
              <w:rPr>
                <w:sz w:val="20"/>
              </w:rPr>
              <w:tab/>
              <w:t>19.</w:t>
            </w:r>
            <w:r>
              <w:rPr>
                <w:sz w:val="20"/>
              </w:rPr>
              <w:tab/>
              <w:t>FICA Taxes</w:t>
            </w:r>
          </w:p>
          <w:p w:rsidR="00157592" w:rsidRDefault="00157592" w:rsidP="00812D9A">
            <w:pPr>
              <w:rPr>
                <w:sz w:val="20"/>
              </w:rPr>
            </w:pPr>
            <w:r>
              <w:rPr>
                <w:sz w:val="20"/>
              </w:rPr>
              <w:tab/>
              <w:t>20.</w:t>
            </w:r>
            <w:r>
              <w:rPr>
                <w:sz w:val="20"/>
              </w:rPr>
              <w:tab/>
              <w:t>Ethical Issues &amp; Planning Opportunities</w:t>
            </w:r>
          </w:p>
        </w:tc>
        <w:tc>
          <w:tcPr>
            <w:tcW w:w="1908" w:type="dxa"/>
          </w:tcPr>
          <w:p w:rsidR="00157592" w:rsidRDefault="00157592" w:rsidP="00812D9A">
            <w:pPr>
              <w:pStyle w:val="Heading1"/>
              <w:rPr>
                <w:b/>
                <w:bCs/>
                <w:sz w:val="20"/>
              </w:rPr>
            </w:pPr>
          </w:p>
        </w:tc>
      </w:tr>
      <w:tr w:rsidR="00157592" w:rsidTr="00812D9A">
        <w:tc>
          <w:tcPr>
            <w:tcW w:w="6948" w:type="dxa"/>
          </w:tcPr>
          <w:p w:rsidR="00157592" w:rsidRDefault="00157592" w:rsidP="00812D9A">
            <w:pPr>
              <w:rPr>
                <w:sz w:val="20"/>
              </w:rPr>
            </w:pPr>
            <w:r>
              <w:lastRenderedPageBreak/>
              <w:br w:type="page"/>
            </w:r>
            <w:r>
              <w:rPr>
                <w:sz w:val="20"/>
              </w:rPr>
              <w:t>Subchapter S Corporations</w:t>
            </w:r>
          </w:p>
        </w:tc>
        <w:tc>
          <w:tcPr>
            <w:tcW w:w="1908" w:type="dxa"/>
          </w:tcPr>
          <w:p w:rsidR="00157592" w:rsidRDefault="00157592" w:rsidP="00812D9A">
            <w:pPr>
              <w:pStyle w:val="Heading1"/>
              <w:rPr>
                <w:b/>
                <w:bCs/>
                <w:sz w:val="20"/>
              </w:rPr>
            </w:pPr>
            <w:r>
              <w:rPr>
                <w:b/>
                <w:bCs/>
                <w:sz w:val="20"/>
              </w:rPr>
              <w:t>1.5</w:t>
            </w:r>
          </w:p>
        </w:tc>
      </w:tr>
      <w:tr w:rsidR="00157592" w:rsidTr="00812D9A">
        <w:tc>
          <w:tcPr>
            <w:tcW w:w="6948" w:type="dxa"/>
          </w:tcPr>
          <w:p w:rsidR="00157592" w:rsidRDefault="00157592" w:rsidP="00812D9A">
            <w:pPr>
              <w:rPr>
                <w:sz w:val="20"/>
              </w:rPr>
            </w:pPr>
            <w:r>
              <w:rPr>
                <w:sz w:val="20"/>
              </w:rPr>
              <w:tab/>
              <w:t>1.</w:t>
            </w:r>
            <w:r>
              <w:rPr>
                <w:sz w:val="20"/>
              </w:rPr>
              <w:tab/>
              <w:t xml:space="preserve">Importance and Comparison/Advantages compared to Regular Corporations </w:t>
            </w:r>
            <w:r>
              <w:rPr>
                <w:sz w:val="20"/>
              </w:rPr>
              <w:tab/>
            </w:r>
            <w:r>
              <w:rPr>
                <w:sz w:val="20"/>
              </w:rPr>
              <w:tab/>
              <w:t>and Partnerships</w:t>
            </w:r>
          </w:p>
          <w:p w:rsidR="00157592" w:rsidRDefault="00157592" w:rsidP="00812D9A">
            <w:pPr>
              <w:rPr>
                <w:sz w:val="20"/>
              </w:rPr>
            </w:pPr>
            <w:r>
              <w:rPr>
                <w:sz w:val="20"/>
              </w:rPr>
              <w:tab/>
              <w:t>2.</w:t>
            </w:r>
            <w:r>
              <w:rPr>
                <w:sz w:val="20"/>
              </w:rPr>
              <w:tab/>
              <w:t>S Corp. Tax Forms</w:t>
            </w:r>
          </w:p>
          <w:p w:rsidR="00157592" w:rsidRDefault="00157592" w:rsidP="00812D9A">
            <w:pPr>
              <w:rPr>
                <w:sz w:val="20"/>
              </w:rPr>
            </w:pPr>
            <w:r>
              <w:rPr>
                <w:sz w:val="20"/>
              </w:rPr>
              <w:tab/>
              <w:t>3.</w:t>
            </w:r>
            <w:r>
              <w:rPr>
                <w:sz w:val="20"/>
              </w:rPr>
              <w:tab/>
              <w:t>Electing S Corp. Status and Loss of Election</w:t>
            </w:r>
          </w:p>
          <w:p w:rsidR="00157592" w:rsidRDefault="00157592" w:rsidP="00812D9A">
            <w:pPr>
              <w:rPr>
                <w:sz w:val="20"/>
              </w:rPr>
            </w:pPr>
            <w:r>
              <w:rPr>
                <w:sz w:val="20"/>
              </w:rPr>
              <w:tab/>
              <w:t>4.</w:t>
            </w:r>
            <w:r>
              <w:rPr>
                <w:sz w:val="20"/>
              </w:rPr>
              <w:tab/>
              <w:t>Operational Rules</w:t>
            </w:r>
          </w:p>
          <w:p w:rsidR="00157592" w:rsidRDefault="00157592" w:rsidP="00812D9A">
            <w:pPr>
              <w:rPr>
                <w:sz w:val="20"/>
              </w:rPr>
            </w:pPr>
            <w:r>
              <w:rPr>
                <w:sz w:val="20"/>
              </w:rPr>
              <w:tab/>
              <w:t>5.</w:t>
            </w:r>
            <w:r>
              <w:rPr>
                <w:sz w:val="20"/>
              </w:rPr>
              <w:tab/>
              <w:t>S Corp. Income or Loss and Separately Stated Items</w:t>
            </w:r>
          </w:p>
          <w:p w:rsidR="00157592" w:rsidRDefault="00157592" w:rsidP="00812D9A">
            <w:pPr>
              <w:rPr>
                <w:sz w:val="20"/>
              </w:rPr>
            </w:pPr>
            <w:r>
              <w:rPr>
                <w:sz w:val="20"/>
              </w:rPr>
              <w:tab/>
              <w:t>6.</w:t>
            </w:r>
            <w:r>
              <w:rPr>
                <w:sz w:val="20"/>
              </w:rPr>
              <w:tab/>
              <w:t>Accumulated Adjustment Account</w:t>
            </w:r>
          </w:p>
          <w:p w:rsidR="00157592" w:rsidRDefault="00157592" w:rsidP="00812D9A">
            <w:pPr>
              <w:rPr>
                <w:sz w:val="20"/>
              </w:rPr>
            </w:pPr>
            <w:r>
              <w:rPr>
                <w:sz w:val="20"/>
              </w:rPr>
              <w:tab/>
              <w:t>7.</w:t>
            </w:r>
            <w:r>
              <w:rPr>
                <w:sz w:val="20"/>
              </w:rPr>
              <w:tab/>
              <w:t>Cash and Property Distributions</w:t>
            </w:r>
          </w:p>
          <w:p w:rsidR="00157592" w:rsidRDefault="00157592" w:rsidP="00812D9A">
            <w:pPr>
              <w:rPr>
                <w:sz w:val="20"/>
              </w:rPr>
            </w:pPr>
            <w:r>
              <w:rPr>
                <w:sz w:val="20"/>
              </w:rPr>
              <w:tab/>
              <w:t>8.</w:t>
            </w:r>
            <w:r>
              <w:rPr>
                <w:sz w:val="20"/>
              </w:rPr>
              <w:tab/>
              <w:t>Cash Distributions With and Without E &amp; P</w:t>
            </w:r>
          </w:p>
          <w:p w:rsidR="00157592" w:rsidRDefault="00157592" w:rsidP="00812D9A">
            <w:pPr>
              <w:rPr>
                <w:sz w:val="20"/>
              </w:rPr>
            </w:pPr>
            <w:r>
              <w:rPr>
                <w:sz w:val="20"/>
              </w:rPr>
              <w:tab/>
              <w:t>9.</w:t>
            </w:r>
            <w:r>
              <w:rPr>
                <w:sz w:val="20"/>
              </w:rPr>
              <w:tab/>
              <w:t>Calculation of Owner's Basis</w:t>
            </w:r>
          </w:p>
          <w:p w:rsidR="00157592" w:rsidRDefault="00157592" w:rsidP="00812D9A">
            <w:pPr>
              <w:rPr>
                <w:sz w:val="20"/>
              </w:rPr>
            </w:pPr>
            <w:r>
              <w:rPr>
                <w:sz w:val="20"/>
              </w:rPr>
              <w:tab/>
              <w:t>10.</w:t>
            </w:r>
            <w:r>
              <w:rPr>
                <w:sz w:val="20"/>
              </w:rPr>
              <w:tab/>
              <w:t>Deductibility of Losses</w:t>
            </w:r>
          </w:p>
          <w:p w:rsidR="00157592" w:rsidRDefault="00157592" w:rsidP="00812D9A">
            <w:pPr>
              <w:rPr>
                <w:sz w:val="20"/>
              </w:rPr>
            </w:pPr>
            <w:r>
              <w:rPr>
                <w:sz w:val="20"/>
              </w:rPr>
              <w:tab/>
              <w:t>11.</w:t>
            </w:r>
            <w:r>
              <w:rPr>
                <w:sz w:val="20"/>
              </w:rPr>
              <w:tab/>
              <w:t>Tax on Built In Gains</w:t>
            </w:r>
          </w:p>
          <w:p w:rsidR="00157592" w:rsidRDefault="00157592" w:rsidP="00812D9A">
            <w:pPr>
              <w:rPr>
                <w:sz w:val="20"/>
              </w:rPr>
            </w:pPr>
            <w:r>
              <w:rPr>
                <w:sz w:val="20"/>
              </w:rPr>
              <w:tab/>
              <w:t>12.</w:t>
            </w:r>
            <w:r>
              <w:rPr>
                <w:sz w:val="20"/>
              </w:rPr>
              <w:tab/>
              <w:t>Fringe Benefits Compared to Regular Corps and to Partnerships</w:t>
            </w:r>
          </w:p>
          <w:p w:rsidR="00157592" w:rsidRDefault="00157592" w:rsidP="00812D9A">
            <w:pPr>
              <w:rPr>
                <w:sz w:val="20"/>
              </w:rPr>
            </w:pPr>
            <w:r>
              <w:rPr>
                <w:sz w:val="20"/>
              </w:rPr>
              <w:tab/>
              <w:t>13.</w:t>
            </w:r>
            <w:r>
              <w:rPr>
                <w:sz w:val="20"/>
              </w:rPr>
              <w:tab/>
              <w:t>Ethical Issues &amp; Planning Opportunities</w:t>
            </w:r>
          </w:p>
        </w:tc>
        <w:tc>
          <w:tcPr>
            <w:tcW w:w="1908" w:type="dxa"/>
          </w:tcPr>
          <w:p w:rsidR="00157592" w:rsidRDefault="00157592" w:rsidP="00812D9A">
            <w:pPr>
              <w:pStyle w:val="Heading1"/>
              <w:rPr>
                <w:b/>
                <w:bCs/>
                <w:sz w:val="20"/>
              </w:rPr>
            </w:pPr>
          </w:p>
        </w:tc>
      </w:tr>
      <w:tr w:rsidR="00157592" w:rsidTr="00812D9A">
        <w:tc>
          <w:tcPr>
            <w:tcW w:w="6948" w:type="dxa"/>
          </w:tcPr>
          <w:p w:rsidR="00157592" w:rsidRDefault="00157592" w:rsidP="00812D9A">
            <w:pPr>
              <w:rPr>
                <w:sz w:val="20"/>
              </w:rPr>
            </w:pPr>
            <w:r>
              <w:rPr>
                <w:sz w:val="20"/>
              </w:rPr>
              <w:t>Estate and Gift Tax</w:t>
            </w:r>
          </w:p>
        </w:tc>
        <w:tc>
          <w:tcPr>
            <w:tcW w:w="1908" w:type="dxa"/>
          </w:tcPr>
          <w:p w:rsidR="00157592" w:rsidRDefault="00157592" w:rsidP="00812D9A">
            <w:pPr>
              <w:pStyle w:val="Heading1"/>
              <w:rPr>
                <w:b/>
                <w:bCs/>
                <w:sz w:val="20"/>
              </w:rPr>
            </w:pPr>
            <w:r>
              <w:rPr>
                <w:b/>
                <w:bCs/>
                <w:sz w:val="20"/>
              </w:rPr>
              <w:t>2.5</w:t>
            </w:r>
          </w:p>
        </w:tc>
      </w:tr>
      <w:tr w:rsidR="00157592" w:rsidTr="00812D9A">
        <w:tc>
          <w:tcPr>
            <w:tcW w:w="6948" w:type="dxa"/>
          </w:tcPr>
          <w:p w:rsidR="00157592" w:rsidRDefault="00157592" w:rsidP="00812D9A">
            <w:pPr>
              <w:rPr>
                <w:sz w:val="20"/>
              </w:rPr>
            </w:pPr>
            <w:r>
              <w:rPr>
                <w:sz w:val="20"/>
              </w:rPr>
              <w:tab/>
              <w:t>1.</w:t>
            </w:r>
            <w:r>
              <w:rPr>
                <w:sz w:val="20"/>
              </w:rPr>
              <w:tab/>
              <w:t>Nature of the Taxes and their Interrelationship</w:t>
            </w:r>
          </w:p>
          <w:p w:rsidR="00157592" w:rsidRDefault="00157592" w:rsidP="00812D9A">
            <w:pPr>
              <w:rPr>
                <w:sz w:val="20"/>
              </w:rPr>
            </w:pPr>
            <w:r>
              <w:rPr>
                <w:sz w:val="20"/>
              </w:rPr>
              <w:tab/>
              <w:t>2.</w:t>
            </w:r>
            <w:r>
              <w:rPr>
                <w:sz w:val="20"/>
              </w:rPr>
              <w:tab/>
              <w:t>Valuation Issues and the Alternate Valuation Date</w:t>
            </w:r>
          </w:p>
          <w:p w:rsidR="00157592" w:rsidRDefault="00157592" w:rsidP="00812D9A">
            <w:pPr>
              <w:rPr>
                <w:sz w:val="20"/>
              </w:rPr>
            </w:pPr>
            <w:r>
              <w:rPr>
                <w:sz w:val="20"/>
              </w:rPr>
              <w:tab/>
              <w:t>3.</w:t>
            </w:r>
            <w:r>
              <w:rPr>
                <w:sz w:val="20"/>
              </w:rPr>
              <w:tab/>
              <w:t>Property Concepts</w:t>
            </w:r>
          </w:p>
          <w:p w:rsidR="00157592" w:rsidRDefault="00157592" w:rsidP="00812D9A">
            <w:pPr>
              <w:rPr>
                <w:sz w:val="20"/>
              </w:rPr>
            </w:pPr>
            <w:r>
              <w:rPr>
                <w:sz w:val="20"/>
              </w:rPr>
              <w:tab/>
              <w:t>4.</w:t>
            </w:r>
            <w:r>
              <w:rPr>
                <w:sz w:val="20"/>
              </w:rPr>
              <w:tab/>
              <w:t>Elements of the Estate and Gift Taxes</w:t>
            </w:r>
          </w:p>
          <w:p w:rsidR="00157592" w:rsidRDefault="00157592" w:rsidP="00812D9A">
            <w:pPr>
              <w:rPr>
                <w:sz w:val="20"/>
              </w:rPr>
            </w:pPr>
            <w:r>
              <w:rPr>
                <w:sz w:val="20"/>
              </w:rPr>
              <w:tab/>
              <w:t>5.</w:t>
            </w:r>
            <w:r>
              <w:rPr>
                <w:sz w:val="20"/>
              </w:rPr>
              <w:tab/>
              <w:t>Gift Tax Exclusions, Deductions, Disclaimers, and Calculation of the Tax</w:t>
            </w:r>
          </w:p>
          <w:p w:rsidR="00157592" w:rsidRDefault="00157592" w:rsidP="00812D9A">
            <w:pPr>
              <w:rPr>
                <w:sz w:val="20"/>
              </w:rPr>
            </w:pPr>
            <w:r>
              <w:rPr>
                <w:sz w:val="20"/>
              </w:rPr>
              <w:tab/>
              <w:t>6.</w:t>
            </w:r>
            <w:r>
              <w:rPr>
                <w:sz w:val="20"/>
              </w:rPr>
              <w:tab/>
              <w:t>Gift Tax Forms</w:t>
            </w:r>
          </w:p>
          <w:p w:rsidR="00157592" w:rsidRDefault="00157592" w:rsidP="00812D9A">
            <w:pPr>
              <w:rPr>
                <w:sz w:val="20"/>
              </w:rPr>
            </w:pPr>
            <w:r>
              <w:rPr>
                <w:sz w:val="20"/>
              </w:rPr>
              <w:tab/>
              <w:t>7.</w:t>
            </w:r>
            <w:r>
              <w:rPr>
                <w:sz w:val="20"/>
              </w:rPr>
              <w:tab/>
              <w:t>The Gross Estate</w:t>
            </w:r>
          </w:p>
          <w:p w:rsidR="00157592" w:rsidRDefault="00157592" w:rsidP="00812D9A">
            <w:pPr>
              <w:rPr>
                <w:sz w:val="20"/>
              </w:rPr>
            </w:pPr>
            <w:r>
              <w:rPr>
                <w:sz w:val="20"/>
              </w:rPr>
              <w:tab/>
              <w:t>8.</w:t>
            </w:r>
            <w:r>
              <w:rPr>
                <w:sz w:val="20"/>
              </w:rPr>
              <w:tab/>
              <w:t>Property Owned by the Decedent</w:t>
            </w:r>
          </w:p>
          <w:p w:rsidR="00157592" w:rsidRDefault="00157592" w:rsidP="00812D9A">
            <w:pPr>
              <w:rPr>
                <w:sz w:val="20"/>
              </w:rPr>
            </w:pPr>
            <w:r>
              <w:rPr>
                <w:sz w:val="20"/>
              </w:rPr>
              <w:tab/>
              <w:t>9.</w:t>
            </w:r>
            <w:r>
              <w:rPr>
                <w:sz w:val="20"/>
              </w:rPr>
              <w:tab/>
              <w:t>Certain Gifts Within 3 Years of Death</w:t>
            </w:r>
          </w:p>
          <w:p w:rsidR="00157592" w:rsidRDefault="00157592" w:rsidP="00812D9A">
            <w:pPr>
              <w:rPr>
                <w:sz w:val="20"/>
              </w:rPr>
            </w:pPr>
            <w:r>
              <w:rPr>
                <w:sz w:val="20"/>
              </w:rPr>
              <w:tab/>
              <w:t>10.</w:t>
            </w:r>
            <w:r>
              <w:rPr>
                <w:sz w:val="20"/>
              </w:rPr>
              <w:tab/>
              <w:t>Retained Life Estates &amp; Revocable Transfers</w:t>
            </w:r>
          </w:p>
          <w:p w:rsidR="00157592" w:rsidRDefault="00157592" w:rsidP="00812D9A">
            <w:pPr>
              <w:rPr>
                <w:sz w:val="20"/>
              </w:rPr>
            </w:pPr>
            <w:r>
              <w:rPr>
                <w:sz w:val="20"/>
              </w:rPr>
              <w:tab/>
              <w:t>11.</w:t>
            </w:r>
            <w:r>
              <w:rPr>
                <w:sz w:val="20"/>
              </w:rPr>
              <w:tab/>
              <w:t>Powers of Appointment</w:t>
            </w:r>
          </w:p>
          <w:p w:rsidR="00157592" w:rsidRDefault="00157592" w:rsidP="00812D9A">
            <w:pPr>
              <w:rPr>
                <w:sz w:val="20"/>
              </w:rPr>
            </w:pPr>
            <w:r>
              <w:rPr>
                <w:sz w:val="20"/>
              </w:rPr>
              <w:tab/>
              <w:t>12.</w:t>
            </w:r>
            <w:r>
              <w:rPr>
                <w:sz w:val="20"/>
              </w:rPr>
              <w:tab/>
              <w:t>Annuities and Pensions</w:t>
            </w:r>
          </w:p>
          <w:p w:rsidR="00157592" w:rsidRDefault="00157592" w:rsidP="00812D9A">
            <w:pPr>
              <w:rPr>
                <w:sz w:val="20"/>
              </w:rPr>
            </w:pPr>
            <w:r>
              <w:rPr>
                <w:sz w:val="20"/>
              </w:rPr>
              <w:tab/>
              <w:t>13.</w:t>
            </w:r>
            <w:r>
              <w:rPr>
                <w:sz w:val="20"/>
              </w:rPr>
              <w:tab/>
              <w:t>Joint Interests</w:t>
            </w:r>
          </w:p>
          <w:p w:rsidR="00157592" w:rsidRDefault="00157592" w:rsidP="00812D9A">
            <w:pPr>
              <w:rPr>
                <w:sz w:val="20"/>
              </w:rPr>
            </w:pPr>
            <w:r>
              <w:rPr>
                <w:sz w:val="20"/>
              </w:rPr>
              <w:tab/>
              <w:t>14.</w:t>
            </w:r>
            <w:r>
              <w:rPr>
                <w:sz w:val="20"/>
              </w:rPr>
              <w:tab/>
            </w:r>
            <w:smartTag w:uri="urn:schemas-microsoft-com:office:smarttags" w:element="place">
              <w:r>
                <w:rPr>
                  <w:sz w:val="20"/>
                </w:rPr>
                <w:t>Wisconsin</w:t>
              </w:r>
            </w:smartTag>
            <w:r>
              <w:rPr>
                <w:sz w:val="20"/>
              </w:rPr>
              <w:t xml:space="preserve"> Martial (Community) Property</w:t>
            </w:r>
          </w:p>
          <w:p w:rsidR="00157592" w:rsidRDefault="00157592" w:rsidP="00812D9A">
            <w:pPr>
              <w:rPr>
                <w:sz w:val="20"/>
              </w:rPr>
            </w:pPr>
            <w:r>
              <w:rPr>
                <w:sz w:val="20"/>
              </w:rPr>
              <w:tab/>
              <w:t>15.</w:t>
            </w:r>
            <w:r>
              <w:rPr>
                <w:sz w:val="20"/>
              </w:rPr>
              <w:tab/>
              <w:t>Life Insurance</w:t>
            </w:r>
          </w:p>
          <w:p w:rsidR="00157592" w:rsidRDefault="00157592" w:rsidP="00812D9A">
            <w:pPr>
              <w:rPr>
                <w:sz w:val="20"/>
              </w:rPr>
            </w:pPr>
            <w:r>
              <w:rPr>
                <w:sz w:val="20"/>
              </w:rPr>
              <w:tab/>
              <w:t>16.</w:t>
            </w:r>
            <w:r>
              <w:rPr>
                <w:sz w:val="20"/>
              </w:rPr>
              <w:tab/>
              <w:t>Marital Deduction</w:t>
            </w:r>
          </w:p>
          <w:p w:rsidR="00157592" w:rsidRDefault="00157592" w:rsidP="00812D9A">
            <w:pPr>
              <w:rPr>
                <w:sz w:val="20"/>
              </w:rPr>
            </w:pPr>
            <w:r>
              <w:rPr>
                <w:sz w:val="20"/>
              </w:rPr>
              <w:tab/>
              <w:t>17.</w:t>
            </w:r>
            <w:r>
              <w:rPr>
                <w:sz w:val="20"/>
              </w:rPr>
              <w:tab/>
              <w:t>Power of Appointment and QTIP Trusts</w:t>
            </w:r>
          </w:p>
          <w:p w:rsidR="00157592" w:rsidRDefault="00157592" w:rsidP="00812D9A">
            <w:pPr>
              <w:rPr>
                <w:sz w:val="20"/>
              </w:rPr>
            </w:pPr>
            <w:r>
              <w:rPr>
                <w:sz w:val="20"/>
              </w:rPr>
              <w:tab/>
              <w:t>18.</w:t>
            </w:r>
            <w:r>
              <w:rPr>
                <w:sz w:val="20"/>
              </w:rPr>
              <w:tab/>
              <w:t>Tax Credits, including the Unified Credit</w:t>
            </w:r>
          </w:p>
          <w:p w:rsidR="00157592" w:rsidRDefault="00157592" w:rsidP="00812D9A">
            <w:pPr>
              <w:rPr>
                <w:sz w:val="20"/>
              </w:rPr>
            </w:pPr>
            <w:r>
              <w:rPr>
                <w:sz w:val="20"/>
              </w:rPr>
              <w:tab/>
              <w:t>19.</w:t>
            </w:r>
            <w:r>
              <w:rPr>
                <w:sz w:val="20"/>
              </w:rPr>
              <w:tab/>
              <w:t>Estate Tax Forms</w:t>
            </w:r>
          </w:p>
          <w:p w:rsidR="00157592" w:rsidRDefault="00157592" w:rsidP="00812D9A">
            <w:pPr>
              <w:rPr>
                <w:sz w:val="20"/>
              </w:rPr>
            </w:pPr>
            <w:r>
              <w:rPr>
                <w:sz w:val="20"/>
              </w:rPr>
              <w:tab/>
              <w:t>20.</w:t>
            </w:r>
            <w:r>
              <w:rPr>
                <w:sz w:val="20"/>
              </w:rPr>
              <w:tab/>
              <w:t>Generation Skipping Transfer Tax</w:t>
            </w:r>
          </w:p>
          <w:p w:rsidR="00157592" w:rsidRDefault="00157592" w:rsidP="00812D9A">
            <w:pPr>
              <w:rPr>
                <w:sz w:val="20"/>
              </w:rPr>
            </w:pPr>
            <w:r>
              <w:rPr>
                <w:sz w:val="20"/>
              </w:rPr>
              <w:tab/>
              <w:t>21.</w:t>
            </w:r>
            <w:r>
              <w:rPr>
                <w:sz w:val="20"/>
              </w:rPr>
              <w:tab/>
              <w:t>Basis of Gifted and Inherited Property</w:t>
            </w:r>
          </w:p>
          <w:p w:rsidR="00157592" w:rsidRDefault="00157592" w:rsidP="00812D9A">
            <w:pPr>
              <w:rPr>
                <w:sz w:val="20"/>
              </w:rPr>
            </w:pPr>
            <w:r>
              <w:rPr>
                <w:sz w:val="20"/>
              </w:rPr>
              <w:tab/>
              <w:t>22.</w:t>
            </w:r>
            <w:r>
              <w:rPr>
                <w:sz w:val="20"/>
              </w:rPr>
              <w:tab/>
              <w:t>Income in Respect of a Decedent</w:t>
            </w:r>
          </w:p>
          <w:p w:rsidR="00157592" w:rsidRDefault="00157592" w:rsidP="00812D9A">
            <w:pPr>
              <w:rPr>
                <w:sz w:val="20"/>
              </w:rPr>
            </w:pPr>
            <w:r>
              <w:rPr>
                <w:sz w:val="20"/>
              </w:rPr>
              <w:tab/>
              <w:t>23.</w:t>
            </w:r>
            <w:r>
              <w:rPr>
                <w:sz w:val="20"/>
              </w:rPr>
              <w:tab/>
              <w:t>Effect of the 2001 Tax Legislation</w:t>
            </w:r>
          </w:p>
          <w:p w:rsidR="00157592" w:rsidRDefault="00157592" w:rsidP="00812D9A">
            <w:pPr>
              <w:rPr>
                <w:sz w:val="20"/>
              </w:rPr>
            </w:pPr>
            <w:r>
              <w:rPr>
                <w:sz w:val="20"/>
              </w:rPr>
              <w:lastRenderedPageBreak/>
              <w:tab/>
              <w:t>24.</w:t>
            </w:r>
            <w:r>
              <w:rPr>
                <w:sz w:val="20"/>
              </w:rPr>
              <w:tab/>
              <w:t>Estate Tax Freeze</w:t>
            </w:r>
          </w:p>
          <w:p w:rsidR="00157592" w:rsidRDefault="00157592" w:rsidP="00812D9A">
            <w:pPr>
              <w:rPr>
                <w:sz w:val="20"/>
              </w:rPr>
            </w:pPr>
            <w:r>
              <w:rPr>
                <w:sz w:val="20"/>
              </w:rPr>
              <w:tab/>
              <w:t>25.</w:t>
            </w:r>
            <w:r>
              <w:rPr>
                <w:sz w:val="20"/>
              </w:rPr>
              <w:tab/>
              <w:t>Ethics and Malpractice Considerations</w:t>
            </w:r>
          </w:p>
          <w:p w:rsidR="00157592" w:rsidRDefault="00157592" w:rsidP="00812D9A">
            <w:pPr>
              <w:rPr>
                <w:sz w:val="20"/>
              </w:rPr>
            </w:pPr>
            <w:r>
              <w:rPr>
                <w:sz w:val="20"/>
              </w:rPr>
              <w:tab/>
              <w:t>26.</w:t>
            </w:r>
            <w:r>
              <w:rPr>
                <w:sz w:val="20"/>
              </w:rPr>
              <w:tab/>
              <w:t>Gift and Estate Tax Planning Using the Marital and Charitable Deductions</w:t>
            </w:r>
          </w:p>
        </w:tc>
        <w:tc>
          <w:tcPr>
            <w:tcW w:w="1908" w:type="dxa"/>
          </w:tcPr>
          <w:p w:rsidR="00157592" w:rsidRDefault="00157592" w:rsidP="00812D9A">
            <w:pPr>
              <w:pStyle w:val="Heading1"/>
              <w:rPr>
                <w:b/>
                <w:bCs/>
                <w:sz w:val="20"/>
              </w:rPr>
            </w:pPr>
          </w:p>
          <w:p w:rsidR="00157592" w:rsidRDefault="00157592" w:rsidP="00812D9A"/>
        </w:tc>
      </w:tr>
      <w:tr w:rsidR="00157592" w:rsidTr="00812D9A">
        <w:tc>
          <w:tcPr>
            <w:tcW w:w="6948" w:type="dxa"/>
          </w:tcPr>
          <w:p w:rsidR="00157592" w:rsidRDefault="00157592" w:rsidP="00812D9A">
            <w:pPr>
              <w:rPr>
                <w:sz w:val="20"/>
              </w:rPr>
            </w:pPr>
            <w:r>
              <w:rPr>
                <w:sz w:val="20"/>
              </w:rPr>
              <w:lastRenderedPageBreak/>
              <w:t>Tax Exempt Organizations</w:t>
            </w:r>
          </w:p>
        </w:tc>
        <w:tc>
          <w:tcPr>
            <w:tcW w:w="1908" w:type="dxa"/>
          </w:tcPr>
          <w:p w:rsidR="00157592" w:rsidRDefault="00157592" w:rsidP="00812D9A">
            <w:pPr>
              <w:pStyle w:val="Heading1"/>
              <w:rPr>
                <w:b/>
                <w:bCs/>
                <w:sz w:val="20"/>
              </w:rPr>
            </w:pPr>
            <w:r>
              <w:rPr>
                <w:b/>
                <w:bCs/>
                <w:sz w:val="20"/>
              </w:rPr>
              <w:t>.5</w:t>
            </w:r>
          </w:p>
        </w:tc>
      </w:tr>
      <w:tr w:rsidR="00157592" w:rsidTr="00812D9A">
        <w:tc>
          <w:tcPr>
            <w:tcW w:w="6948" w:type="dxa"/>
          </w:tcPr>
          <w:p w:rsidR="00157592" w:rsidRDefault="00157592" w:rsidP="00812D9A">
            <w:pPr>
              <w:rPr>
                <w:sz w:val="20"/>
              </w:rPr>
            </w:pPr>
            <w:r>
              <w:rPr>
                <w:sz w:val="20"/>
              </w:rPr>
              <w:tab/>
              <w:t>1.</w:t>
            </w:r>
            <w:r>
              <w:rPr>
                <w:sz w:val="20"/>
              </w:rPr>
              <w:tab/>
              <w:t>Types of Organizations, including 503(c)(3) Organizations</w:t>
            </w:r>
          </w:p>
          <w:p w:rsidR="00157592" w:rsidRDefault="00157592" w:rsidP="00812D9A">
            <w:pPr>
              <w:rPr>
                <w:sz w:val="20"/>
              </w:rPr>
            </w:pPr>
            <w:r>
              <w:rPr>
                <w:sz w:val="20"/>
              </w:rPr>
              <w:tab/>
              <w:t>2.</w:t>
            </w:r>
            <w:r>
              <w:rPr>
                <w:sz w:val="20"/>
              </w:rPr>
              <w:tab/>
              <w:t>Taxes Assessed against these Organizations and the Policy Reasons</w:t>
            </w:r>
          </w:p>
          <w:p w:rsidR="00157592" w:rsidRDefault="00157592" w:rsidP="00812D9A">
            <w:pPr>
              <w:rPr>
                <w:sz w:val="20"/>
              </w:rPr>
            </w:pPr>
            <w:r>
              <w:rPr>
                <w:sz w:val="20"/>
              </w:rPr>
              <w:tab/>
              <w:t>3.</w:t>
            </w:r>
            <w:r>
              <w:rPr>
                <w:sz w:val="20"/>
              </w:rPr>
              <w:tab/>
              <w:t>Private Foundations</w:t>
            </w:r>
          </w:p>
          <w:p w:rsidR="00157592" w:rsidRDefault="00157592" w:rsidP="00812D9A">
            <w:pPr>
              <w:rPr>
                <w:sz w:val="20"/>
              </w:rPr>
            </w:pPr>
            <w:r>
              <w:rPr>
                <w:sz w:val="20"/>
              </w:rPr>
              <w:tab/>
              <w:t>4.</w:t>
            </w:r>
            <w:r>
              <w:rPr>
                <w:sz w:val="20"/>
              </w:rPr>
              <w:tab/>
              <w:t>The Unrelated Business Income Tax</w:t>
            </w:r>
            <w:r>
              <w:rPr>
                <w:sz w:val="20"/>
              </w:rPr>
              <w:tab/>
            </w:r>
            <w:r>
              <w:rPr>
                <w:sz w:val="20"/>
              </w:rPr>
              <w:tab/>
            </w:r>
            <w:r>
              <w:rPr>
                <w:sz w:val="20"/>
              </w:rPr>
              <w:tab/>
            </w:r>
          </w:p>
        </w:tc>
        <w:tc>
          <w:tcPr>
            <w:tcW w:w="1908" w:type="dxa"/>
          </w:tcPr>
          <w:p w:rsidR="00157592" w:rsidRDefault="00157592" w:rsidP="00812D9A">
            <w:pPr>
              <w:pStyle w:val="Heading1"/>
              <w:rPr>
                <w:b/>
                <w:bCs/>
                <w:sz w:val="20"/>
              </w:rPr>
            </w:pPr>
          </w:p>
        </w:tc>
      </w:tr>
    </w:tbl>
    <w:p w:rsidR="00157592" w:rsidRDefault="00157592" w:rsidP="00157592"/>
    <w:p w:rsidR="00157592" w:rsidRDefault="00157592" w:rsidP="00157592">
      <w:r>
        <w:t>The 4-unit course included the following topics in addition to the topics covered above:</w:t>
      </w:r>
    </w:p>
    <w:p w:rsidR="00157592" w:rsidRPr="00157592" w:rsidRDefault="00157592" w:rsidP="00157592">
      <w:pPr>
        <w:rPr>
          <w:sz w:val="20"/>
          <w:szCs w:val="20"/>
        </w:rPr>
      </w:pPr>
    </w:p>
    <w:p w:rsidR="00157592" w:rsidRPr="00157592" w:rsidRDefault="00157592" w:rsidP="00157592">
      <w:pPr>
        <w:pStyle w:val="HTMLAddress"/>
        <w:rPr>
          <w:sz w:val="20"/>
          <w:lang w:eastAsia="ja-JP"/>
        </w:rPr>
      </w:pPr>
      <w:r w:rsidRPr="00157592">
        <w:rPr>
          <w:sz w:val="20"/>
          <w:lang w:eastAsia="ja-JP"/>
        </w:rPr>
        <w:t>BEFORE Partnership Taxation, please add:</w:t>
      </w:r>
    </w:p>
    <w:p w:rsidR="00157592" w:rsidRPr="00157592" w:rsidRDefault="00157592" w:rsidP="00157592">
      <w:pPr>
        <w:pStyle w:val="HTMLAddress"/>
        <w:rPr>
          <w:sz w:val="20"/>
          <w:lang w:eastAsia="ja-JP"/>
        </w:rPr>
      </w:pPr>
    </w:p>
    <w:p w:rsidR="00157592" w:rsidRPr="00157592" w:rsidRDefault="00157592" w:rsidP="00157592">
      <w:pPr>
        <w:pStyle w:val="HTMLAddress"/>
        <w:rPr>
          <w:sz w:val="20"/>
          <w:lang w:eastAsia="ja-JP"/>
        </w:rPr>
      </w:pPr>
      <w:r w:rsidRPr="00157592">
        <w:rPr>
          <w:sz w:val="20"/>
          <w:lang w:eastAsia="ja-JP"/>
        </w:rPr>
        <w:t>Tax Administration and Penalties</w:t>
      </w:r>
      <w:r w:rsidRPr="00157592">
        <w:rPr>
          <w:sz w:val="20"/>
          <w:lang w:eastAsia="ja-JP"/>
        </w:rPr>
        <w:tab/>
      </w:r>
      <w:r w:rsidRPr="00157592">
        <w:rPr>
          <w:sz w:val="20"/>
          <w:lang w:eastAsia="ja-JP"/>
        </w:rPr>
        <w:tab/>
        <w:t>3.0</w:t>
      </w:r>
    </w:p>
    <w:p w:rsidR="00157592" w:rsidRPr="00157592" w:rsidRDefault="00157592" w:rsidP="00157592">
      <w:pPr>
        <w:pStyle w:val="HTMLAddress"/>
        <w:numPr>
          <w:ilvl w:val="0"/>
          <w:numId w:val="3"/>
        </w:numPr>
        <w:rPr>
          <w:sz w:val="20"/>
          <w:lang w:eastAsia="ja-JP"/>
        </w:rPr>
      </w:pPr>
      <w:r w:rsidRPr="00157592">
        <w:rPr>
          <w:sz w:val="20"/>
          <w:lang w:eastAsia="ja-JP"/>
        </w:rPr>
        <w:t xml:space="preserve">Deficiencies </w:t>
      </w:r>
    </w:p>
    <w:p w:rsidR="00157592" w:rsidRPr="00157592" w:rsidRDefault="00157592" w:rsidP="00157592">
      <w:pPr>
        <w:pStyle w:val="HTMLAddress"/>
        <w:numPr>
          <w:ilvl w:val="0"/>
          <w:numId w:val="3"/>
        </w:numPr>
        <w:rPr>
          <w:sz w:val="20"/>
          <w:lang w:eastAsia="ja-JP"/>
        </w:rPr>
      </w:pPr>
      <w:r w:rsidRPr="00157592">
        <w:rPr>
          <w:sz w:val="20"/>
          <w:lang w:eastAsia="ja-JP"/>
        </w:rPr>
        <w:t>Audit Process</w:t>
      </w:r>
    </w:p>
    <w:p w:rsidR="00157592" w:rsidRPr="00157592" w:rsidRDefault="00157592" w:rsidP="00157592">
      <w:pPr>
        <w:pStyle w:val="HTMLAddress"/>
        <w:numPr>
          <w:ilvl w:val="0"/>
          <w:numId w:val="3"/>
        </w:numPr>
        <w:rPr>
          <w:sz w:val="20"/>
          <w:lang w:eastAsia="ja-JP"/>
        </w:rPr>
      </w:pPr>
      <w:r w:rsidRPr="00157592">
        <w:rPr>
          <w:sz w:val="20"/>
          <w:lang w:eastAsia="ja-JP"/>
        </w:rPr>
        <w:t>Appeals</w:t>
      </w:r>
    </w:p>
    <w:p w:rsidR="00157592" w:rsidRPr="00157592" w:rsidRDefault="00157592" w:rsidP="00157592">
      <w:pPr>
        <w:pStyle w:val="HTMLAddress"/>
        <w:numPr>
          <w:ilvl w:val="0"/>
          <w:numId w:val="3"/>
        </w:numPr>
        <w:rPr>
          <w:sz w:val="20"/>
          <w:lang w:eastAsia="ja-JP"/>
        </w:rPr>
      </w:pPr>
      <w:r w:rsidRPr="00157592">
        <w:rPr>
          <w:sz w:val="20"/>
          <w:lang w:eastAsia="ja-JP"/>
        </w:rPr>
        <w:t>Penalties</w:t>
      </w:r>
    </w:p>
    <w:p w:rsidR="00157592" w:rsidRPr="00157592" w:rsidRDefault="00157592" w:rsidP="00157592">
      <w:pPr>
        <w:pStyle w:val="HTMLAddress"/>
        <w:numPr>
          <w:ilvl w:val="0"/>
          <w:numId w:val="3"/>
        </w:numPr>
        <w:rPr>
          <w:sz w:val="20"/>
          <w:lang w:eastAsia="ja-JP"/>
        </w:rPr>
      </w:pPr>
      <w:r w:rsidRPr="00157592">
        <w:rPr>
          <w:sz w:val="20"/>
          <w:lang w:eastAsia="ja-JP"/>
        </w:rPr>
        <w:t>Statute of Limitations</w:t>
      </w:r>
    </w:p>
    <w:p w:rsidR="00157592" w:rsidRPr="00157592" w:rsidRDefault="00157592" w:rsidP="00157592">
      <w:pPr>
        <w:pStyle w:val="HTMLAddress"/>
        <w:rPr>
          <w:sz w:val="20"/>
          <w:lang w:eastAsia="ja-JP"/>
        </w:rPr>
      </w:pPr>
    </w:p>
    <w:p w:rsidR="00157592" w:rsidRPr="00157592" w:rsidRDefault="00157592" w:rsidP="00157592">
      <w:pPr>
        <w:pStyle w:val="HTMLAddress"/>
        <w:rPr>
          <w:sz w:val="20"/>
          <w:lang w:eastAsia="ja-JP"/>
        </w:rPr>
      </w:pPr>
      <w:r w:rsidRPr="00157592">
        <w:rPr>
          <w:sz w:val="20"/>
          <w:lang w:eastAsia="ja-JP"/>
        </w:rPr>
        <w:t>Miscellaneous Topics</w:t>
      </w:r>
      <w:r w:rsidRPr="00157592">
        <w:rPr>
          <w:sz w:val="20"/>
          <w:lang w:eastAsia="ja-JP"/>
        </w:rPr>
        <w:tab/>
      </w:r>
      <w:r w:rsidRPr="00157592">
        <w:rPr>
          <w:sz w:val="20"/>
          <w:lang w:eastAsia="ja-JP"/>
        </w:rPr>
        <w:tab/>
      </w:r>
      <w:r w:rsidRPr="00157592">
        <w:rPr>
          <w:sz w:val="20"/>
          <w:lang w:eastAsia="ja-JP"/>
        </w:rPr>
        <w:tab/>
      </w:r>
      <w:r w:rsidRPr="00157592">
        <w:rPr>
          <w:sz w:val="20"/>
          <w:lang w:eastAsia="ja-JP"/>
        </w:rPr>
        <w:tab/>
      </w:r>
      <w:r w:rsidRPr="00157592">
        <w:rPr>
          <w:sz w:val="20"/>
          <w:lang w:eastAsia="ja-JP"/>
        </w:rPr>
        <w:tab/>
        <w:t>2.0</w:t>
      </w:r>
    </w:p>
    <w:p w:rsidR="00157592" w:rsidRPr="00157592" w:rsidRDefault="00157592" w:rsidP="00157592">
      <w:pPr>
        <w:pStyle w:val="HTMLAddress"/>
        <w:numPr>
          <w:ilvl w:val="0"/>
          <w:numId w:val="5"/>
        </w:numPr>
        <w:rPr>
          <w:sz w:val="20"/>
          <w:lang w:eastAsia="ja-JP"/>
        </w:rPr>
      </w:pPr>
      <w:r w:rsidRPr="00157592">
        <w:rPr>
          <w:sz w:val="20"/>
          <w:lang w:eastAsia="ja-JP"/>
        </w:rPr>
        <w:t>Domestic Production Activities Deduction</w:t>
      </w:r>
    </w:p>
    <w:p w:rsidR="00157592" w:rsidRPr="00157592" w:rsidRDefault="00157592" w:rsidP="00157592">
      <w:pPr>
        <w:pStyle w:val="HTMLAddress"/>
        <w:numPr>
          <w:ilvl w:val="0"/>
          <w:numId w:val="5"/>
        </w:numPr>
        <w:rPr>
          <w:sz w:val="20"/>
          <w:lang w:eastAsia="ja-JP"/>
        </w:rPr>
      </w:pPr>
      <w:r w:rsidRPr="00157592">
        <w:rPr>
          <w:sz w:val="20"/>
          <w:lang w:eastAsia="ja-JP"/>
        </w:rPr>
        <w:t>Sec. 83 Restricted Stock (replacing stock options in corporations)</w:t>
      </w:r>
    </w:p>
    <w:p w:rsidR="00157592" w:rsidRPr="00157592" w:rsidRDefault="00157592" w:rsidP="00157592">
      <w:pPr>
        <w:pStyle w:val="HTMLAddress"/>
        <w:numPr>
          <w:ilvl w:val="0"/>
          <w:numId w:val="5"/>
        </w:numPr>
        <w:rPr>
          <w:sz w:val="20"/>
          <w:lang w:eastAsia="ja-JP"/>
        </w:rPr>
      </w:pPr>
      <w:r w:rsidRPr="00157592">
        <w:rPr>
          <w:sz w:val="20"/>
          <w:lang w:eastAsia="ja-JP"/>
        </w:rPr>
        <w:t>Current Topics and New Laws and/or Cases</w:t>
      </w:r>
    </w:p>
    <w:p w:rsidR="00157592" w:rsidRPr="00157592" w:rsidRDefault="00157592" w:rsidP="00157592">
      <w:pPr>
        <w:pStyle w:val="HTMLAddress"/>
        <w:rPr>
          <w:sz w:val="20"/>
          <w:lang w:eastAsia="ja-JP"/>
        </w:rPr>
      </w:pPr>
    </w:p>
    <w:p w:rsidR="00157592" w:rsidRPr="00157592" w:rsidRDefault="00157592" w:rsidP="00157592">
      <w:pPr>
        <w:pStyle w:val="HTMLAddress"/>
        <w:rPr>
          <w:sz w:val="20"/>
          <w:lang w:eastAsia="ja-JP"/>
        </w:rPr>
      </w:pPr>
      <w:r w:rsidRPr="00157592">
        <w:rPr>
          <w:sz w:val="20"/>
          <w:lang w:eastAsia="ja-JP"/>
        </w:rPr>
        <w:t xml:space="preserve">BEFORE </w:t>
      </w:r>
      <w:bookmarkStart w:id="17" w:name="OLE_LINK1"/>
      <w:r w:rsidRPr="00157592">
        <w:rPr>
          <w:sz w:val="20"/>
          <w:lang w:eastAsia="ja-JP"/>
        </w:rPr>
        <w:t>Estate and Gift Tax, please add:</w:t>
      </w:r>
      <w:bookmarkEnd w:id="17"/>
    </w:p>
    <w:p w:rsidR="00157592" w:rsidRPr="00157592" w:rsidRDefault="00157592" w:rsidP="00157592">
      <w:pPr>
        <w:pStyle w:val="HTMLAddress"/>
        <w:rPr>
          <w:sz w:val="20"/>
          <w:lang w:eastAsia="ja-JP"/>
        </w:rPr>
      </w:pPr>
      <w:r w:rsidRPr="00157592">
        <w:rPr>
          <w:sz w:val="20"/>
          <w:lang w:eastAsia="ja-JP"/>
        </w:rPr>
        <w:tab/>
      </w:r>
    </w:p>
    <w:p w:rsidR="00157592" w:rsidRPr="00157592" w:rsidRDefault="00157592" w:rsidP="00157592">
      <w:pPr>
        <w:pStyle w:val="HTMLAddress"/>
        <w:rPr>
          <w:sz w:val="20"/>
          <w:lang w:eastAsia="ja-JP"/>
        </w:rPr>
      </w:pPr>
      <w:r w:rsidRPr="00157592">
        <w:rPr>
          <w:sz w:val="20"/>
          <w:lang w:eastAsia="ja-JP"/>
        </w:rPr>
        <w:t>Comparative Forms of Doing Business</w:t>
      </w:r>
      <w:r w:rsidRPr="00157592">
        <w:rPr>
          <w:sz w:val="20"/>
          <w:lang w:eastAsia="ja-JP"/>
        </w:rPr>
        <w:tab/>
        <w:t>2.0</w:t>
      </w:r>
    </w:p>
    <w:p w:rsidR="00157592" w:rsidRPr="00157592" w:rsidRDefault="00157592" w:rsidP="00157592">
      <w:pPr>
        <w:pStyle w:val="HTMLAddress"/>
        <w:numPr>
          <w:ilvl w:val="0"/>
          <w:numId w:val="6"/>
        </w:numPr>
        <w:rPr>
          <w:sz w:val="20"/>
          <w:lang w:eastAsia="ja-JP"/>
        </w:rPr>
      </w:pPr>
      <w:r w:rsidRPr="00157592">
        <w:rPr>
          <w:sz w:val="20"/>
          <w:lang w:eastAsia="ja-JP"/>
        </w:rPr>
        <w:t>Nontax Factors</w:t>
      </w:r>
    </w:p>
    <w:p w:rsidR="00157592" w:rsidRPr="00157592" w:rsidRDefault="00157592" w:rsidP="00157592">
      <w:pPr>
        <w:pStyle w:val="HTMLAddress"/>
        <w:numPr>
          <w:ilvl w:val="0"/>
          <w:numId w:val="6"/>
        </w:numPr>
        <w:rPr>
          <w:sz w:val="20"/>
          <w:lang w:eastAsia="ja-JP"/>
        </w:rPr>
      </w:pPr>
      <w:r w:rsidRPr="00157592">
        <w:rPr>
          <w:sz w:val="20"/>
          <w:lang w:eastAsia="ja-JP"/>
        </w:rPr>
        <w:t>Single vs. Double Tax</w:t>
      </w:r>
    </w:p>
    <w:p w:rsidR="00157592" w:rsidRPr="00157592" w:rsidRDefault="00157592" w:rsidP="00157592">
      <w:pPr>
        <w:pStyle w:val="HTMLAddress"/>
        <w:numPr>
          <w:ilvl w:val="0"/>
          <w:numId w:val="6"/>
        </w:numPr>
        <w:rPr>
          <w:sz w:val="20"/>
          <w:lang w:eastAsia="ja-JP"/>
        </w:rPr>
      </w:pPr>
      <w:r w:rsidRPr="00157592">
        <w:rPr>
          <w:sz w:val="20"/>
          <w:lang w:eastAsia="ja-JP"/>
        </w:rPr>
        <w:t>Reducing the Entity Tax</w:t>
      </w:r>
    </w:p>
    <w:p w:rsidR="00157592" w:rsidRPr="00157592" w:rsidRDefault="00157592" w:rsidP="00157592">
      <w:pPr>
        <w:pStyle w:val="HTMLAddress"/>
        <w:numPr>
          <w:ilvl w:val="0"/>
          <w:numId w:val="6"/>
        </w:numPr>
        <w:rPr>
          <w:sz w:val="20"/>
          <w:lang w:eastAsia="ja-JP"/>
        </w:rPr>
      </w:pPr>
      <w:r w:rsidRPr="00157592">
        <w:rPr>
          <w:sz w:val="20"/>
          <w:lang w:eastAsia="ja-JP"/>
        </w:rPr>
        <w:t>Conduit vs, Entity Treatment</w:t>
      </w:r>
    </w:p>
    <w:p w:rsidR="00157592" w:rsidRPr="00157592" w:rsidRDefault="00157592" w:rsidP="00157592">
      <w:pPr>
        <w:pStyle w:val="HTMLAddress"/>
        <w:numPr>
          <w:ilvl w:val="0"/>
          <w:numId w:val="6"/>
        </w:numPr>
        <w:rPr>
          <w:sz w:val="20"/>
          <w:lang w:eastAsia="ja-JP"/>
        </w:rPr>
      </w:pPr>
      <w:r w:rsidRPr="00157592">
        <w:rPr>
          <w:sz w:val="20"/>
          <w:lang w:eastAsia="ja-JP"/>
        </w:rPr>
        <w:t>Disposal of Ownership Interest</w:t>
      </w:r>
    </w:p>
    <w:p w:rsidR="00157592" w:rsidRPr="00157592" w:rsidRDefault="00157592" w:rsidP="00157592">
      <w:pPr>
        <w:pStyle w:val="HTMLAddress"/>
        <w:numPr>
          <w:ilvl w:val="0"/>
          <w:numId w:val="6"/>
        </w:numPr>
        <w:rPr>
          <w:sz w:val="20"/>
          <w:lang w:eastAsia="ja-JP"/>
        </w:rPr>
      </w:pPr>
      <w:r w:rsidRPr="00157592">
        <w:rPr>
          <w:sz w:val="20"/>
          <w:lang w:eastAsia="ja-JP"/>
        </w:rPr>
        <w:t>Overall Comparison of Forms of Doing Business</w:t>
      </w:r>
    </w:p>
    <w:p w:rsidR="00157592" w:rsidRPr="00157592" w:rsidRDefault="00157592" w:rsidP="00157592">
      <w:pPr>
        <w:pStyle w:val="HTMLAddress"/>
        <w:rPr>
          <w:sz w:val="20"/>
          <w:lang w:eastAsia="ja-JP"/>
        </w:rPr>
      </w:pPr>
    </w:p>
    <w:p w:rsidR="00157592" w:rsidRPr="00157592" w:rsidRDefault="00157592" w:rsidP="00157592">
      <w:pPr>
        <w:pStyle w:val="HTMLAddress"/>
        <w:rPr>
          <w:sz w:val="20"/>
          <w:lang w:eastAsia="ja-JP"/>
        </w:rPr>
      </w:pPr>
      <w:r w:rsidRPr="00157592">
        <w:rPr>
          <w:sz w:val="20"/>
          <w:lang w:eastAsia="ja-JP"/>
        </w:rPr>
        <w:t>CPA Firm Speaker(s) on Tax Careers in CPA Firms and Industry</w:t>
      </w:r>
      <w:r w:rsidRPr="00157592">
        <w:rPr>
          <w:sz w:val="20"/>
          <w:lang w:eastAsia="ja-JP"/>
        </w:rPr>
        <w:tab/>
        <w:t>1.0</w:t>
      </w:r>
    </w:p>
    <w:p w:rsidR="00157592" w:rsidRPr="00157592" w:rsidRDefault="00157592" w:rsidP="00157592">
      <w:pPr>
        <w:pStyle w:val="HTMLAddress"/>
        <w:rPr>
          <w:sz w:val="20"/>
          <w:lang w:eastAsia="ja-JP"/>
        </w:rPr>
      </w:pPr>
    </w:p>
    <w:p w:rsidR="00157592" w:rsidRPr="00157592" w:rsidRDefault="00157592" w:rsidP="00157592">
      <w:pPr>
        <w:pStyle w:val="HTMLAddress"/>
        <w:rPr>
          <w:sz w:val="20"/>
          <w:lang w:eastAsia="ja-JP"/>
        </w:rPr>
      </w:pPr>
      <w:r w:rsidRPr="00157592">
        <w:rPr>
          <w:sz w:val="20"/>
          <w:lang w:eastAsia="ja-JP"/>
        </w:rPr>
        <w:t xml:space="preserve">AFTER Estate and Gift Tax, please add: </w:t>
      </w:r>
    </w:p>
    <w:p w:rsidR="00157592" w:rsidRPr="00157592" w:rsidRDefault="00157592" w:rsidP="00157592">
      <w:pPr>
        <w:pStyle w:val="HTMLAddress"/>
        <w:rPr>
          <w:sz w:val="20"/>
          <w:lang w:eastAsia="ja-JP"/>
        </w:rPr>
      </w:pPr>
    </w:p>
    <w:p w:rsidR="00157592" w:rsidRPr="00157592" w:rsidRDefault="00157592" w:rsidP="00157592">
      <w:pPr>
        <w:pStyle w:val="HTMLAddress"/>
        <w:rPr>
          <w:sz w:val="20"/>
          <w:lang w:eastAsia="ja-JP"/>
        </w:rPr>
      </w:pPr>
      <w:bookmarkStart w:id="18" w:name="OLE_LINK2"/>
      <w:r w:rsidRPr="00157592">
        <w:rPr>
          <w:sz w:val="20"/>
          <w:lang w:eastAsia="ja-JP"/>
        </w:rPr>
        <w:t>Wisconsin Estate Tax</w:t>
      </w:r>
      <w:bookmarkEnd w:id="18"/>
      <w:r w:rsidRPr="00157592">
        <w:rPr>
          <w:sz w:val="20"/>
          <w:lang w:eastAsia="ja-JP"/>
        </w:rPr>
        <w:tab/>
      </w:r>
      <w:r w:rsidRPr="00157592">
        <w:rPr>
          <w:sz w:val="20"/>
          <w:lang w:eastAsia="ja-JP"/>
        </w:rPr>
        <w:tab/>
        <w:t>2.0</w:t>
      </w:r>
    </w:p>
    <w:p w:rsidR="00157592" w:rsidRPr="00157592" w:rsidRDefault="00157592" w:rsidP="00157592">
      <w:pPr>
        <w:pStyle w:val="HTMLAddress"/>
        <w:numPr>
          <w:ilvl w:val="0"/>
          <w:numId w:val="4"/>
        </w:numPr>
        <w:rPr>
          <w:sz w:val="20"/>
          <w:lang w:eastAsia="ja-JP"/>
        </w:rPr>
      </w:pPr>
      <w:r w:rsidRPr="00157592">
        <w:rPr>
          <w:sz w:val="20"/>
          <w:lang w:eastAsia="ja-JP"/>
        </w:rPr>
        <w:t>Background: 2001 changes in Federal Estate Tax</w:t>
      </w:r>
    </w:p>
    <w:p w:rsidR="000440F3" w:rsidRPr="00327ED4" w:rsidRDefault="00157592" w:rsidP="00157592">
      <w:pPr>
        <w:ind w:left="560" w:firstLine="720"/>
        <w:rPr>
          <w:sz w:val="22"/>
        </w:rPr>
      </w:pPr>
      <w:r w:rsidRPr="00157592">
        <w:rPr>
          <w:sz w:val="20"/>
          <w:szCs w:val="20"/>
          <w:lang w:eastAsia="ja-JP"/>
        </w:rPr>
        <w:t>Wisconsin Estate Tax provisions</w:t>
      </w:r>
    </w:p>
    <w:sectPr w:rsidR="000440F3" w:rsidRPr="00327ED4" w:rsidSect="004B4420">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580" w:rsidRDefault="008E2580">
      <w:r>
        <w:separator/>
      </w:r>
    </w:p>
  </w:endnote>
  <w:endnote w:type="continuationSeparator" w:id="0">
    <w:p w:rsidR="008E2580" w:rsidRDefault="008E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tonecu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75404"/>
      <w:docPartObj>
        <w:docPartGallery w:val="Page Numbers (Bottom of Page)"/>
        <w:docPartUnique/>
      </w:docPartObj>
    </w:sdtPr>
    <w:sdtEndPr/>
    <w:sdtContent>
      <w:p w:rsidR="00E846E1" w:rsidRDefault="00701A66">
        <w:pPr>
          <w:pStyle w:val="Footer"/>
          <w:jc w:val="center"/>
        </w:pPr>
        <w:r>
          <w:fldChar w:fldCharType="begin"/>
        </w:r>
        <w:r>
          <w:instrText xml:space="preserve"> PAGE   \* MERGEFORMAT </w:instrText>
        </w:r>
        <w:r>
          <w:fldChar w:fldCharType="separate"/>
        </w:r>
        <w:r w:rsidR="00071329">
          <w:rPr>
            <w:noProof/>
          </w:rPr>
          <w:t>1</w:t>
        </w:r>
        <w:r>
          <w:rPr>
            <w:noProof/>
          </w:rPr>
          <w:fldChar w:fldCharType="end"/>
        </w:r>
      </w:p>
    </w:sdtContent>
  </w:sdt>
  <w:p w:rsidR="006F1B46" w:rsidRDefault="006F1B46">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580" w:rsidRDefault="008E2580">
      <w:r>
        <w:separator/>
      </w:r>
    </w:p>
  </w:footnote>
  <w:footnote w:type="continuationSeparator" w:id="0">
    <w:p w:rsidR="008E2580" w:rsidRDefault="008E2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70E23"/>
    <w:multiLevelType w:val="hybridMultilevel"/>
    <w:tmpl w:val="09660E6C"/>
    <w:lvl w:ilvl="0" w:tplc="FFFFFFFF">
      <w:start w:val="1"/>
      <w:numFmt w:val="decimal"/>
      <w:lvlText w:val="%1."/>
      <w:lvlJc w:val="left"/>
      <w:pPr>
        <w:tabs>
          <w:tab w:val="num" w:pos="1180"/>
        </w:tabs>
        <w:ind w:left="1180" w:hanging="4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34375E16"/>
    <w:multiLevelType w:val="hybridMultilevel"/>
    <w:tmpl w:val="2EE6A16A"/>
    <w:lvl w:ilvl="0" w:tplc="FFFFFFFF">
      <w:start w:val="1"/>
      <w:numFmt w:val="decimal"/>
      <w:lvlText w:val="%1."/>
      <w:lvlJc w:val="left"/>
      <w:pPr>
        <w:tabs>
          <w:tab w:val="num" w:pos="1360"/>
        </w:tabs>
        <w:ind w:left="1360" w:hanging="64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5A352D"/>
    <w:multiLevelType w:val="hybridMultilevel"/>
    <w:tmpl w:val="1136B982"/>
    <w:lvl w:ilvl="0" w:tplc="FFFFFFFF">
      <w:start w:val="1"/>
      <w:numFmt w:val="decimal"/>
      <w:lvlText w:val="%1."/>
      <w:lvlJc w:val="left"/>
      <w:pPr>
        <w:tabs>
          <w:tab w:val="num" w:pos="1280"/>
        </w:tabs>
        <w:ind w:left="1280" w:hanging="5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9363F0"/>
    <w:multiLevelType w:val="hybridMultilevel"/>
    <w:tmpl w:val="8F147B3E"/>
    <w:lvl w:ilvl="0" w:tplc="FFFFFFFF">
      <w:start w:val="1"/>
      <w:numFmt w:val="decimal"/>
      <w:lvlText w:val="%1."/>
      <w:lvlJc w:val="left"/>
      <w:pPr>
        <w:tabs>
          <w:tab w:val="num" w:pos="1360"/>
        </w:tabs>
        <w:ind w:left="1360" w:hanging="64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BB"/>
    <w:rsid w:val="000008B9"/>
    <w:rsid w:val="00004FA8"/>
    <w:rsid w:val="000440F3"/>
    <w:rsid w:val="00071329"/>
    <w:rsid w:val="00075B88"/>
    <w:rsid w:val="0008184C"/>
    <w:rsid w:val="00097923"/>
    <w:rsid w:val="000F798F"/>
    <w:rsid w:val="00136C7B"/>
    <w:rsid w:val="00155325"/>
    <w:rsid w:val="00157592"/>
    <w:rsid w:val="0016532A"/>
    <w:rsid w:val="00187D1C"/>
    <w:rsid w:val="00191800"/>
    <w:rsid w:val="001957BD"/>
    <w:rsid w:val="001A43CA"/>
    <w:rsid w:val="00214B6A"/>
    <w:rsid w:val="002336BB"/>
    <w:rsid w:val="0024785B"/>
    <w:rsid w:val="00270ED1"/>
    <w:rsid w:val="0027778C"/>
    <w:rsid w:val="00297531"/>
    <w:rsid w:val="002A5A07"/>
    <w:rsid w:val="002D6EF8"/>
    <w:rsid w:val="002F3C15"/>
    <w:rsid w:val="00327ED4"/>
    <w:rsid w:val="00351017"/>
    <w:rsid w:val="00397BBA"/>
    <w:rsid w:val="003A2EFE"/>
    <w:rsid w:val="003F4670"/>
    <w:rsid w:val="003F674E"/>
    <w:rsid w:val="00405301"/>
    <w:rsid w:val="004322FF"/>
    <w:rsid w:val="004325DF"/>
    <w:rsid w:val="0043334B"/>
    <w:rsid w:val="00471C26"/>
    <w:rsid w:val="004777C3"/>
    <w:rsid w:val="004B4420"/>
    <w:rsid w:val="004F7B28"/>
    <w:rsid w:val="0051042B"/>
    <w:rsid w:val="005340EF"/>
    <w:rsid w:val="00566491"/>
    <w:rsid w:val="005C1BF7"/>
    <w:rsid w:val="005E3FBE"/>
    <w:rsid w:val="006051D4"/>
    <w:rsid w:val="00611123"/>
    <w:rsid w:val="00635207"/>
    <w:rsid w:val="006402FD"/>
    <w:rsid w:val="006B15BD"/>
    <w:rsid w:val="006D52D7"/>
    <w:rsid w:val="006E7A6D"/>
    <w:rsid w:val="006F1B46"/>
    <w:rsid w:val="006F4C46"/>
    <w:rsid w:val="006F7289"/>
    <w:rsid w:val="00701A66"/>
    <w:rsid w:val="00724E38"/>
    <w:rsid w:val="0076497B"/>
    <w:rsid w:val="007731C9"/>
    <w:rsid w:val="007920BE"/>
    <w:rsid w:val="007A0F29"/>
    <w:rsid w:val="007C069E"/>
    <w:rsid w:val="00801586"/>
    <w:rsid w:val="008423BB"/>
    <w:rsid w:val="0084763F"/>
    <w:rsid w:val="0089176E"/>
    <w:rsid w:val="008E054B"/>
    <w:rsid w:val="008E2580"/>
    <w:rsid w:val="008F1D35"/>
    <w:rsid w:val="00916830"/>
    <w:rsid w:val="00923820"/>
    <w:rsid w:val="00953583"/>
    <w:rsid w:val="009609CD"/>
    <w:rsid w:val="00994FA1"/>
    <w:rsid w:val="009B211E"/>
    <w:rsid w:val="00A40577"/>
    <w:rsid w:val="00A556B0"/>
    <w:rsid w:val="00A7043E"/>
    <w:rsid w:val="00A84622"/>
    <w:rsid w:val="00A97B7D"/>
    <w:rsid w:val="00AA1BBA"/>
    <w:rsid w:val="00AE78A3"/>
    <w:rsid w:val="00AF36A7"/>
    <w:rsid w:val="00B03F20"/>
    <w:rsid w:val="00B16564"/>
    <w:rsid w:val="00B6231C"/>
    <w:rsid w:val="00B959BD"/>
    <w:rsid w:val="00BD0A42"/>
    <w:rsid w:val="00BE4C74"/>
    <w:rsid w:val="00C02918"/>
    <w:rsid w:val="00C27F25"/>
    <w:rsid w:val="00C33D74"/>
    <w:rsid w:val="00C42571"/>
    <w:rsid w:val="00C46D65"/>
    <w:rsid w:val="00C533DA"/>
    <w:rsid w:val="00C5732D"/>
    <w:rsid w:val="00C67009"/>
    <w:rsid w:val="00C914E4"/>
    <w:rsid w:val="00CA1C03"/>
    <w:rsid w:val="00CD03CD"/>
    <w:rsid w:val="00D21B8F"/>
    <w:rsid w:val="00D364B1"/>
    <w:rsid w:val="00D423AA"/>
    <w:rsid w:val="00D551EB"/>
    <w:rsid w:val="00D7099B"/>
    <w:rsid w:val="00DE04FB"/>
    <w:rsid w:val="00DF6A9D"/>
    <w:rsid w:val="00E44F40"/>
    <w:rsid w:val="00E846E1"/>
    <w:rsid w:val="00EE0FBE"/>
    <w:rsid w:val="00F17592"/>
    <w:rsid w:val="00F4569A"/>
    <w:rsid w:val="00F772D1"/>
    <w:rsid w:val="00FA788C"/>
    <w:rsid w:val="00FC1857"/>
    <w:rsid w:val="00FD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 w:type="paragraph" w:styleId="HTMLAddress">
    <w:name w:val="HTML Address"/>
    <w:basedOn w:val="z-TopofForm"/>
    <w:link w:val="HTMLAddressChar"/>
    <w:rsid w:val="00157592"/>
    <w:pPr>
      <w:pBdr>
        <w:bottom w:val="none" w:sz="0" w:space="0" w:color="auto"/>
      </w:pBdr>
      <w:jc w:val="left"/>
    </w:pPr>
    <w:rPr>
      <w:rFonts w:ascii="Geneva" w:hAnsi="Geneva" w:cs="Times New Roman"/>
      <w:vanish w:val="0"/>
      <w:sz w:val="28"/>
      <w:szCs w:val="20"/>
    </w:rPr>
  </w:style>
  <w:style w:type="character" w:customStyle="1" w:styleId="HTMLAddressChar">
    <w:name w:val="HTML Address Char"/>
    <w:basedOn w:val="DefaultParagraphFont"/>
    <w:link w:val="HTMLAddress"/>
    <w:rsid w:val="00157592"/>
    <w:rPr>
      <w:rFonts w:ascii="Geneva" w:hAnsi="Geneva"/>
      <w:sz w:val="28"/>
    </w:rPr>
  </w:style>
  <w:style w:type="paragraph" w:styleId="z-TopofForm">
    <w:name w:val="HTML Top of Form"/>
    <w:basedOn w:val="Normal"/>
    <w:next w:val="Normal"/>
    <w:link w:val="z-TopofFormChar"/>
    <w:hidden/>
    <w:rsid w:val="0015759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57592"/>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 w:type="paragraph" w:styleId="HTMLAddress">
    <w:name w:val="HTML Address"/>
    <w:basedOn w:val="z-TopofForm"/>
    <w:link w:val="HTMLAddressChar"/>
    <w:rsid w:val="00157592"/>
    <w:pPr>
      <w:pBdr>
        <w:bottom w:val="none" w:sz="0" w:space="0" w:color="auto"/>
      </w:pBdr>
      <w:jc w:val="left"/>
    </w:pPr>
    <w:rPr>
      <w:rFonts w:ascii="Geneva" w:hAnsi="Geneva" w:cs="Times New Roman"/>
      <w:vanish w:val="0"/>
      <w:sz w:val="28"/>
      <w:szCs w:val="20"/>
    </w:rPr>
  </w:style>
  <w:style w:type="character" w:customStyle="1" w:styleId="HTMLAddressChar">
    <w:name w:val="HTML Address Char"/>
    <w:basedOn w:val="DefaultParagraphFont"/>
    <w:link w:val="HTMLAddress"/>
    <w:rsid w:val="00157592"/>
    <w:rPr>
      <w:rFonts w:ascii="Geneva" w:hAnsi="Geneva"/>
      <w:sz w:val="28"/>
    </w:rPr>
  </w:style>
  <w:style w:type="paragraph" w:styleId="z-TopofForm">
    <w:name w:val="HTML Top of Form"/>
    <w:basedOn w:val="Normal"/>
    <w:next w:val="Normal"/>
    <w:link w:val="z-TopofFormChar"/>
    <w:hidden/>
    <w:rsid w:val="0015759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5759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020767">
      <w:bodyDiv w:val="1"/>
      <w:marLeft w:val="0"/>
      <w:marRight w:val="0"/>
      <w:marTop w:val="0"/>
      <w:marBottom w:val="0"/>
      <w:divBdr>
        <w:top w:val="none" w:sz="0" w:space="0" w:color="auto"/>
        <w:left w:val="none" w:sz="0" w:space="0" w:color="auto"/>
        <w:bottom w:val="none" w:sz="0" w:space="0" w:color="auto"/>
        <w:right w:val="none" w:sz="0" w:space="0" w:color="auto"/>
      </w:divBdr>
      <w:divsChild>
        <w:div w:id="665591272">
          <w:marLeft w:val="0"/>
          <w:marRight w:val="0"/>
          <w:marTop w:val="0"/>
          <w:marBottom w:val="0"/>
          <w:divBdr>
            <w:top w:val="none" w:sz="0" w:space="0" w:color="auto"/>
            <w:left w:val="none" w:sz="0" w:space="0" w:color="auto"/>
            <w:bottom w:val="none" w:sz="0" w:space="0" w:color="auto"/>
            <w:right w:val="none" w:sz="0" w:space="0" w:color="auto"/>
          </w:divBdr>
        </w:div>
      </w:divsChild>
    </w:div>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acadaff.uww.edu/UCC/Curriculum_Handbook_09/Procedures_form4A.docx"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ACE21-D995-45F7-AE5A-CFA08086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1095</Words>
  <Characters>6245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7326</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creator>UWW</dc:creator>
  <cp:lastModifiedBy>gcetech</cp:lastModifiedBy>
  <cp:revision>2</cp:revision>
  <cp:lastPrinted>2011-10-18T14:15:00Z</cp:lastPrinted>
  <dcterms:created xsi:type="dcterms:W3CDTF">2011-10-28T18:55:00Z</dcterms:created>
  <dcterms:modified xsi:type="dcterms:W3CDTF">2011-10-28T18:55:00Z</dcterms:modified>
</cp:coreProperties>
</file>