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6B" w:rsidRDefault="00F76B6B">
      <w:pPr>
        <w:widowControl w:val="0"/>
        <w:tabs>
          <w:tab w:val="center" w:pos="4680"/>
        </w:tabs>
        <w:jc w:val="center"/>
        <w:rPr>
          <w:sz w:val="24"/>
          <w:szCs w:val="24"/>
        </w:rPr>
      </w:pPr>
      <w:r>
        <w:rPr>
          <w:sz w:val="24"/>
          <w:szCs w:val="24"/>
        </w:rPr>
        <w:t>University of Wisconsin-Whitewater</w:t>
      </w:r>
    </w:p>
    <w:p w:rsidR="00F76B6B" w:rsidRDefault="00F76B6B">
      <w:pPr>
        <w:widowControl w:val="0"/>
        <w:jc w:val="center"/>
        <w:rPr>
          <w:sz w:val="24"/>
          <w:szCs w:val="24"/>
        </w:rPr>
      </w:pPr>
      <w:r>
        <w:rPr>
          <w:sz w:val="24"/>
          <w:szCs w:val="24"/>
        </w:rPr>
        <w:t>Curriculum Proposal Form #3</w:t>
      </w:r>
    </w:p>
    <w:p w:rsidR="00F76B6B" w:rsidRDefault="00F76B6B">
      <w:pPr>
        <w:widowControl w:val="0"/>
        <w:jc w:val="center"/>
        <w:rPr>
          <w:sz w:val="10"/>
          <w:szCs w:val="24"/>
        </w:rPr>
      </w:pPr>
    </w:p>
    <w:p w:rsidR="00F76B6B" w:rsidRDefault="00F76B6B">
      <w:pPr>
        <w:pStyle w:val="Heading2"/>
      </w:pPr>
      <w:r>
        <w:t>New Course</w:t>
      </w:r>
    </w:p>
    <w:p w:rsidR="00F76B6B" w:rsidRDefault="00F76B6B">
      <w:pPr>
        <w:rPr>
          <w:b/>
          <w:bCs/>
          <w:sz w:val="22"/>
          <w:szCs w:val="24"/>
        </w:rPr>
      </w:pPr>
    </w:p>
    <w:p w:rsidR="00F76B6B" w:rsidRDefault="00F76B6B">
      <w:pPr>
        <w:spacing w:line="360" w:lineRule="auto"/>
        <w:rPr>
          <w:sz w:val="22"/>
          <w:szCs w:val="24"/>
        </w:rPr>
      </w:pPr>
      <w:r>
        <w:rPr>
          <w:b/>
          <w:bCs/>
          <w:sz w:val="22"/>
          <w:szCs w:val="24"/>
        </w:rPr>
        <w:t>Effective Term:</w:t>
      </w:r>
      <w:r>
        <w:rPr>
          <w:sz w:val="22"/>
          <w:szCs w:val="24"/>
        </w:rPr>
        <w:tab/>
      </w:r>
      <w:bookmarkStart w:id="0" w:name="_GoBack"/>
      <w:r w:rsidR="007E3469">
        <w:rPr>
          <w:sz w:val="22"/>
        </w:rPr>
        <w:fldChar w:fldCharType="begin">
          <w:ffData>
            <w:name w:val=""/>
            <w:enabled/>
            <w:calcOnExit w:val="0"/>
            <w:ddList>
              <w:result w:val="6"/>
              <w:listEntry w:val="{Select from drop-down list} "/>
              <w:listEntry w:val="2123  (Summer 2012)"/>
              <w:listEntry w:val="2127  (Fall 2012)"/>
              <w:listEntry w:val="2130  (Winterim 2013)"/>
              <w:listEntry w:val="2131  (Spring 2013)"/>
              <w:listEntry w:val="2133 (Summer 2013)"/>
              <w:listEntry w:val="2137  (Fall 2013)"/>
              <w:listEntry w:val="2140  (Winterim 2014)"/>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7E3469">
        <w:rPr>
          <w:sz w:val="22"/>
        </w:rPr>
        <w:instrText xml:space="preserve"> FORMDROPDOWN </w:instrText>
      </w:r>
      <w:r w:rsidR="007E3469">
        <w:rPr>
          <w:sz w:val="22"/>
        </w:rPr>
      </w:r>
      <w:r w:rsidR="007E3469">
        <w:rPr>
          <w:sz w:val="22"/>
        </w:rPr>
        <w:fldChar w:fldCharType="end"/>
      </w:r>
      <w:bookmarkEnd w:id="0"/>
      <w:r>
        <w:rPr>
          <w:sz w:val="22"/>
          <w:szCs w:val="24"/>
        </w:rPr>
        <w:tab/>
      </w:r>
    </w:p>
    <w:p w:rsidR="00F76B6B" w:rsidRDefault="00F76B6B">
      <w:pPr>
        <w:rPr>
          <w:sz w:val="22"/>
          <w:szCs w:val="24"/>
        </w:rPr>
      </w:pPr>
    </w:p>
    <w:p w:rsidR="00F76B6B" w:rsidRDefault="00F76B6B">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r>
      <w:r>
        <w:rPr>
          <w:b/>
          <w:bCs/>
          <w:sz w:val="22"/>
          <w:szCs w:val="24"/>
        </w:rPr>
        <w:fldChar w:fldCharType="begin">
          <w:ffData>
            <w:name w:val="Text17"/>
            <w:enabled/>
            <w:calcOnExit w:val="0"/>
            <w:textInput/>
          </w:ffData>
        </w:fldChar>
      </w:r>
      <w:bookmarkStart w:id="1" w:name="Text17"/>
      <w:r>
        <w:rPr>
          <w:b/>
          <w:bCs/>
          <w:sz w:val="22"/>
          <w:szCs w:val="24"/>
        </w:rPr>
        <w:instrText xml:space="preserve"> FORMTEXT </w:instrText>
      </w:r>
      <w:r>
        <w:rPr>
          <w:b/>
          <w:bCs/>
          <w:sz w:val="22"/>
          <w:szCs w:val="24"/>
        </w:rPr>
      </w:r>
      <w:r>
        <w:rPr>
          <w:b/>
          <w:bCs/>
          <w:sz w:val="22"/>
          <w:szCs w:val="24"/>
        </w:rPr>
        <w:fldChar w:fldCharType="separate"/>
      </w:r>
      <w:r w:rsidR="002536DB">
        <w:rPr>
          <w:b/>
          <w:bCs/>
          <w:noProof/>
          <w:sz w:val="22"/>
          <w:szCs w:val="24"/>
        </w:rPr>
        <w:t>HELEAD729</w:t>
      </w:r>
      <w:r>
        <w:rPr>
          <w:b/>
          <w:bCs/>
          <w:sz w:val="22"/>
          <w:szCs w:val="24"/>
        </w:rPr>
        <w:fldChar w:fldCharType="end"/>
      </w:r>
      <w:bookmarkEnd w:id="1"/>
      <w:r>
        <w:rPr>
          <w:b/>
          <w:bCs/>
          <w:sz w:val="22"/>
          <w:szCs w:val="24"/>
        </w:rPr>
        <w:t xml:space="preserve"> </w:t>
      </w:r>
      <w:r>
        <w:rPr>
          <w:b/>
          <w:bCs/>
          <w:sz w:val="22"/>
          <w:szCs w:val="24"/>
        </w:rPr>
        <w:tab/>
        <w:t>Cross-listing:</w:t>
      </w:r>
      <w:r>
        <w:rPr>
          <w:b/>
          <w:bCs/>
          <w:sz w:val="22"/>
          <w:szCs w:val="24"/>
        </w:rPr>
        <w:tab/>
      </w:r>
      <w:r>
        <w:rPr>
          <w:b/>
          <w:bCs/>
          <w:sz w:val="22"/>
          <w:szCs w:val="24"/>
        </w:rPr>
        <w:fldChar w:fldCharType="begin">
          <w:ffData>
            <w:name w:val="Text18"/>
            <w:enabled/>
            <w:calcOnExit w:val="0"/>
            <w:textInput/>
          </w:ffData>
        </w:fldChar>
      </w:r>
      <w:bookmarkStart w:id="2" w:name="Text18"/>
      <w:r>
        <w:rPr>
          <w:b/>
          <w:bCs/>
          <w:sz w:val="22"/>
          <w:szCs w:val="24"/>
        </w:rPr>
        <w:instrText xml:space="preserve"> FORMTEXT </w:instrText>
      </w:r>
      <w:r>
        <w:rPr>
          <w:b/>
          <w:bCs/>
          <w:sz w:val="22"/>
          <w:szCs w:val="24"/>
        </w:rPr>
      </w:r>
      <w:r>
        <w:rPr>
          <w:b/>
          <w:bCs/>
          <w:sz w:val="22"/>
          <w:szCs w:val="24"/>
        </w:rPr>
        <w:fldChar w:fldCharType="separate"/>
      </w:r>
      <w:r>
        <w:rPr>
          <w:b/>
          <w:bCs/>
          <w:noProof/>
          <w:sz w:val="22"/>
          <w:szCs w:val="24"/>
        </w:rPr>
        <w:t> </w:t>
      </w:r>
      <w:r>
        <w:rPr>
          <w:b/>
          <w:bCs/>
          <w:noProof/>
          <w:sz w:val="22"/>
          <w:szCs w:val="24"/>
        </w:rPr>
        <w:t> </w:t>
      </w:r>
      <w:r>
        <w:rPr>
          <w:b/>
          <w:bCs/>
          <w:noProof/>
          <w:sz w:val="22"/>
          <w:szCs w:val="24"/>
        </w:rPr>
        <w:t> </w:t>
      </w:r>
      <w:r>
        <w:rPr>
          <w:b/>
          <w:bCs/>
          <w:noProof/>
          <w:sz w:val="22"/>
          <w:szCs w:val="24"/>
        </w:rPr>
        <w:t> </w:t>
      </w:r>
      <w:r>
        <w:rPr>
          <w:b/>
          <w:bCs/>
          <w:noProof/>
          <w:sz w:val="22"/>
          <w:szCs w:val="24"/>
        </w:rPr>
        <w:t> </w:t>
      </w:r>
      <w:r>
        <w:rPr>
          <w:b/>
          <w:bCs/>
          <w:sz w:val="22"/>
          <w:szCs w:val="24"/>
        </w:rPr>
        <w:fldChar w:fldCharType="end"/>
      </w:r>
      <w:bookmarkEnd w:id="2"/>
    </w:p>
    <w:p w:rsidR="00F76B6B" w:rsidRDefault="00F76B6B">
      <w:pPr>
        <w:widowControl w:val="0"/>
        <w:tabs>
          <w:tab w:val="left" w:pos="4320"/>
        </w:tabs>
        <w:rPr>
          <w:sz w:val="16"/>
          <w:szCs w:val="24"/>
        </w:rPr>
      </w:pPr>
      <w:r>
        <w:rPr>
          <w:sz w:val="16"/>
          <w:szCs w:val="24"/>
        </w:rPr>
        <w:t>(See Note #1 below)</w:t>
      </w:r>
    </w:p>
    <w:p w:rsidR="00F76B6B" w:rsidRDefault="00F76B6B">
      <w:pPr>
        <w:widowControl w:val="0"/>
        <w:tabs>
          <w:tab w:val="left" w:pos="4320"/>
        </w:tabs>
        <w:rPr>
          <w:b/>
          <w:bCs/>
          <w:sz w:val="22"/>
          <w:szCs w:val="24"/>
        </w:rPr>
      </w:pPr>
    </w:p>
    <w:p w:rsidR="00F76B6B" w:rsidRDefault="00F76B6B">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r>
      <w:r>
        <w:rPr>
          <w:sz w:val="22"/>
          <w:szCs w:val="24"/>
        </w:rPr>
        <w:fldChar w:fldCharType="begin">
          <w:ffData>
            <w:name w:val="Text2"/>
            <w:enabled/>
            <w:calcOnExit w:val="0"/>
            <w:textInput>
              <w:maxLength w:val="65"/>
            </w:textInput>
          </w:ffData>
        </w:fldChar>
      </w:r>
      <w:bookmarkStart w:id="3" w:name="Text2"/>
      <w:r>
        <w:rPr>
          <w:sz w:val="22"/>
          <w:szCs w:val="24"/>
        </w:rPr>
        <w:instrText xml:space="preserve"> FORMTEXT </w:instrText>
      </w:r>
      <w:r>
        <w:rPr>
          <w:sz w:val="22"/>
          <w:szCs w:val="24"/>
        </w:rPr>
      </w:r>
      <w:r>
        <w:rPr>
          <w:sz w:val="22"/>
          <w:szCs w:val="24"/>
        </w:rPr>
        <w:fldChar w:fldCharType="separate"/>
      </w:r>
      <w:r w:rsidR="002536DB">
        <w:rPr>
          <w:sz w:val="22"/>
          <w:szCs w:val="24"/>
        </w:rPr>
        <w:t>Organization and Governance in Higher Education</w:t>
      </w:r>
      <w:r>
        <w:rPr>
          <w:sz w:val="22"/>
          <w:szCs w:val="24"/>
        </w:rPr>
        <w:fldChar w:fldCharType="end"/>
      </w:r>
      <w:bookmarkEnd w:id="3"/>
    </w:p>
    <w:p w:rsidR="00F76B6B" w:rsidRDefault="00F76B6B">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r>
      <w:r>
        <w:rPr>
          <w:sz w:val="22"/>
          <w:szCs w:val="24"/>
        </w:rPr>
        <w:fldChar w:fldCharType="begin">
          <w:ffData>
            <w:name w:val=""/>
            <w:enabled/>
            <w:calcOnExit w:val="0"/>
            <w:textInput>
              <w:maxLength w:val="25"/>
            </w:textInput>
          </w:ffData>
        </w:fldChar>
      </w:r>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r>
        <w:rPr>
          <w:sz w:val="22"/>
          <w:szCs w:val="24"/>
        </w:rPr>
        <w:tab/>
      </w:r>
    </w:p>
    <w:p w:rsidR="00F76B6B" w:rsidRDefault="00F76B6B">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bookmarkStart w:id="4" w:name="Text3"/>
      <w:r>
        <w:rPr>
          <w:sz w:val="22"/>
          <w:szCs w:val="24"/>
        </w:rPr>
        <w:instrText xml:space="preserve"> FORMTEXT </w:instrText>
      </w:r>
      <w:r>
        <w:rPr>
          <w:sz w:val="22"/>
          <w:szCs w:val="24"/>
        </w:rPr>
      </w:r>
      <w:r>
        <w:rPr>
          <w:sz w:val="22"/>
          <w:szCs w:val="24"/>
        </w:rPr>
        <w:fldChar w:fldCharType="separate"/>
      </w:r>
      <w:r w:rsidR="002536DB">
        <w:rPr>
          <w:noProof/>
          <w:sz w:val="22"/>
          <w:szCs w:val="24"/>
        </w:rPr>
        <w:t>Richard Mason and Ellyn Dickmann</w:t>
      </w:r>
      <w:r>
        <w:rPr>
          <w:sz w:val="22"/>
          <w:szCs w:val="24"/>
        </w:rPr>
        <w:fldChar w:fldCharType="end"/>
      </w:r>
      <w:bookmarkEnd w:id="4"/>
    </w:p>
    <w:p w:rsidR="00F76B6B" w:rsidRDefault="00F76B6B">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bookmarkStart w:id="5" w:name="Text4"/>
      <w:r>
        <w:rPr>
          <w:sz w:val="22"/>
          <w:szCs w:val="24"/>
        </w:rPr>
        <w:instrText xml:space="preserve"> FORMTEXT </w:instrText>
      </w:r>
      <w:r>
        <w:rPr>
          <w:sz w:val="22"/>
          <w:szCs w:val="24"/>
        </w:rPr>
      </w:r>
      <w:r>
        <w:rPr>
          <w:sz w:val="22"/>
          <w:szCs w:val="24"/>
        </w:rPr>
        <w:fldChar w:fldCharType="separate"/>
      </w:r>
      <w:r w:rsidR="002536DB">
        <w:rPr>
          <w:noProof/>
          <w:sz w:val="22"/>
          <w:szCs w:val="24"/>
        </w:rPr>
        <w:t>Curriculum and Instruction</w:t>
      </w:r>
      <w:r>
        <w:rPr>
          <w:sz w:val="22"/>
          <w:szCs w:val="24"/>
        </w:rPr>
        <w:fldChar w:fldCharType="end"/>
      </w:r>
      <w:bookmarkEnd w:id="5"/>
    </w:p>
    <w:p w:rsidR="00F76B6B" w:rsidRDefault="00F76B6B">
      <w:pPr>
        <w:widowControl w:val="0"/>
        <w:tabs>
          <w:tab w:val="left" w:pos="2160"/>
        </w:tabs>
        <w:spacing w:line="480" w:lineRule="auto"/>
        <w:rPr>
          <w:sz w:val="22"/>
          <w:szCs w:val="24"/>
        </w:rPr>
      </w:pPr>
      <w:r>
        <w:rPr>
          <w:b/>
          <w:bCs/>
          <w:sz w:val="22"/>
          <w:szCs w:val="24"/>
        </w:rPr>
        <w:t>College(s):</w:t>
      </w:r>
      <w:r>
        <w:rPr>
          <w:sz w:val="22"/>
          <w:szCs w:val="24"/>
        </w:rPr>
        <w:tab/>
      </w:r>
      <w:r w:rsidR="002E45D0">
        <w:rPr>
          <w:sz w:val="22"/>
        </w:rPr>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Interdisciplinary"/>
              <w:listEntry w:val="Grad Studies &amp; Cont Ed"/>
            </w:ddList>
          </w:ffData>
        </w:fldChar>
      </w:r>
      <w:r w:rsidR="002E45D0">
        <w:rPr>
          <w:sz w:val="22"/>
        </w:rPr>
        <w:instrText xml:space="preserve"> FORMDROPDOWN </w:instrText>
      </w:r>
      <w:r w:rsidR="002E45D0">
        <w:rPr>
          <w:sz w:val="22"/>
        </w:rPr>
      </w:r>
      <w:r w:rsidR="002E45D0">
        <w:rPr>
          <w:sz w:val="22"/>
        </w:rPr>
        <w:fldChar w:fldCharType="end"/>
      </w:r>
      <w:r>
        <w:rPr>
          <w:sz w:val="22"/>
          <w:szCs w:val="24"/>
        </w:rPr>
        <w:tab/>
      </w:r>
    </w:p>
    <w:p w:rsidR="00F76B6B" w:rsidRDefault="00F76B6B">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Yes  (list departments and attach consultation sheet)</w:t>
      </w:r>
    </w:p>
    <w:p w:rsidR="00F76B6B" w:rsidRDefault="00F76B6B">
      <w:pPr>
        <w:widowControl w:val="0"/>
        <w:tabs>
          <w:tab w:val="left" w:pos="4140"/>
          <w:tab w:val="right" w:pos="9270"/>
        </w:tabs>
        <w:spacing w:line="360" w:lineRule="auto"/>
        <w:ind w:left="4140"/>
        <w:rPr>
          <w:sz w:val="22"/>
          <w:szCs w:val="24"/>
        </w:rPr>
      </w:pPr>
      <w:r>
        <w:rPr>
          <w:sz w:val="22"/>
          <w:szCs w:val="24"/>
        </w:rPr>
        <w:t xml:space="preserve">Departments:  </w:t>
      </w:r>
      <w:r>
        <w:rPr>
          <w:sz w:val="22"/>
          <w:szCs w:val="24"/>
        </w:rPr>
        <w:fldChar w:fldCharType="begin">
          <w:ffData>
            <w:name w:val="Text8"/>
            <w:enabled/>
            <w:calcOnExit w:val="0"/>
            <w:textInput/>
          </w:ffData>
        </w:fldChar>
      </w:r>
      <w:bookmarkStart w:id="6" w:name="Text8"/>
      <w:r>
        <w:rPr>
          <w:sz w:val="22"/>
          <w:szCs w:val="24"/>
        </w:rPr>
        <w:instrText xml:space="preserve"> FORMTEXT </w:instrText>
      </w:r>
      <w:r>
        <w:rPr>
          <w:sz w:val="22"/>
          <w:szCs w:val="24"/>
        </w:rPr>
      </w:r>
      <w:r>
        <w:rPr>
          <w:sz w:val="22"/>
          <w:szCs w:val="24"/>
        </w:rPr>
        <w:fldChar w:fldCharType="separate"/>
      </w:r>
      <w:r>
        <w:rPr>
          <w:noProof/>
          <w:sz w:val="22"/>
          <w:szCs w:val="24"/>
        </w:rPr>
        <w:t> </w:t>
      </w:r>
      <w:r>
        <w:rPr>
          <w:noProof/>
          <w:sz w:val="22"/>
          <w:szCs w:val="24"/>
        </w:rPr>
        <w:t> </w:t>
      </w:r>
      <w:r>
        <w:rPr>
          <w:noProof/>
          <w:sz w:val="22"/>
          <w:szCs w:val="24"/>
        </w:rPr>
        <w:t> </w:t>
      </w:r>
      <w:r>
        <w:rPr>
          <w:noProof/>
          <w:sz w:val="22"/>
          <w:szCs w:val="24"/>
        </w:rPr>
        <w:t> </w:t>
      </w:r>
      <w:r>
        <w:rPr>
          <w:noProof/>
          <w:sz w:val="22"/>
          <w:szCs w:val="24"/>
        </w:rPr>
        <w:t> </w:t>
      </w:r>
      <w:r>
        <w:rPr>
          <w:sz w:val="22"/>
          <w:szCs w:val="24"/>
        </w:rPr>
        <w:fldChar w:fldCharType="end"/>
      </w:r>
      <w:bookmarkEnd w:id="6"/>
      <w:r>
        <w:rPr>
          <w:sz w:val="22"/>
          <w:szCs w:val="24"/>
        </w:rPr>
        <w:tab/>
      </w:r>
    </w:p>
    <w:p w:rsidR="00F76B6B" w:rsidRDefault="00F76B6B">
      <w:pPr>
        <w:widowControl w:val="0"/>
        <w:tabs>
          <w:tab w:val="left" w:pos="2880"/>
        </w:tabs>
        <w:spacing w:line="360" w:lineRule="auto"/>
        <w:rPr>
          <w:b/>
          <w:bCs/>
          <w:sz w:val="22"/>
          <w:szCs w:val="24"/>
        </w:rPr>
      </w:pPr>
      <w:r>
        <w:rPr>
          <w:b/>
          <w:bCs/>
          <w:sz w:val="22"/>
          <w:szCs w:val="24"/>
        </w:rPr>
        <w:t>Programs Affected:</w:t>
      </w:r>
      <w:r>
        <w:rPr>
          <w:b/>
          <w:bCs/>
          <w:sz w:val="22"/>
          <w:szCs w:val="24"/>
        </w:rPr>
        <w:tab/>
      </w:r>
      <w:r>
        <w:rPr>
          <w:b/>
          <w:bCs/>
          <w:sz w:val="22"/>
          <w:szCs w:val="24"/>
        </w:rPr>
        <w:fldChar w:fldCharType="begin">
          <w:ffData>
            <w:name w:val="Text19"/>
            <w:enabled/>
            <w:calcOnExit w:val="0"/>
            <w:textInput/>
          </w:ffData>
        </w:fldChar>
      </w:r>
      <w:bookmarkStart w:id="7" w:name="Text19"/>
      <w:r>
        <w:rPr>
          <w:b/>
          <w:bCs/>
          <w:sz w:val="22"/>
          <w:szCs w:val="24"/>
        </w:rPr>
        <w:instrText xml:space="preserve"> FORMTEXT </w:instrText>
      </w:r>
      <w:r>
        <w:rPr>
          <w:b/>
          <w:bCs/>
          <w:sz w:val="22"/>
          <w:szCs w:val="24"/>
        </w:rPr>
      </w:r>
      <w:r>
        <w:rPr>
          <w:b/>
          <w:bCs/>
          <w:sz w:val="22"/>
          <w:szCs w:val="24"/>
        </w:rPr>
        <w:fldChar w:fldCharType="separate"/>
      </w:r>
      <w:r w:rsidR="002536DB">
        <w:rPr>
          <w:b/>
          <w:bCs/>
          <w:noProof/>
          <w:sz w:val="22"/>
          <w:szCs w:val="24"/>
        </w:rPr>
        <w:t>MSE-PD Higher Education Emphasis</w:t>
      </w:r>
      <w:r>
        <w:rPr>
          <w:b/>
          <w:bCs/>
          <w:sz w:val="22"/>
          <w:szCs w:val="24"/>
        </w:rPr>
        <w:fldChar w:fldCharType="end"/>
      </w:r>
      <w:bookmarkEnd w:id="7"/>
    </w:p>
    <w:p w:rsidR="00F76B6B" w:rsidRDefault="00F76B6B">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F76B6B" w:rsidRDefault="00F76B6B">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Check1"/>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will be at future meeting</w:t>
      </w:r>
    </w:p>
    <w:p w:rsidR="00F76B6B" w:rsidRDefault="00F76B6B">
      <w:pPr>
        <w:widowControl w:val="0"/>
        <w:tabs>
          <w:tab w:val="left" w:pos="4680"/>
          <w:tab w:val="left" w:pos="5760"/>
          <w:tab w:val="left" w:pos="6840"/>
        </w:tabs>
        <w:spacing w:line="360" w:lineRule="auto"/>
        <w:rPr>
          <w:sz w:val="22"/>
          <w:szCs w:val="24"/>
        </w:rPr>
      </w:pPr>
    </w:p>
    <w:p w:rsidR="00F76B6B" w:rsidRDefault="00F76B6B">
      <w:pPr>
        <w:tabs>
          <w:tab w:val="left" w:pos="2430"/>
        </w:tabs>
        <w:rPr>
          <w:sz w:val="22"/>
        </w:rPr>
      </w:pPr>
      <w:r>
        <w:rPr>
          <w:b/>
          <w:bCs/>
          <w:sz w:val="22"/>
        </w:rPr>
        <w:t>Prerequisites:</w:t>
      </w:r>
      <w:r>
        <w:rPr>
          <w:sz w:val="22"/>
        </w:rPr>
        <w:tab/>
      </w: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sidR="002536DB">
        <w:rPr>
          <w:noProof/>
          <w:sz w:val="22"/>
        </w:rPr>
        <w:t>Graduate Standing</w:t>
      </w:r>
      <w:r>
        <w:rPr>
          <w:sz w:val="22"/>
        </w:rPr>
        <w:fldChar w:fldCharType="end"/>
      </w:r>
      <w:bookmarkEnd w:id="8"/>
    </w:p>
    <w:p w:rsidR="00F76B6B" w:rsidRDefault="00F76B6B">
      <w:pPr>
        <w:tabs>
          <w:tab w:val="left" w:pos="2400"/>
          <w:tab w:val="left" w:pos="2880"/>
          <w:tab w:val="left" w:pos="5040"/>
          <w:tab w:val="left" w:pos="5400"/>
          <w:tab w:val="left" w:pos="7680"/>
        </w:tabs>
        <w:spacing w:line="360" w:lineRule="auto"/>
        <w:rPr>
          <w:b/>
          <w:bCs/>
          <w:sz w:val="22"/>
        </w:rPr>
      </w:pPr>
    </w:p>
    <w:p w:rsidR="00F76B6B" w:rsidRDefault="00F76B6B">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F76B6B" w:rsidRDefault="00F76B6B">
      <w:pPr>
        <w:tabs>
          <w:tab w:val="left" w:pos="2400"/>
          <w:tab w:val="left" w:pos="3480"/>
          <w:tab w:val="left" w:pos="5520"/>
          <w:tab w:val="left" w:pos="6600"/>
          <w:tab w:val="left" w:pos="7920"/>
        </w:tabs>
        <w:spacing w:line="360" w:lineRule="auto"/>
        <w:rPr>
          <w:sz w:val="22"/>
        </w:rPr>
      </w:pPr>
    </w:p>
    <w:p w:rsidR="00F76B6B" w:rsidRDefault="00F76B6B">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Box>
          </w:ffData>
        </w:fldChar>
      </w:r>
      <w:bookmarkStart w:id="9" w:name="Check2"/>
      <w:r>
        <w:rPr>
          <w:sz w:val="22"/>
        </w:rPr>
        <w:instrText xml:space="preserve"> FORMCHECKBOX </w:instrText>
      </w:r>
      <w:r>
        <w:rPr>
          <w:sz w:val="22"/>
        </w:rPr>
      </w:r>
      <w:r>
        <w:rPr>
          <w:sz w:val="22"/>
        </w:rPr>
        <w:fldChar w:fldCharType="end"/>
      </w:r>
      <w:bookmarkEnd w:id="9"/>
      <w:r>
        <w:rPr>
          <w:sz w:val="22"/>
        </w:rPr>
        <w:tab/>
        <w:t>Part of Load</w:t>
      </w:r>
      <w:r>
        <w:rPr>
          <w:sz w:val="22"/>
        </w:rPr>
        <w:tab/>
      </w:r>
      <w:r>
        <w:rPr>
          <w:sz w:val="22"/>
        </w:rPr>
        <w:fldChar w:fldCharType="begin">
          <w:ffData>
            <w:name w:val="Check1"/>
            <w:enabled/>
            <w:calcOnExit w:val="0"/>
            <w:checkBox>
              <w:sizeAuto/>
              <w:default w:val="0"/>
              <w:checked/>
            </w:checkBox>
          </w:ffData>
        </w:fldChar>
      </w:r>
      <w:bookmarkStart w:id="10" w:name="Check1"/>
      <w:r>
        <w:rPr>
          <w:sz w:val="22"/>
        </w:rPr>
        <w:instrText xml:space="preserve"> FORMCHECKBOX </w:instrText>
      </w:r>
      <w:r>
        <w:rPr>
          <w:sz w:val="22"/>
        </w:rPr>
      </w:r>
      <w:r>
        <w:rPr>
          <w:sz w:val="22"/>
        </w:rPr>
        <w:fldChar w:fldCharType="end"/>
      </w:r>
      <w:bookmarkEnd w:id="10"/>
      <w:r>
        <w:rPr>
          <w:sz w:val="22"/>
        </w:rPr>
        <w:tab/>
        <w:t xml:space="preserve"> Above Load </w:t>
      </w:r>
    </w:p>
    <w:p w:rsidR="00F76B6B" w:rsidRDefault="00F76B6B">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0"/>
              <w:checked/>
            </w:checkBox>
          </w:ffData>
        </w:fldChar>
      </w:r>
      <w:bookmarkStart w:id="11" w:name="Check3"/>
      <w:r>
        <w:rPr>
          <w:sz w:val="22"/>
        </w:rPr>
        <w:instrText xml:space="preserve"> FORMCHECKBOX </w:instrText>
      </w:r>
      <w:r>
        <w:rPr>
          <w:sz w:val="22"/>
        </w:rPr>
      </w:r>
      <w:r>
        <w:rPr>
          <w:sz w:val="22"/>
        </w:rPr>
        <w:fldChar w:fldCharType="end"/>
      </w:r>
      <w:bookmarkEnd w:id="11"/>
      <w:r>
        <w:rPr>
          <w:sz w:val="22"/>
        </w:rPr>
        <w:tab/>
        <w:t>On Campus</w:t>
      </w:r>
      <w:r>
        <w:rPr>
          <w:sz w:val="22"/>
        </w:rPr>
        <w:tab/>
      </w:r>
      <w:r>
        <w:rPr>
          <w:sz w:val="22"/>
        </w:rPr>
        <w:fldChar w:fldCharType="begin">
          <w:ffData>
            <w:name w:val="Check4"/>
            <w:enabled/>
            <w:calcOnExit w:val="0"/>
            <w:checkBox>
              <w:sizeAuto/>
              <w:default w:val="0"/>
            </w:checkBox>
          </w:ffData>
        </w:fldChar>
      </w:r>
      <w:bookmarkStart w:id="12" w:name="Check4"/>
      <w:r>
        <w:rPr>
          <w:sz w:val="22"/>
        </w:rPr>
        <w:instrText xml:space="preserve"> FORMCHECKBOX </w:instrText>
      </w:r>
      <w:r>
        <w:rPr>
          <w:sz w:val="22"/>
        </w:rPr>
      </w:r>
      <w:r>
        <w:rPr>
          <w:sz w:val="22"/>
        </w:rPr>
        <w:fldChar w:fldCharType="end"/>
      </w:r>
      <w:bookmarkEnd w:id="12"/>
      <w:r>
        <w:rPr>
          <w:sz w:val="22"/>
        </w:rPr>
        <w:tab/>
        <w:t xml:space="preserve">Off Campus - Location </w:t>
      </w:r>
      <w:r>
        <w:rPr>
          <w:sz w:val="22"/>
        </w:rPr>
        <w:fldChar w:fldCharType="begin">
          <w:ffData>
            <w:name w:val="Text7"/>
            <w:enabled/>
            <w:calcOnExit w:val="0"/>
            <w:textInput/>
          </w:ffData>
        </w:fldChar>
      </w:r>
      <w:bookmarkStart w:id="13"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r>
        <w:rPr>
          <w:sz w:val="22"/>
        </w:rPr>
        <w:t xml:space="preserve"> </w:t>
      </w:r>
    </w:p>
    <w:p w:rsidR="00F76B6B" w:rsidRDefault="00F76B6B">
      <w:pPr>
        <w:tabs>
          <w:tab w:val="left" w:pos="2400"/>
          <w:tab w:val="left" w:pos="5040"/>
          <w:tab w:val="left" w:pos="6360"/>
          <w:tab w:val="left" w:pos="7680"/>
        </w:tabs>
        <w:spacing w:line="480" w:lineRule="auto"/>
        <w:rPr>
          <w:b/>
          <w:bCs/>
          <w:sz w:val="22"/>
        </w:rPr>
      </w:pPr>
      <w:r>
        <w:rPr>
          <w:b/>
          <w:bCs/>
          <w:sz w:val="22"/>
        </w:rPr>
        <w:t>College:</w:t>
      </w:r>
      <w:r>
        <w:rPr>
          <w:sz w:val="22"/>
        </w:rPr>
        <w:tab/>
      </w:r>
      <w:bookmarkStart w:id="14" w:name="Dropdown4"/>
      <w:r w:rsidR="00A22C02">
        <w:rPr>
          <w:sz w:val="22"/>
        </w:rPr>
        <w:fldChar w:fldCharType="begin">
          <w:ffData>
            <w:name w:val="Dropdown4"/>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sidR="00A22C02">
        <w:rPr>
          <w:sz w:val="22"/>
        </w:rPr>
        <w:instrText xml:space="preserve"> FORMDROPDOWN </w:instrText>
      </w:r>
      <w:r w:rsidR="00A22C02">
        <w:rPr>
          <w:sz w:val="22"/>
        </w:rPr>
      </w:r>
      <w:r w:rsidR="00A22C02">
        <w:rPr>
          <w:sz w:val="22"/>
        </w:rPr>
        <w:fldChar w:fldCharType="end"/>
      </w:r>
      <w:bookmarkEnd w:id="14"/>
      <w:r>
        <w:rPr>
          <w:sz w:val="22"/>
        </w:rPr>
        <w:tab/>
      </w:r>
      <w:r>
        <w:rPr>
          <w:b/>
          <w:bCs/>
          <w:sz w:val="22"/>
        </w:rPr>
        <w:t>Dept/Area(s):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F76B6B" w:rsidRDefault="00F76B6B">
      <w:pPr>
        <w:tabs>
          <w:tab w:val="left" w:pos="2400"/>
          <w:tab w:val="left" w:pos="5040"/>
          <w:tab w:val="left" w:pos="5760"/>
          <w:tab w:val="left" w:pos="7680"/>
        </w:tabs>
        <w:rPr>
          <w:sz w:val="22"/>
        </w:rPr>
      </w:pPr>
      <w:r>
        <w:rPr>
          <w:b/>
          <w:bCs/>
          <w:sz w:val="22"/>
        </w:rPr>
        <w:t>Instructor:</w:t>
      </w:r>
      <w:r>
        <w:rPr>
          <w:sz w:val="22"/>
        </w:rPr>
        <w:tab/>
      </w:r>
      <w:r>
        <w:rPr>
          <w:sz w:val="22"/>
        </w:rPr>
        <w:fldChar w:fldCharType="begin">
          <w:ffData>
            <w:name w:val=""/>
            <w:enabled/>
            <w:calcOnExit w:val="0"/>
            <w:statusText w:type="text" w:val="(i.e., BSEDCNA or PEFEILD)"/>
            <w:textInput/>
          </w:ffData>
        </w:fldChar>
      </w:r>
      <w:r>
        <w:rPr>
          <w:sz w:val="22"/>
        </w:rPr>
        <w:instrText xml:space="preserve"> FORMTEXT </w:instrText>
      </w:r>
      <w:r>
        <w:rPr>
          <w:sz w:val="22"/>
        </w:rPr>
      </w:r>
      <w:r>
        <w:rPr>
          <w:sz w:val="22"/>
        </w:rPr>
        <w:fldChar w:fldCharType="separate"/>
      </w:r>
      <w:r w:rsidR="002536DB">
        <w:rPr>
          <w:noProof/>
          <w:sz w:val="22"/>
        </w:rPr>
        <w:t>Dr. Richard Mason</w:t>
      </w:r>
      <w:r>
        <w:rPr>
          <w:sz w:val="22"/>
        </w:rPr>
        <w:fldChar w:fldCharType="end"/>
      </w:r>
    </w:p>
    <w:p w:rsidR="00F76B6B" w:rsidRDefault="00F76B6B">
      <w:pPr>
        <w:tabs>
          <w:tab w:val="left" w:pos="2400"/>
          <w:tab w:val="left" w:pos="5040"/>
          <w:tab w:val="left" w:pos="5760"/>
          <w:tab w:val="left" w:pos="7680"/>
        </w:tabs>
        <w:spacing w:line="360" w:lineRule="auto"/>
        <w:rPr>
          <w:sz w:val="16"/>
        </w:rPr>
      </w:pPr>
      <w:r>
        <w:rPr>
          <w:i/>
          <w:iCs/>
          <w:sz w:val="22"/>
        </w:rPr>
        <w:tab/>
      </w:r>
      <w:r>
        <w:rPr>
          <w:i/>
          <w:iCs/>
          <w:sz w:val="16"/>
        </w:rPr>
        <w:t xml:space="preserve">Note: If the course is dual-listed, instructor </w:t>
      </w:r>
      <w:r>
        <w:rPr>
          <w:i/>
          <w:iCs/>
          <w:sz w:val="16"/>
          <w:u w:val="single"/>
        </w:rPr>
        <w:t>must</w:t>
      </w:r>
      <w:r>
        <w:rPr>
          <w:i/>
          <w:iCs/>
          <w:sz w:val="16"/>
        </w:rPr>
        <w:t xml:space="preserve"> be a member of Grad Faculty.</w:t>
      </w:r>
    </w:p>
    <w:p w:rsidR="00F76B6B" w:rsidRDefault="00F76B6B">
      <w:pPr>
        <w:tabs>
          <w:tab w:val="left" w:pos="2070"/>
        </w:tabs>
        <w:rPr>
          <w:b/>
          <w:bCs/>
          <w:sz w:val="22"/>
        </w:rPr>
      </w:pPr>
    </w:p>
    <w:p w:rsidR="00F76B6B" w:rsidRDefault="00F76B6B">
      <w:pPr>
        <w:tabs>
          <w:tab w:val="left" w:pos="2070"/>
        </w:tabs>
        <w:spacing w:line="360" w:lineRule="auto"/>
        <w:rPr>
          <w:b/>
          <w:bCs/>
          <w:sz w:val="22"/>
        </w:rPr>
      </w:pPr>
      <w:r>
        <w:rPr>
          <w:b/>
          <w:bCs/>
          <w:sz w:val="22"/>
        </w:rPr>
        <w:t>Check if the Course is to Meet Any of the Following:</w:t>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bookmarkStart w:id="15" w:name="Check5"/>
      <w:r>
        <w:rPr>
          <w:sz w:val="22"/>
        </w:rPr>
        <w:instrText xml:space="preserve"> FORMCHECKBOX </w:instrText>
      </w:r>
      <w:r>
        <w:rPr>
          <w:sz w:val="22"/>
        </w:rPr>
      </w:r>
      <w:r>
        <w:rPr>
          <w:sz w:val="22"/>
        </w:rPr>
        <w:fldChar w:fldCharType="end"/>
      </w:r>
      <w:bookmarkEnd w:id="15"/>
      <w:r>
        <w:rPr>
          <w:sz w:val="22"/>
        </w:rPr>
        <w:t xml:space="preserve">  </w:t>
      </w:r>
      <w:r w:rsidR="00FD17CA">
        <w:rPr>
          <w:sz w:val="22"/>
        </w:rPr>
        <w:t>Technological Literacy</w:t>
      </w:r>
      <w:r>
        <w:rPr>
          <w:sz w:val="22"/>
        </w:rPr>
        <w:t xml:space="preserve">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F76B6B" w:rsidRDefault="00F76B6B">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sidR="00FD17CA">
        <w:rPr>
          <w:sz w:val="22"/>
        </w:rPr>
        <w:tab/>
      </w:r>
      <w:r>
        <w:rPr>
          <w:sz w:val="22"/>
        </w:rPr>
        <w:fldChar w:fldCharType="begin">
          <w:ffData>
            <w:name w:val="Check6"/>
            <w:enabled/>
            <w:calcOnExit w:val="0"/>
            <w:checkBox>
              <w:sizeAuto/>
              <w:default w:val="0"/>
            </w:checkBox>
          </w:ffData>
        </w:fldChar>
      </w:r>
      <w:bookmarkStart w:id="16" w:name="Check6"/>
      <w:r>
        <w:rPr>
          <w:sz w:val="22"/>
        </w:rPr>
        <w:instrText xml:space="preserve"> FORMCHECKBOX </w:instrText>
      </w:r>
      <w:r>
        <w:rPr>
          <w:sz w:val="22"/>
        </w:rPr>
      </w:r>
      <w:r>
        <w:rPr>
          <w:sz w:val="22"/>
        </w:rPr>
        <w:fldChar w:fldCharType="end"/>
      </w:r>
      <w:bookmarkEnd w:id="16"/>
      <w:r>
        <w:rPr>
          <w:sz w:val="22"/>
        </w:rPr>
        <w:t xml:space="preserve">  General Education Option:  </w:t>
      </w:r>
      <w:bookmarkStart w:id="17" w:name="Dropdown1"/>
      <w:r w:rsidR="008378F9">
        <w:rPr>
          <w:sz w:val="22"/>
        </w:rPr>
        <w:fldChar w:fldCharType="begin">
          <w:ffData>
            <w:name w:val="Dropdown1"/>
            <w:enabled/>
            <w:calcOnExit w:val="0"/>
            <w:ddList>
              <w:listEntry w:val="Select one:"/>
              <w:listEntry w:val="None"/>
              <w:listEntry w:val="GA"/>
              <w:listEntry w:val="GE"/>
              <w:listEntry w:val="GH"/>
              <w:listEntry w:val="GL"/>
              <w:listEntry w:val="GI"/>
              <w:listEntry w:val="GM"/>
              <w:listEntry w:val="GP"/>
              <w:listEntry w:val="GS"/>
            </w:ddList>
          </w:ffData>
        </w:fldChar>
      </w:r>
      <w:r w:rsidR="008378F9">
        <w:rPr>
          <w:sz w:val="22"/>
        </w:rPr>
        <w:instrText xml:space="preserve"> FORMDROPDOWN </w:instrText>
      </w:r>
      <w:r w:rsidR="008378F9">
        <w:rPr>
          <w:sz w:val="22"/>
        </w:rPr>
      </w:r>
      <w:r w:rsidR="008378F9">
        <w:rPr>
          <w:sz w:val="22"/>
        </w:rPr>
        <w:fldChar w:fldCharType="end"/>
      </w:r>
      <w:bookmarkEnd w:id="17"/>
      <w:r>
        <w:rPr>
          <w:sz w:val="22"/>
        </w:rPr>
        <w:t xml:space="preserve">   </w:t>
      </w:r>
    </w:p>
    <w:p w:rsidR="00C91B67" w:rsidRDefault="00C91B67" w:rsidP="00C91B67">
      <w:pPr>
        <w:rPr>
          <w:sz w:val="16"/>
          <w:szCs w:val="16"/>
        </w:rPr>
      </w:pPr>
      <w:r>
        <w:rPr>
          <w:sz w:val="16"/>
          <w:szCs w:val="16"/>
        </w:rPr>
        <w:t>Note:  For the Gen Ed option, the proposal should address how this course relates to specific core courses, meets the goals of General Education in providing breadth, and incorporates scholarship in the appropriate field relating to women and gender.</w:t>
      </w:r>
    </w:p>
    <w:p w:rsidR="00F76B6B" w:rsidRDefault="00F76B6B">
      <w:pPr>
        <w:tabs>
          <w:tab w:val="left" w:pos="1440"/>
          <w:tab w:val="left" w:pos="1530"/>
          <w:tab w:val="right" w:pos="2880"/>
          <w:tab w:val="left" w:pos="6750"/>
          <w:tab w:val="left" w:pos="6840"/>
          <w:tab w:val="right" w:pos="8550"/>
        </w:tabs>
        <w:rPr>
          <w:b/>
          <w:bCs/>
          <w:sz w:val="22"/>
          <w:szCs w:val="22"/>
        </w:rPr>
      </w:pPr>
    </w:p>
    <w:p w:rsidR="00F76B6B" w:rsidRDefault="00F76B6B">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F76B6B" w:rsidRDefault="00F76B6B">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536DB">
        <w:rPr>
          <w:noProof/>
          <w:sz w:val="22"/>
        </w:rPr>
        <w:t>0</w:t>
      </w:r>
      <w:r>
        <w:rPr>
          <w:sz w:val="22"/>
        </w:rPr>
        <w:fldChar w:fldCharType="end"/>
      </w:r>
      <w:r>
        <w:rPr>
          <w:sz w:val="22"/>
        </w:rPr>
        <w:tab/>
      </w:r>
      <w:r>
        <w:rPr>
          <w:sz w:val="22"/>
          <w:szCs w:val="22"/>
        </w:rPr>
        <w:t>Total lecture hours:</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536DB">
        <w:rPr>
          <w:noProof/>
          <w:sz w:val="22"/>
        </w:rPr>
        <w:t>48</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536DB">
        <w:rPr>
          <w:noProof/>
          <w:sz w:val="22"/>
        </w:rPr>
        <w:t>3</w:t>
      </w:r>
      <w:r>
        <w:rPr>
          <w:sz w:val="22"/>
        </w:rPr>
        <w:fldChar w:fldCharType="end"/>
      </w:r>
      <w:r>
        <w:rPr>
          <w:sz w:val="22"/>
        </w:rPr>
        <w:tab/>
      </w:r>
      <w:r>
        <w:rPr>
          <w:sz w:val="22"/>
          <w:szCs w:val="22"/>
        </w:rPr>
        <w:t>Total contact hours:</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sidR="002536DB">
        <w:rPr>
          <w:noProof/>
          <w:sz w:val="22"/>
        </w:rPr>
        <w:t>48</w:t>
      </w:r>
      <w:r>
        <w:rPr>
          <w:sz w:val="22"/>
        </w:rPr>
        <w:fldChar w:fldCharType="end"/>
      </w:r>
      <w:r>
        <w:rPr>
          <w:sz w:val="22"/>
        </w:rPr>
        <w:t xml:space="preserve"> </w:t>
      </w:r>
    </w:p>
    <w:p w:rsidR="00F76B6B" w:rsidRDefault="00F76B6B">
      <w:pPr>
        <w:tabs>
          <w:tab w:val="left" w:pos="1890"/>
          <w:tab w:val="left" w:pos="1980"/>
          <w:tab w:val="right" w:pos="3600"/>
          <w:tab w:val="left" w:pos="4320"/>
          <w:tab w:val="left" w:pos="6390"/>
          <w:tab w:val="left" w:pos="6480"/>
          <w:tab w:val="right" w:pos="8550"/>
        </w:tabs>
        <w:rPr>
          <w:sz w:val="22"/>
        </w:rPr>
      </w:pPr>
    </w:p>
    <w:p w:rsidR="00F76B6B" w:rsidRDefault="00F76B6B">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p>
    <w:p w:rsidR="00F76B6B" w:rsidRDefault="00F76B6B">
      <w:pPr>
        <w:tabs>
          <w:tab w:val="left" w:pos="1440"/>
          <w:tab w:val="left" w:pos="1530"/>
          <w:tab w:val="right" w:pos="2880"/>
          <w:tab w:val="left" w:pos="2970"/>
          <w:tab w:val="left" w:pos="3060"/>
          <w:tab w:val="right" w:pos="9270"/>
        </w:tabs>
        <w:spacing w:line="360" w:lineRule="auto"/>
        <w:rPr>
          <w:noProof/>
          <w:sz w:val="22"/>
          <w:szCs w:val="22"/>
        </w:rPr>
      </w:pP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If "Yes", answer the following questions</w:t>
      </w:r>
      <w:r>
        <w:rPr>
          <w:noProof/>
          <w:sz w:val="22"/>
          <w:szCs w:val="22"/>
        </w:rPr>
        <w:t>:</w:t>
      </w:r>
    </w:p>
    <w:p w:rsidR="00F76B6B" w:rsidRDefault="00F76B6B">
      <w:pPr>
        <w:tabs>
          <w:tab w:val="left" w:pos="2400"/>
          <w:tab w:val="left" w:pos="2880"/>
          <w:tab w:val="left" w:pos="5040"/>
          <w:tab w:val="left" w:pos="5400"/>
          <w:tab w:val="left" w:pos="7560"/>
        </w:tabs>
        <w:rPr>
          <w:sz w:val="22"/>
        </w:rPr>
      </w:pPr>
      <w:r>
        <w:rPr>
          <w:sz w:val="22"/>
          <w:szCs w:val="22"/>
        </w:rPr>
        <w:t>No of times in major:</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major:</w:t>
      </w:r>
      <w:r>
        <w:rPr>
          <w:sz w:val="22"/>
        </w:rPr>
        <w:t xml:space="preserve"> </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 </w:t>
      </w:r>
    </w:p>
    <w:p w:rsidR="00F76B6B" w:rsidRDefault="00F76B6B">
      <w:pPr>
        <w:tabs>
          <w:tab w:val="left" w:pos="2400"/>
          <w:tab w:val="left" w:pos="2880"/>
          <w:tab w:val="left" w:pos="5040"/>
          <w:tab w:val="left" w:pos="5400"/>
          <w:tab w:val="left" w:pos="7560"/>
        </w:tabs>
        <w:rPr>
          <w:sz w:val="22"/>
        </w:rPr>
      </w:pPr>
      <w:r>
        <w:rPr>
          <w:sz w:val="22"/>
          <w:szCs w:val="22"/>
        </w:rPr>
        <w:t>No of times in degree:</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No of credits in degree:</w:t>
      </w:r>
      <w:r>
        <w:rPr>
          <w:sz w:val="22"/>
          <w:szCs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F76B6B" w:rsidRDefault="00F76B6B">
      <w:pPr>
        <w:tabs>
          <w:tab w:val="left" w:pos="1440"/>
          <w:tab w:val="left" w:pos="1530"/>
          <w:tab w:val="right" w:pos="2880"/>
          <w:tab w:val="left" w:pos="2970"/>
          <w:tab w:val="left" w:pos="3060"/>
        </w:tabs>
        <w:rPr>
          <w:b/>
          <w:bCs/>
          <w:sz w:val="22"/>
          <w:szCs w:val="22"/>
        </w:rPr>
        <w:sectPr w:rsidR="00F76B6B" w:rsidSect="00C91B67">
          <w:footerReference w:type="default" r:id="rId9"/>
          <w:footerReference w:type="first" r:id="rId10"/>
          <w:endnotePr>
            <w:numFmt w:val="decimal"/>
          </w:endnotePr>
          <w:pgSz w:w="12240" w:h="15840"/>
          <w:pgMar w:top="720" w:right="1440" w:bottom="720" w:left="1440" w:header="1440" w:footer="475" w:gutter="0"/>
          <w:cols w:space="720"/>
          <w:noEndnote/>
        </w:sectPr>
      </w:pPr>
    </w:p>
    <w:p w:rsidR="00F76B6B" w:rsidRDefault="00F76B6B">
      <w:pPr>
        <w:widowControl w:val="0"/>
        <w:spacing w:line="360" w:lineRule="auto"/>
        <w:rPr>
          <w:sz w:val="18"/>
          <w:szCs w:val="18"/>
        </w:rPr>
      </w:pPr>
      <w:r>
        <w:rPr>
          <w:sz w:val="22"/>
          <w:u w:val="single"/>
        </w:rPr>
        <w:lastRenderedPageBreak/>
        <w:t>Proposal Information:</w:t>
      </w:r>
      <w:r>
        <w:t xml:space="preserve"> </w:t>
      </w:r>
      <w:r>
        <w:rPr>
          <w:sz w:val="18"/>
          <w:szCs w:val="18"/>
        </w:rPr>
        <w:t>(</w:t>
      </w:r>
      <w:hyperlink r:id="rId11" w:history="1">
        <w:r w:rsidRPr="00923AAB">
          <w:rPr>
            <w:rStyle w:val="Hyperlink"/>
            <w:b/>
            <w:i/>
            <w:sz w:val="18"/>
            <w:szCs w:val="18"/>
          </w:rPr>
          <w:t xml:space="preserve">Procedures </w:t>
        </w:r>
        <w:r w:rsidR="00923AAB" w:rsidRPr="00923AAB">
          <w:rPr>
            <w:rStyle w:val="Hyperlink"/>
            <w:b/>
            <w:i/>
            <w:sz w:val="18"/>
            <w:szCs w:val="18"/>
          </w:rPr>
          <w:t>for form #3</w:t>
        </w:r>
      </w:hyperlink>
      <w:r w:rsidR="00923AAB">
        <w:rPr>
          <w:sz w:val="18"/>
          <w:szCs w:val="18"/>
        </w:rPr>
        <w:t>)</w:t>
      </w:r>
    </w:p>
    <w:p w:rsidR="00380DA1" w:rsidRDefault="00F76B6B" w:rsidP="00380DA1">
      <w:pPr>
        <w:tabs>
          <w:tab w:val="left" w:pos="1440"/>
          <w:tab w:val="left" w:pos="1530"/>
          <w:tab w:val="right" w:pos="2880"/>
          <w:tab w:val="left" w:pos="2970"/>
          <w:tab w:val="left" w:pos="3060"/>
        </w:tabs>
        <w:rPr>
          <w:b/>
          <w:bCs/>
          <w:sz w:val="22"/>
          <w:szCs w:val="22"/>
        </w:rPr>
      </w:pPr>
      <w:r>
        <w:rPr>
          <w:b/>
          <w:bCs/>
          <w:sz w:val="22"/>
          <w:szCs w:val="22"/>
        </w:rPr>
        <w:t>Course justification:</w:t>
      </w:r>
      <w:r w:rsidR="00380DA1">
        <w:rPr>
          <w:b/>
          <w:bCs/>
          <w:sz w:val="22"/>
          <w:szCs w:val="22"/>
        </w:rPr>
        <w:t xml:space="preserve">  </w:t>
      </w:r>
      <w:r w:rsidR="00380DA1">
        <w:rPr>
          <w:bCs/>
          <w:sz w:val="22"/>
          <w:szCs w:val="22"/>
        </w:rPr>
        <w:t>An increasing number of students seeking graduate-level preparation for careers in higher-education leadership in areas such as residence life, recruitment and retention, and academic support services have sought admission to the MSE-PD Educational Leadership program. Thi</w:t>
      </w:r>
      <w:r w:rsidR="00DA698C">
        <w:rPr>
          <w:bCs/>
          <w:sz w:val="22"/>
          <w:szCs w:val="22"/>
        </w:rPr>
        <w:t>s course is one of a set of six</w:t>
      </w:r>
      <w:r w:rsidR="00380DA1">
        <w:rPr>
          <w:bCs/>
          <w:sz w:val="22"/>
          <w:szCs w:val="22"/>
        </w:rPr>
        <w:t xml:space="preserve"> courses being created specifically to address the needs of that group of students that will form part of a distinct emphasis in Higher Education Leadership.  The population for whom these courses are intended is different from the students admitted to UW-Whitewater’s Counselor Education program – Higher Education track in that they do not have a particular interest in counseling and the positions for which they are preparing do not require them to complete a nationally-accredited program in counseling.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380DA1" w:rsidRPr="009C69E4" w:rsidRDefault="00F76B6B" w:rsidP="00380DA1">
      <w:pPr>
        <w:tabs>
          <w:tab w:val="left" w:pos="1440"/>
          <w:tab w:val="left" w:pos="1530"/>
          <w:tab w:val="right" w:pos="2880"/>
          <w:tab w:val="left" w:pos="2970"/>
          <w:tab w:val="left" w:pos="3060"/>
        </w:tabs>
        <w:rPr>
          <w:b/>
          <w:bCs/>
          <w:sz w:val="22"/>
          <w:szCs w:val="22"/>
        </w:rPr>
      </w:pPr>
      <w:r>
        <w:rPr>
          <w:b/>
          <w:bCs/>
          <w:sz w:val="22"/>
          <w:szCs w:val="22"/>
        </w:rPr>
        <w:t>Relationship to program assessment objectives:</w:t>
      </w:r>
      <w:r w:rsidR="00380DA1">
        <w:rPr>
          <w:b/>
          <w:bCs/>
          <w:sz w:val="22"/>
          <w:szCs w:val="22"/>
        </w:rPr>
        <w:t xml:space="preserve">  </w:t>
      </w:r>
      <w:r w:rsidR="00380DA1">
        <w:rPr>
          <w:bCs/>
          <w:sz w:val="22"/>
          <w:szCs w:val="22"/>
        </w:rPr>
        <w:t xml:space="preserve">This course addresses </w:t>
      </w:r>
      <w:hyperlink r:id="rId12" w:history="1">
        <w:r w:rsidR="00380DA1" w:rsidRPr="005356AC">
          <w:rPr>
            <w:rStyle w:val="Hyperlink"/>
            <w:bCs/>
            <w:sz w:val="22"/>
            <w:szCs w:val="22"/>
          </w:rPr>
          <w:t>CAS Standards</w:t>
        </w:r>
      </w:hyperlink>
      <w:r w:rsidR="00380DA1">
        <w:rPr>
          <w:bCs/>
          <w:sz w:val="22"/>
          <w:szCs w:val="22"/>
        </w:rPr>
        <w:t xml:space="preserve"> for master’s-level student affairs professional preparation programs. This course also contributes to the achievement of MSE-PD program goals of enhancing students’ proficiency in </w:t>
      </w:r>
      <w:r w:rsidR="00380DA1">
        <w:rPr>
          <w:b/>
          <w:bCs/>
          <w:sz w:val="22"/>
          <w:szCs w:val="22"/>
        </w:rPr>
        <w:t>research</w:t>
      </w:r>
      <w:r w:rsidR="00380DA1">
        <w:rPr>
          <w:bCs/>
          <w:sz w:val="22"/>
          <w:szCs w:val="22"/>
        </w:rPr>
        <w:t xml:space="preserve"> about higher education leadership, their understanding of professional </w:t>
      </w:r>
      <w:r w:rsidR="00380DA1">
        <w:rPr>
          <w:b/>
          <w:bCs/>
          <w:sz w:val="22"/>
          <w:szCs w:val="22"/>
        </w:rPr>
        <w:t>practice</w:t>
      </w:r>
      <w:r w:rsidR="00380DA1">
        <w:rPr>
          <w:bCs/>
          <w:i/>
          <w:sz w:val="22"/>
          <w:szCs w:val="22"/>
        </w:rPr>
        <w:t xml:space="preserve"> </w:t>
      </w:r>
      <w:r w:rsidR="00380DA1">
        <w:rPr>
          <w:bCs/>
          <w:sz w:val="22"/>
          <w:szCs w:val="22"/>
        </w:rPr>
        <w:t xml:space="preserve">in higher education, and the ability to communicate with others about, and advocate for, student growth and learning in higher education </w:t>
      </w:r>
      <w:r w:rsidR="00380DA1" w:rsidRPr="00C13DBB">
        <w:rPr>
          <w:b/>
          <w:bCs/>
          <w:sz w:val="22"/>
          <w:szCs w:val="22"/>
        </w:rPr>
        <w:t>(voice)</w:t>
      </w:r>
      <w:r w:rsidR="00380DA1" w:rsidRPr="00C13DBB">
        <w:rPr>
          <w:bCs/>
          <w:sz w:val="22"/>
          <w:szCs w:val="22"/>
        </w:rPr>
        <w:t xml:space="preserve">. </w:t>
      </w:r>
      <w:r w:rsidR="00380DA1" w:rsidRPr="00C13DBB">
        <w:rPr>
          <w:b/>
          <w:bCs/>
          <w:sz w:val="22"/>
          <w:szCs w:val="22"/>
        </w:rPr>
        <w:t xml:space="preserve">   </w:t>
      </w:r>
      <w:r w:rsidR="00380DA1">
        <w:rPr>
          <w:b/>
          <w:bCs/>
          <w:sz w:val="22"/>
          <w:szCs w:val="22"/>
        </w:rPr>
        <w:tab/>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862FAD" w:rsidRPr="009C69E4" w:rsidRDefault="00F76B6B" w:rsidP="00862FAD">
      <w:pPr>
        <w:tabs>
          <w:tab w:val="left" w:pos="1440"/>
          <w:tab w:val="left" w:pos="1530"/>
          <w:tab w:val="right" w:pos="2880"/>
          <w:tab w:val="left" w:pos="2970"/>
          <w:tab w:val="left" w:pos="3060"/>
        </w:tabs>
        <w:rPr>
          <w:bCs/>
          <w:sz w:val="22"/>
          <w:szCs w:val="22"/>
        </w:rPr>
      </w:pPr>
      <w:r>
        <w:rPr>
          <w:b/>
          <w:bCs/>
          <w:sz w:val="22"/>
          <w:szCs w:val="22"/>
        </w:rPr>
        <w:t>Budgetary impact:</w:t>
      </w:r>
      <w:r w:rsidR="00862FAD">
        <w:rPr>
          <w:b/>
          <w:bCs/>
          <w:sz w:val="22"/>
          <w:szCs w:val="22"/>
        </w:rPr>
        <w:t xml:space="preserve">  </w:t>
      </w:r>
      <w:r w:rsidR="00862FAD">
        <w:rPr>
          <w:bCs/>
          <w:sz w:val="22"/>
          <w:szCs w:val="22"/>
        </w:rPr>
        <w:t>Courses in the Higher Education Leadership emphasis will initially be taught by UW-Whitewater administrators funded by program revenue. As the program expands, the course will be taught by qualified adjunct instructors on a self-supporting basis.</w:t>
      </w:r>
      <w:r w:rsidR="00862FAD">
        <w:rPr>
          <w:b/>
          <w:bCs/>
          <w:sz w:val="22"/>
          <w:szCs w:val="22"/>
        </w:rPr>
        <w:t xml:space="preserve"> </w:t>
      </w:r>
      <w:r w:rsidR="00862FAD">
        <w:rPr>
          <w:bCs/>
          <w:sz w:val="22"/>
          <w:szCs w:val="22"/>
        </w:rPr>
        <w:t xml:space="preserve">The population served by these courses does not overlap with the population enrolled in other master’s emphasis areas at UW-Whitewater, and availability of these courses should not affect enrollment in existing courses other than the common core courses of the MSE-PD, which should increase as more students enroll in the Higher Education Leadership emphasis.  </w:t>
      </w:r>
    </w:p>
    <w:p w:rsidR="00F76B6B" w:rsidRDefault="00F76B6B">
      <w:pPr>
        <w:tabs>
          <w:tab w:val="left" w:pos="1440"/>
          <w:tab w:val="left" w:pos="1530"/>
          <w:tab w:val="right" w:pos="2880"/>
          <w:tab w:val="left" w:pos="2970"/>
          <w:tab w:val="left" w:pos="3060"/>
        </w:tabs>
        <w:rPr>
          <w:b/>
          <w:bCs/>
          <w:sz w:val="22"/>
          <w:szCs w:val="22"/>
        </w:rPr>
      </w:pPr>
      <w:r>
        <w:rPr>
          <w:b/>
          <w:bCs/>
          <w:sz w:val="22"/>
          <w:szCs w:val="22"/>
        </w:rPr>
        <w:tab/>
      </w:r>
    </w:p>
    <w:p w:rsidR="00862FAD" w:rsidRDefault="00F76B6B" w:rsidP="00862FAD">
      <w:pPr>
        <w:pStyle w:val="NormalWeb"/>
        <w:spacing w:before="0" w:beforeAutospacing="0" w:after="0" w:afterAutospacing="0"/>
      </w:pPr>
      <w:r>
        <w:rPr>
          <w:b/>
          <w:bCs/>
          <w:sz w:val="22"/>
          <w:szCs w:val="22"/>
        </w:rPr>
        <w:t>Course description:</w:t>
      </w:r>
      <w:r w:rsidR="00EB13F2">
        <w:rPr>
          <w:b/>
          <w:bCs/>
          <w:sz w:val="22"/>
          <w:szCs w:val="22"/>
        </w:rPr>
        <w:t xml:space="preserve"> </w:t>
      </w:r>
      <w:r w:rsidR="00EB13F2">
        <w:rPr>
          <w:bCs/>
          <w:sz w:val="22"/>
          <w:szCs w:val="22"/>
        </w:rPr>
        <w:t>(50 word limit)</w:t>
      </w:r>
      <w:r w:rsidR="00862FAD">
        <w:rPr>
          <w:bCs/>
          <w:sz w:val="22"/>
          <w:szCs w:val="22"/>
        </w:rPr>
        <w:t xml:space="preserve"> </w:t>
      </w:r>
      <w:r w:rsidR="00862FAD">
        <w:t>Colleges and universities have an important societal role now and have had for many centuries.  It is important that those who wish to pursue careers in higher educational administration understand and appreciate the traditions, goals, mission and organization of that structure.  The goal of this course is to introduce students to college and university administration, to encourage analysis of segments within these institutions and to gain an appreciation of the role various elements play within these complex organizations.  The outcome should be that the student would be cognizant of the myriad of issues involved within the administration of colleges and universities</w:t>
      </w:r>
      <w:r w:rsidR="00862FAD" w:rsidRPr="00DE418C">
        <w:t>.</w:t>
      </w:r>
    </w:p>
    <w:p w:rsidR="00F76B6B" w:rsidRPr="008B7CA5" w:rsidRDefault="00F76B6B" w:rsidP="008B7CA5">
      <w:pPr>
        <w:tabs>
          <w:tab w:val="left" w:pos="1440"/>
          <w:tab w:val="left" w:pos="1530"/>
          <w:tab w:val="right" w:pos="2880"/>
          <w:tab w:val="left" w:pos="2970"/>
          <w:tab w:val="left" w:pos="3060"/>
        </w:tabs>
        <w:rPr>
          <w:b/>
          <w:bCs/>
          <w:sz w:val="22"/>
          <w:szCs w:val="22"/>
        </w:rPr>
      </w:pPr>
      <w:r>
        <w:rPr>
          <w:b/>
          <w:bCs/>
          <w:sz w:val="22"/>
          <w:szCs w:val="22"/>
        </w:rPr>
        <w:tab/>
      </w:r>
    </w:p>
    <w:p w:rsidR="00F76B6B" w:rsidRDefault="00F76B6B">
      <w:pPr>
        <w:tabs>
          <w:tab w:val="left" w:pos="3870"/>
        </w:tabs>
        <w:rPr>
          <w:b/>
          <w:bCs/>
          <w:sz w:val="22"/>
          <w:szCs w:val="22"/>
        </w:rPr>
      </w:pPr>
      <w:r>
        <w:rPr>
          <w:b/>
          <w:bCs/>
          <w:sz w:val="22"/>
          <w:szCs w:val="22"/>
        </w:rPr>
        <w:t>If dual listed, list graduate level requirements for the following:</w:t>
      </w:r>
    </w:p>
    <w:p w:rsidR="008B7CA5" w:rsidRDefault="008B7CA5">
      <w:pPr>
        <w:tabs>
          <w:tab w:val="left" w:pos="3870"/>
        </w:tabs>
        <w:rPr>
          <w:b/>
          <w:bCs/>
          <w:sz w:val="22"/>
          <w:szCs w:val="22"/>
        </w:rPr>
      </w:pPr>
    </w:p>
    <w:p w:rsidR="00F76B6B" w:rsidRDefault="00F76B6B" w:rsidP="008B7CA5">
      <w:pPr>
        <w:ind w:left="720"/>
        <w:rPr>
          <w:sz w:val="22"/>
          <w:szCs w:val="22"/>
        </w:rPr>
      </w:pPr>
      <w:r>
        <w:rPr>
          <w:sz w:val="22"/>
          <w:szCs w:val="22"/>
        </w:rPr>
        <w:t xml:space="preserve">1. </w:t>
      </w:r>
      <w:r>
        <w:rPr>
          <w:b/>
          <w:bCs/>
          <w:sz w:val="22"/>
          <w:szCs w:val="22"/>
        </w:rPr>
        <w:t xml:space="preserve">Content </w:t>
      </w:r>
      <w:r>
        <w:rPr>
          <w:sz w:val="22"/>
          <w:szCs w:val="22"/>
        </w:rPr>
        <w:t xml:space="preserve">(e.g., What are additional presentation/project requirements?) </w:t>
      </w:r>
      <w:r>
        <w:rPr>
          <w:sz w:val="22"/>
          <w:szCs w:val="22"/>
        </w:rPr>
        <w:br/>
      </w:r>
    </w:p>
    <w:p w:rsidR="00F76B6B" w:rsidRDefault="00F76B6B" w:rsidP="00471F01">
      <w:pPr>
        <w:ind w:left="990" w:hanging="270"/>
        <w:rPr>
          <w:sz w:val="22"/>
          <w:szCs w:val="22"/>
        </w:rPr>
      </w:pPr>
      <w:r>
        <w:rPr>
          <w:sz w:val="22"/>
          <w:szCs w:val="22"/>
        </w:rPr>
        <w:t xml:space="preserve">2. </w:t>
      </w:r>
      <w:r>
        <w:rPr>
          <w:b/>
          <w:bCs/>
          <w:sz w:val="22"/>
          <w:szCs w:val="22"/>
        </w:rPr>
        <w:t xml:space="preserve">Intensity </w:t>
      </w:r>
      <w:r>
        <w:rPr>
          <w:sz w:val="22"/>
          <w:szCs w:val="22"/>
        </w:rPr>
        <w:t>(e.g., How are the processes and standards of evaluation different fo</w:t>
      </w:r>
      <w:r w:rsidR="00471F01">
        <w:rPr>
          <w:sz w:val="22"/>
          <w:szCs w:val="22"/>
        </w:rPr>
        <w:t>r graduates and undergraduates?</w:t>
      </w:r>
      <w:r>
        <w:rPr>
          <w:sz w:val="22"/>
          <w:szCs w:val="22"/>
        </w:rPr>
        <w:t xml:space="preserve">) </w:t>
      </w:r>
      <w:r>
        <w:rPr>
          <w:sz w:val="22"/>
          <w:szCs w:val="22"/>
        </w:rPr>
        <w:br/>
      </w:r>
    </w:p>
    <w:p w:rsidR="00B56925" w:rsidRDefault="00F76B6B" w:rsidP="00B56925">
      <w:pPr>
        <w:ind w:left="720"/>
        <w:rPr>
          <w:sz w:val="22"/>
          <w:szCs w:val="22"/>
        </w:rPr>
      </w:pPr>
      <w:r>
        <w:rPr>
          <w:sz w:val="22"/>
          <w:szCs w:val="22"/>
        </w:rPr>
        <w:t xml:space="preserve">3. </w:t>
      </w:r>
      <w:r>
        <w:rPr>
          <w:b/>
          <w:bCs/>
          <w:sz w:val="22"/>
          <w:szCs w:val="22"/>
        </w:rPr>
        <w:t>Self-Directed</w:t>
      </w:r>
      <w:r>
        <w:rPr>
          <w:sz w:val="22"/>
          <w:szCs w:val="22"/>
        </w:rPr>
        <w:t xml:space="preserve"> (e.g., How are research expectations differ for graduates and undergraduates?)</w:t>
      </w:r>
      <w:r w:rsidR="008B7CA5">
        <w:rPr>
          <w:sz w:val="22"/>
          <w:szCs w:val="22"/>
        </w:rPr>
        <w:t xml:space="preserve"> </w:t>
      </w:r>
    </w:p>
    <w:p w:rsidR="00B56925" w:rsidRDefault="00B56925" w:rsidP="00B56925">
      <w:pPr>
        <w:ind w:left="720"/>
        <w:rPr>
          <w:sz w:val="22"/>
          <w:szCs w:val="22"/>
        </w:rPr>
      </w:pPr>
    </w:p>
    <w:p w:rsidR="00B56925" w:rsidRDefault="00F76B6B" w:rsidP="00B56925">
      <w:pPr>
        <w:ind w:left="720"/>
        <w:rPr>
          <w:b/>
          <w:bCs/>
          <w:sz w:val="22"/>
          <w:szCs w:val="22"/>
        </w:rPr>
      </w:pPr>
      <w:r>
        <w:rPr>
          <w:b/>
          <w:bCs/>
          <w:sz w:val="22"/>
          <w:szCs w:val="22"/>
        </w:rPr>
        <w:t>Course objectives and tentative course syllabus:</w:t>
      </w:r>
      <w:r w:rsidR="00BF64B6">
        <w:rPr>
          <w:b/>
          <w:bCs/>
          <w:sz w:val="22"/>
          <w:szCs w:val="22"/>
        </w:rPr>
        <w:t xml:space="preserve"> </w:t>
      </w:r>
    </w:p>
    <w:p w:rsidR="00B56925" w:rsidRDefault="00B56925" w:rsidP="00B56925">
      <w:pPr>
        <w:ind w:left="720"/>
        <w:rPr>
          <w:b/>
          <w:bCs/>
          <w:sz w:val="22"/>
          <w:szCs w:val="22"/>
        </w:rPr>
      </w:pPr>
    </w:p>
    <w:p w:rsidR="00B56925" w:rsidRDefault="00B56925" w:rsidP="00B56925">
      <w:pPr>
        <w:ind w:left="720"/>
        <w:rPr>
          <w:b/>
          <w:bCs/>
          <w:sz w:val="22"/>
          <w:szCs w:val="22"/>
        </w:rPr>
      </w:pPr>
      <w:r>
        <w:rPr>
          <w:b/>
          <w:bCs/>
          <w:sz w:val="22"/>
          <w:szCs w:val="22"/>
        </w:rPr>
        <w:t>The student will:</w:t>
      </w:r>
    </w:p>
    <w:p w:rsidR="00FF2A20" w:rsidRDefault="00FF2A20" w:rsidP="00FF2A20">
      <w:pPr>
        <w:autoSpaceDE/>
        <w:autoSpaceDN/>
        <w:ind w:left="1440"/>
        <w:rPr>
          <w:sz w:val="22"/>
          <w:szCs w:val="22"/>
        </w:rPr>
      </w:pPr>
    </w:p>
    <w:p w:rsidR="00FF2A20" w:rsidRPr="00FF2A20" w:rsidRDefault="00B56925" w:rsidP="00FF2A20">
      <w:pPr>
        <w:pStyle w:val="ListParagraph"/>
        <w:numPr>
          <w:ilvl w:val="0"/>
          <w:numId w:val="13"/>
        </w:numPr>
        <w:autoSpaceDE/>
        <w:autoSpaceDN/>
        <w:rPr>
          <w:sz w:val="24"/>
          <w:szCs w:val="24"/>
        </w:rPr>
      </w:pPr>
      <w:r w:rsidRPr="00FF2A20">
        <w:rPr>
          <w:sz w:val="24"/>
          <w:szCs w:val="24"/>
        </w:rPr>
        <w:t>G</w:t>
      </w:r>
      <w:r w:rsidR="00BF64B6" w:rsidRPr="00FF2A20">
        <w:rPr>
          <w:sz w:val="24"/>
          <w:szCs w:val="24"/>
        </w:rPr>
        <w:t>ain an understanding of and appreciation for the factors that makes colleges and universities complex and different</w:t>
      </w:r>
      <w:r w:rsidR="00FF2A20" w:rsidRPr="00FF2A20">
        <w:rPr>
          <w:sz w:val="24"/>
          <w:szCs w:val="24"/>
        </w:rPr>
        <w:t xml:space="preserve"> in order to effectively participate in class discussions, group projects and written assignments</w:t>
      </w:r>
    </w:p>
    <w:p w:rsidR="00BF64B6" w:rsidRDefault="00B56925" w:rsidP="00FF2A20">
      <w:pPr>
        <w:pStyle w:val="ListParagraph"/>
        <w:numPr>
          <w:ilvl w:val="0"/>
          <w:numId w:val="13"/>
        </w:numPr>
        <w:autoSpaceDE/>
        <w:autoSpaceDN/>
        <w:rPr>
          <w:sz w:val="24"/>
          <w:szCs w:val="24"/>
        </w:rPr>
      </w:pPr>
      <w:r w:rsidRPr="00FF2A20">
        <w:rPr>
          <w:sz w:val="24"/>
          <w:szCs w:val="24"/>
        </w:rPr>
        <w:lastRenderedPageBreak/>
        <w:t>A</w:t>
      </w:r>
      <w:r w:rsidR="00BF64B6" w:rsidRPr="00FF2A20">
        <w:rPr>
          <w:sz w:val="24"/>
          <w:szCs w:val="24"/>
        </w:rPr>
        <w:t>cquire knowledge of the organization and structure within colleges and universities</w:t>
      </w:r>
      <w:r w:rsidR="00FF2A20">
        <w:rPr>
          <w:sz w:val="24"/>
          <w:szCs w:val="24"/>
        </w:rPr>
        <w:t xml:space="preserve"> by participating in class discussions, group projects and written assignments</w:t>
      </w:r>
      <w:r w:rsidR="00BF64B6" w:rsidRPr="00FF2A20">
        <w:rPr>
          <w:sz w:val="24"/>
          <w:szCs w:val="24"/>
        </w:rPr>
        <w:t>.</w:t>
      </w:r>
    </w:p>
    <w:p w:rsidR="00BF64B6" w:rsidRDefault="00B56925" w:rsidP="00FF2A20">
      <w:pPr>
        <w:pStyle w:val="ListParagraph"/>
        <w:numPr>
          <w:ilvl w:val="0"/>
          <w:numId w:val="13"/>
        </w:numPr>
        <w:autoSpaceDE/>
        <w:autoSpaceDN/>
        <w:rPr>
          <w:sz w:val="24"/>
          <w:szCs w:val="24"/>
        </w:rPr>
      </w:pPr>
      <w:r w:rsidRPr="00FF2A20">
        <w:rPr>
          <w:sz w:val="24"/>
          <w:szCs w:val="24"/>
        </w:rPr>
        <w:t>D</w:t>
      </w:r>
      <w:r w:rsidR="00BF64B6" w:rsidRPr="00FF2A20">
        <w:rPr>
          <w:sz w:val="24"/>
          <w:szCs w:val="24"/>
        </w:rPr>
        <w:t>iscern the complex issues facing contemporary colleges and universities</w:t>
      </w:r>
      <w:r w:rsidR="00FF2A20">
        <w:rPr>
          <w:sz w:val="24"/>
          <w:szCs w:val="24"/>
        </w:rPr>
        <w:t xml:space="preserve"> by effectively participating in class discussion, group projects or written assignments.</w:t>
      </w:r>
    </w:p>
    <w:p w:rsidR="00BF64B6" w:rsidRDefault="00B56925" w:rsidP="00FF2A20">
      <w:pPr>
        <w:pStyle w:val="ListParagraph"/>
        <w:numPr>
          <w:ilvl w:val="0"/>
          <w:numId w:val="13"/>
        </w:numPr>
        <w:autoSpaceDE/>
        <w:autoSpaceDN/>
        <w:rPr>
          <w:sz w:val="24"/>
          <w:szCs w:val="24"/>
        </w:rPr>
      </w:pPr>
      <w:r w:rsidRPr="00FF2A20">
        <w:rPr>
          <w:sz w:val="24"/>
          <w:szCs w:val="24"/>
        </w:rPr>
        <w:t>G</w:t>
      </w:r>
      <w:r w:rsidR="00BF64B6" w:rsidRPr="00FF2A20">
        <w:rPr>
          <w:sz w:val="24"/>
          <w:szCs w:val="24"/>
        </w:rPr>
        <w:t>ain an appreciation of campus climate, culture and community</w:t>
      </w:r>
      <w:r w:rsidR="00FF2A20">
        <w:rPr>
          <w:sz w:val="24"/>
          <w:szCs w:val="24"/>
        </w:rPr>
        <w:t xml:space="preserve"> through active participation in class discussions, group projects or written assignments</w:t>
      </w:r>
      <w:r w:rsidR="00BF64B6" w:rsidRPr="00FF2A20">
        <w:rPr>
          <w:sz w:val="24"/>
          <w:szCs w:val="24"/>
        </w:rPr>
        <w:t>.</w:t>
      </w:r>
    </w:p>
    <w:p w:rsidR="00BF64B6" w:rsidRDefault="00B56925" w:rsidP="00FF2A20">
      <w:pPr>
        <w:pStyle w:val="ListParagraph"/>
        <w:numPr>
          <w:ilvl w:val="0"/>
          <w:numId w:val="13"/>
        </w:numPr>
        <w:autoSpaceDE/>
        <w:autoSpaceDN/>
        <w:rPr>
          <w:sz w:val="24"/>
          <w:szCs w:val="24"/>
        </w:rPr>
      </w:pPr>
      <w:r w:rsidRPr="00FF2A20">
        <w:rPr>
          <w:sz w:val="24"/>
          <w:szCs w:val="24"/>
        </w:rPr>
        <w:t>T</w:t>
      </w:r>
      <w:r w:rsidR="00BF64B6" w:rsidRPr="00FF2A20">
        <w:rPr>
          <w:sz w:val="24"/>
          <w:szCs w:val="24"/>
        </w:rPr>
        <w:t xml:space="preserve">hink </w:t>
      </w:r>
      <w:r w:rsidR="00FF2A20">
        <w:rPr>
          <w:sz w:val="24"/>
          <w:szCs w:val="24"/>
        </w:rPr>
        <w:t xml:space="preserve">and write </w:t>
      </w:r>
      <w:r w:rsidR="00BF64B6" w:rsidRPr="00FF2A20">
        <w:rPr>
          <w:sz w:val="24"/>
          <w:szCs w:val="24"/>
        </w:rPr>
        <w:t>critically about challenges and issues facing colleges and universities.</w:t>
      </w:r>
    </w:p>
    <w:p w:rsidR="00BF64B6" w:rsidRDefault="00FF2A20" w:rsidP="00FF2A20">
      <w:pPr>
        <w:pStyle w:val="ListParagraph"/>
        <w:numPr>
          <w:ilvl w:val="0"/>
          <w:numId w:val="13"/>
        </w:numPr>
        <w:autoSpaceDE/>
        <w:autoSpaceDN/>
        <w:rPr>
          <w:sz w:val="24"/>
          <w:szCs w:val="24"/>
        </w:rPr>
      </w:pPr>
      <w:r>
        <w:rPr>
          <w:sz w:val="24"/>
          <w:szCs w:val="24"/>
        </w:rPr>
        <w:t>Understand</w:t>
      </w:r>
      <w:r w:rsidR="00BF64B6" w:rsidRPr="00FF2A20">
        <w:rPr>
          <w:sz w:val="24"/>
          <w:szCs w:val="24"/>
        </w:rPr>
        <w:t xml:space="preserve"> the key administrative roles and functions within colleges and universities and</w:t>
      </w:r>
      <w:r>
        <w:rPr>
          <w:sz w:val="24"/>
          <w:szCs w:val="24"/>
        </w:rPr>
        <w:t xml:space="preserve"> the strategies that contribute</w:t>
      </w:r>
      <w:r w:rsidR="00BF64B6" w:rsidRPr="00FF2A20">
        <w:rPr>
          <w:sz w:val="24"/>
          <w:szCs w:val="24"/>
        </w:rPr>
        <w:t xml:space="preserve"> to organizational efficiency and effectiveness.</w:t>
      </w:r>
      <w:r>
        <w:rPr>
          <w:sz w:val="24"/>
          <w:szCs w:val="24"/>
        </w:rPr>
        <w:t xml:space="preserve">  Students will demonstrate this understanding by actively participating in class discussion, group projects and written assignments.</w:t>
      </w:r>
    </w:p>
    <w:p w:rsidR="003C5C78" w:rsidRPr="00FF2A20" w:rsidRDefault="00FF2A20" w:rsidP="00FF2A20">
      <w:pPr>
        <w:pStyle w:val="ListParagraph"/>
        <w:numPr>
          <w:ilvl w:val="0"/>
          <w:numId w:val="13"/>
        </w:numPr>
        <w:autoSpaceDE/>
        <w:autoSpaceDN/>
        <w:rPr>
          <w:sz w:val="24"/>
          <w:szCs w:val="24"/>
        </w:rPr>
      </w:pPr>
      <w:r>
        <w:rPr>
          <w:sz w:val="24"/>
          <w:szCs w:val="24"/>
        </w:rPr>
        <w:t>R</w:t>
      </w:r>
      <w:r w:rsidR="00BF64B6" w:rsidRPr="00FF2A20">
        <w:rPr>
          <w:sz w:val="24"/>
          <w:szCs w:val="24"/>
        </w:rPr>
        <w:t>elate major organizational concepts to the internal governance of colleges and universities and apply these concepts to specific administrative issues or topics</w:t>
      </w:r>
      <w:r w:rsidR="00CE3403">
        <w:rPr>
          <w:sz w:val="24"/>
          <w:szCs w:val="24"/>
        </w:rPr>
        <w:t xml:space="preserve"> by actively participating in class discussions, group projects and written assignments.</w:t>
      </w:r>
      <w:r w:rsidR="00BF64B6">
        <w:t>.</w:t>
      </w:r>
    </w:p>
    <w:p w:rsidR="003C5C78" w:rsidRDefault="003C5C78" w:rsidP="003C5C78">
      <w:pPr>
        <w:autoSpaceDE/>
        <w:autoSpaceDN/>
      </w:pPr>
    </w:p>
    <w:p w:rsidR="003C5C78" w:rsidRDefault="003C5C78" w:rsidP="003C5C78">
      <w:pPr>
        <w:tabs>
          <w:tab w:val="left" w:pos="1350"/>
        </w:tabs>
        <w:rPr>
          <w:szCs w:val="22"/>
        </w:rPr>
      </w:pPr>
      <w:r>
        <w:rPr>
          <w:b/>
          <w:bCs/>
          <w:sz w:val="22"/>
          <w:szCs w:val="22"/>
        </w:rPr>
        <w:t xml:space="preserve">Bibliography: </w:t>
      </w:r>
      <w:r>
        <w:rPr>
          <w:szCs w:val="22"/>
        </w:rPr>
        <w:t xml:space="preserve">(Key or essential references only.  Normally the bibliography should be no more than one or two pages in length.)  </w:t>
      </w:r>
    </w:p>
    <w:p w:rsidR="003C5C78" w:rsidRDefault="003C5C78" w:rsidP="003C5C78">
      <w:pPr>
        <w:tabs>
          <w:tab w:val="left" w:pos="1350"/>
        </w:tabs>
        <w:rPr>
          <w:szCs w:val="22"/>
        </w:rPr>
      </w:pPr>
    </w:p>
    <w:p w:rsidR="00BF64B6" w:rsidRDefault="00BF64B6" w:rsidP="00BF64B6">
      <w:pPr>
        <w:tabs>
          <w:tab w:val="left" w:pos="3420"/>
          <w:tab w:val="left" w:pos="6660"/>
        </w:tabs>
      </w:pPr>
    </w:p>
    <w:p w:rsidR="00F76B6B" w:rsidRDefault="004A059C">
      <w:pPr>
        <w:tabs>
          <w:tab w:val="left" w:pos="1440"/>
          <w:tab w:val="left" w:pos="1530"/>
          <w:tab w:val="right" w:pos="2880"/>
          <w:tab w:val="left" w:pos="2970"/>
          <w:tab w:val="left" w:pos="3060"/>
        </w:tabs>
        <w:rPr>
          <w:b/>
          <w:bCs/>
          <w:sz w:val="22"/>
          <w:szCs w:val="22"/>
        </w:rPr>
      </w:pPr>
      <w:r>
        <w:rPr>
          <w:b/>
          <w:bCs/>
          <w:sz w:val="22"/>
          <w:szCs w:val="22"/>
        </w:rPr>
        <w:t>The following book/articles were critical in developing this course:</w:t>
      </w:r>
    </w:p>
    <w:p w:rsidR="00BF64B6" w:rsidRDefault="00BF64B6">
      <w:pPr>
        <w:tabs>
          <w:tab w:val="left" w:pos="1440"/>
          <w:tab w:val="left" w:pos="1530"/>
          <w:tab w:val="right" w:pos="2880"/>
          <w:tab w:val="left" w:pos="2970"/>
          <w:tab w:val="left" w:pos="3060"/>
        </w:tabs>
        <w:rPr>
          <w:b/>
          <w:bCs/>
          <w:sz w:val="22"/>
          <w:szCs w:val="22"/>
        </w:rPr>
      </w:pPr>
    </w:p>
    <w:p w:rsidR="002D59B7" w:rsidRDefault="00262C9D" w:rsidP="00262C9D">
      <w:pPr>
        <w:rPr>
          <w:i/>
          <w:sz w:val="22"/>
          <w:szCs w:val="22"/>
        </w:rPr>
      </w:pPr>
      <w:r w:rsidRPr="00CD443A">
        <w:rPr>
          <w:sz w:val="22"/>
          <w:szCs w:val="22"/>
        </w:rPr>
        <w:t>Balzer, W</w:t>
      </w:r>
      <w:r w:rsidR="0019732A">
        <w:rPr>
          <w:sz w:val="22"/>
          <w:szCs w:val="22"/>
        </w:rPr>
        <w:t>.</w:t>
      </w:r>
      <w:r w:rsidRPr="00CD443A">
        <w:rPr>
          <w:sz w:val="22"/>
          <w:szCs w:val="22"/>
        </w:rPr>
        <w:t xml:space="preserve"> K. (2010). </w:t>
      </w:r>
      <w:r w:rsidRPr="002D59B7">
        <w:rPr>
          <w:i/>
          <w:sz w:val="22"/>
          <w:szCs w:val="22"/>
        </w:rPr>
        <w:t xml:space="preserve">Lean higher education: Increasing the value and performance of university </w:t>
      </w:r>
    </w:p>
    <w:p w:rsidR="00262C9D" w:rsidRPr="002D59B7" w:rsidRDefault="002D59B7" w:rsidP="00262C9D">
      <w:pPr>
        <w:rPr>
          <w:sz w:val="22"/>
          <w:szCs w:val="22"/>
        </w:rPr>
      </w:pPr>
      <w:r>
        <w:rPr>
          <w:i/>
          <w:sz w:val="22"/>
          <w:szCs w:val="22"/>
        </w:rPr>
        <w:tab/>
      </w:r>
      <w:r w:rsidR="00262C9D" w:rsidRPr="002D59B7">
        <w:rPr>
          <w:i/>
          <w:sz w:val="22"/>
          <w:szCs w:val="22"/>
        </w:rPr>
        <w:t>processes.</w:t>
      </w:r>
      <w:r>
        <w:rPr>
          <w:sz w:val="22"/>
          <w:szCs w:val="22"/>
        </w:rPr>
        <w:t>New York, NY: Taylor and Francis Group.</w:t>
      </w:r>
    </w:p>
    <w:p w:rsidR="00262C9D" w:rsidRPr="00CD443A" w:rsidRDefault="00262C9D" w:rsidP="00262C9D">
      <w:pPr>
        <w:rPr>
          <w:sz w:val="22"/>
          <w:szCs w:val="22"/>
        </w:rPr>
      </w:pPr>
    </w:p>
    <w:p w:rsidR="002D59B7" w:rsidRDefault="00262C9D" w:rsidP="00262C9D">
      <w:pPr>
        <w:rPr>
          <w:sz w:val="22"/>
          <w:szCs w:val="22"/>
        </w:rPr>
      </w:pPr>
      <w:r w:rsidRPr="00CD443A">
        <w:rPr>
          <w:sz w:val="22"/>
          <w:szCs w:val="22"/>
        </w:rPr>
        <w:t>Barr, M</w:t>
      </w:r>
      <w:r w:rsidR="002D59B7">
        <w:rPr>
          <w:sz w:val="22"/>
          <w:szCs w:val="22"/>
        </w:rPr>
        <w:t>. J., &amp; McClellan, G.</w:t>
      </w:r>
      <w:r w:rsidRPr="00CD443A">
        <w:rPr>
          <w:sz w:val="22"/>
          <w:szCs w:val="22"/>
        </w:rPr>
        <w:t xml:space="preserve"> S. (2011). </w:t>
      </w:r>
      <w:r w:rsidRPr="002D59B7">
        <w:rPr>
          <w:i/>
          <w:sz w:val="22"/>
          <w:szCs w:val="22"/>
        </w:rPr>
        <w:t>Budgets and financial management in higher education</w:t>
      </w:r>
      <w:r w:rsidRPr="00CD443A">
        <w:rPr>
          <w:sz w:val="22"/>
          <w:szCs w:val="22"/>
        </w:rPr>
        <w:t xml:space="preserve"> </w:t>
      </w:r>
      <w:r w:rsidR="002D59B7">
        <w:rPr>
          <w:sz w:val="22"/>
          <w:szCs w:val="22"/>
        </w:rPr>
        <w:t>(2</w:t>
      </w:r>
      <w:r w:rsidR="002D59B7" w:rsidRPr="002D59B7">
        <w:rPr>
          <w:sz w:val="22"/>
          <w:szCs w:val="22"/>
          <w:vertAlign w:val="superscript"/>
        </w:rPr>
        <w:t>nd</w:t>
      </w:r>
      <w:r w:rsidR="002D59B7">
        <w:rPr>
          <w:sz w:val="22"/>
          <w:szCs w:val="22"/>
        </w:rPr>
        <w:t xml:space="preserve"> ed.).</w:t>
      </w:r>
    </w:p>
    <w:p w:rsidR="00262C9D" w:rsidRPr="00CD443A" w:rsidRDefault="002D59B7" w:rsidP="00262C9D">
      <w:pPr>
        <w:rPr>
          <w:sz w:val="22"/>
          <w:szCs w:val="22"/>
        </w:rPr>
      </w:pPr>
      <w:r>
        <w:rPr>
          <w:sz w:val="22"/>
          <w:szCs w:val="22"/>
        </w:rPr>
        <w:tab/>
        <w:t xml:space="preserve"> San Francisco, CA:  </w:t>
      </w:r>
      <w:r w:rsidR="00262C9D" w:rsidRPr="00CD443A">
        <w:rPr>
          <w:sz w:val="22"/>
          <w:szCs w:val="22"/>
        </w:rPr>
        <w:t xml:space="preserve">Jossey-Bass </w:t>
      </w:r>
    </w:p>
    <w:p w:rsidR="00262C9D" w:rsidRPr="00CD443A" w:rsidRDefault="00262C9D" w:rsidP="00262C9D">
      <w:pPr>
        <w:rPr>
          <w:sz w:val="22"/>
          <w:szCs w:val="22"/>
        </w:rPr>
      </w:pPr>
    </w:p>
    <w:p w:rsidR="00262C9D" w:rsidRPr="00CD443A" w:rsidRDefault="00262C9D" w:rsidP="00262C9D">
      <w:pPr>
        <w:rPr>
          <w:sz w:val="22"/>
          <w:szCs w:val="22"/>
        </w:rPr>
      </w:pPr>
      <w:r w:rsidRPr="00CD443A">
        <w:rPr>
          <w:sz w:val="22"/>
          <w:szCs w:val="22"/>
        </w:rPr>
        <w:t>Bolman, L</w:t>
      </w:r>
      <w:r w:rsidR="002D59B7">
        <w:rPr>
          <w:sz w:val="22"/>
          <w:szCs w:val="22"/>
        </w:rPr>
        <w:t>.</w:t>
      </w:r>
      <w:r w:rsidRPr="00CD443A">
        <w:rPr>
          <w:sz w:val="22"/>
          <w:szCs w:val="22"/>
        </w:rPr>
        <w:t xml:space="preserve"> G., &amp; Deal, T</w:t>
      </w:r>
      <w:r w:rsidR="002D59B7">
        <w:rPr>
          <w:sz w:val="22"/>
          <w:szCs w:val="22"/>
        </w:rPr>
        <w:t>.</w:t>
      </w:r>
      <w:r w:rsidRPr="00CD443A">
        <w:rPr>
          <w:sz w:val="22"/>
          <w:szCs w:val="22"/>
        </w:rPr>
        <w:t xml:space="preserve"> E. (2008). </w:t>
      </w:r>
      <w:r w:rsidRPr="002D59B7">
        <w:rPr>
          <w:i/>
          <w:sz w:val="22"/>
          <w:szCs w:val="22"/>
        </w:rPr>
        <w:t>Reframing organizations</w:t>
      </w:r>
      <w:r w:rsidRPr="00CD443A">
        <w:rPr>
          <w:sz w:val="22"/>
          <w:szCs w:val="22"/>
        </w:rPr>
        <w:t xml:space="preserve">. </w:t>
      </w:r>
      <w:r w:rsidR="002D59B7">
        <w:rPr>
          <w:sz w:val="22"/>
          <w:szCs w:val="22"/>
        </w:rPr>
        <w:t>(4</w:t>
      </w:r>
      <w:r w:rsidR="002D59B7" w:rsidRPr="002D59B7">
        <w:rPr>
          <w:sz w:val="22"/>
          <w:szCs w:val="22"/>
          <w:vertAlign w:val="superscript"/>
        </w:rPr>
        <w:t>th</w:t>
      </w:r>
      <w:r w:rsidR="002D59B7">
        <w:rPr>
          <w:sz w:val="22"/>
          <w:szCs w:val="22"/>
        </w:rPr>
        <w:t xml:space="preserve"> ed.) San Francisco, CA: Jossey-Bass</w:t>
      </w:r>
      <w:r w:rsidRPr="00CD443A">
        <w:rPr>
          <w:sz w:val="22"/>
          <w:szCs w:val="22"/>
        </w:rPr>
        <w:t xml:space="preserve">. </w:t>
      </w:r>
    </w:p>
    <w:p w:rsidR="00262C9D" w:rsidRPr="00CD443A" w:rsidRDefault="00262C9D" w:rsidP="00262C9D">
      <w:pPr>
        <w:rPr>
          <w:sz w:val="22"/>
          <w:szCs w:val="22"/>
        </w:rPr>
      </w:pPr>
    </w:p>
    <w:p w:rsidR="00262C9D" w:rsidRPr="00CD443A" w:rsidRDefault="002D59B7" w:rsidP="00262C9D">
      <w:pPr>
        <w:rPr>
          <w:sz w:val="22"/>
          <w:szCs w:val="22"/>
        </w:rPr>
      </w:pPr>
      <w:r>
        <w:rPr>
          <w:sz w:val="22"/>
          <w:szCs w:val="22"/>
        </w:rPr>
        <w:t>Bollman, L.</w:t>
      </w:r>
      <w:r w:rsidR="00262C9D" w:rsidRPr="00CD443A">
        <w:rPr>
          <w:sz w:val="22"/>
          <w:szCs w:val="22"/>
        </w:rPr>
        <w:t xml:space="preserve"> G., &amp; Gallos, J</w:t>
      </w:r>
      <w:r>
        <w:rPr>
          <w:sz w:val="22"/>
          <w:szCs w:val="22"/>
        </w:rPr>
        <w:t>.</w:t>
      </w:r>
      <w:r w:rsidR="00262C9D" w:rsidRPr="00CD443A">
        <w:rPr>
          <w:sz w:val="22"/>
          <w:szCs w:val="22"/>
        </w:rPr>
        <w:t xml:space="preserve"> V. (2011). </w:t>
      </w:r>
      <w:r w:rsidR="00262C9D" w:rsidRPr="002D59B7">
        <w:rPr>
          <w:i/>
          <w:sz w:val="22"/>
          <w:szCs w:val="22"/>
        </w:rPr>
        <w:t>Reframing academic leadership</w:t>
      </w:r>
      <w:r w:rsidR="00262C9D" w:rsidRPr="00CD443A">
        <w:rPr>
          <w:sz w:val="22"/>
          <w:szCs w:val="22"/>
        </w:rPr>
        <w:t>.</w:t>
      </w:r>
      <w:r>
        <w:rPr>
          <w:sz w:val="22"/>
          <w:szCs w:val="22"/>
        </w:rPr>
        <w:t xml:space="preserve"> San Francisco, CA: Jossey-Bass.</w:t>
      </w:r>
    </w:p>
    <w:p w:rsidR="00262C9D" w:rsidRPr="00CD443A" w:rsidRDefault="00262C9D" w:rsidP="00262C9D">
      <w:pPr>
        <w:rPr>
          <w:sz w:val="22"/>
          <w:szCs w:val="22"/>
        </w:rPr>
      </w:pPr>
    </w:p>
    <w:p w:rsidR="002D59B7" w:rsidRDefault="002D59B7" w:rsidP="00262C9D">
      <w:pPr>
        <w:rPr>
          <w:sz w:val="22"/>
          <w:szCs w:val="22"/>
        </w:rPr>
      </w:pPr>
      <w:r>
        <w:rPr>
          <w:sz w:val="22"/>
          <w:szCs w:val="22"/>
        </w:rPr>
        <w:t>Bonk, C.</w:t>
      </w:r>
      <w:r w:rsidR="00262C9D" w:rsidRPr="00CD443A">
        <w:rPr>
          <w:sz w:val="22"/>
          <w:szCs w:val="22"/>
        </w:rPr>
        <w:t xml:space="preserve"> J. (2009). </w:t>
      </w:r>
      <w:r w:rsidR="00262C9D" w:rsidRPr="002D59B7">
        <w:rPr>
          <w:i/>
          <w:sz w:val="22"/>
          <w:szCs w:val="22"/>
        </w:rPr>
        <w:t>The world is open:  How web technology is revolutionizing education</w:t>
      </w:r>
      <w:r w:rsidR="00262C9D" w:rsidRPr="00CD443A">
        <w:rPr>
          <w:sz w:val="22"/>
          <w:szCs w:val="22"/>
        </w:rPr>
        <w:t>.</w:t>
      </w:r>
      <w:r>
        <w:rPr>
          <w:sz w:val="22"/>
          <w:szCs w:val="22"/>
        </w:rPr>
        <w:t xml:space="preserve"> San Francisco,</w:t>
      </w:r>
    </w:p>
    <w:p w:rsidR="00262C9D" w:rsidRPr="00CD443A" w:rsidRDefault="002D59B7" w:rsidP="00262C9D">
      <w:pPr>
        <w:rPr>
          <w:sz w:val="22"/>
          <w:szCs w:val="22"/>
        </w:rPr>
      </w:pPr>
      <w:r>
        <w:rPr>
          <w:sz w:val="22"/>
          <w:szCs w:val="22"/>
        </w:rPr>
        <w:tab/>
        <w:t xml:space="preserve"> CA: Jossey-Bass.</w:t>
      </w:r>
    </w:p>
    <w:p w:rsidR="00262C9D" w:rsidRPr="00CD443A" w:rsidRDefault="00262C9D" w:rsidP="00262C9D">
      <w:pPr>
        <w:rPr>
          <w:sz w:val="22"/>
          <w:szCs w:val="22"/>
        </w:rPr>
      </w:pPr>
    </w:p>
    <w:p w:rsidR="00262C9D" w:rsidRPr="00CD443A" w:rsidRDefault="00262C9D" w:rsidP="00262C9D">
      <w:pPr>
        <w:rPr>
          <w:sz w:val="22"/>
          <w:szCs w:val="22"/>
        </w:rPr>
      </w:pPr>
      <w:r w:rsidRPr="00CD443A">
        <w:rPr>
          <w:sz w:val="22"/>
          <w:szCs w:val="22"/>
        </w:rPr>
        <w:t>Bower, B</w:t>
      </w:r>
      <w:r w:rsidR="002D59B7">
        <w:rPr>
          <w:sz w:val="22"/>
          <w:szCs w:val="22"/>
        </w:rPr>
        <w:t>.</w:t>
      </w:r>
      <w:r w:rsidRPr="00CD443A">
        <w:rPr>
          <w:sz w:val="22"/>
          <w:szCs w:val="22"/>
        </w:rPr>
        <w:t xml:space="preserve"> &amp; Wolverton, M. (2009). </w:t>
      </w:r>
      <w:r w:rsidRPr="002D59B7">
        <w:rPr>
          <w:i/>
          <w:sz w:val="22"/>
          <w:szCs w:val="22"/>
        </w:rPr>
        <w:t>Answering the call: African American women in higher education leadership</w:t>
      </w:r>
      <w:r w:rsidRPr="00CD443A">
        <w:rPr>
          <w:sz w:val="22"/>
          <w:szCs w:val="22"/>
        </w:rPr>
        <w:t>.</w:t>
      </w:r>
      <w:r w:rsidR="009619D4">
        <w:rPr>
          <w:sz w:val="22"/>
          <w:szCs w:val="22"/>
        </w:rPr>
        <w:t xml:space="preserve"> Sterling, VA: Stylus Publishing.</w:t>
      </w:r>
      <w:r w:rsidRPr="00CD443A">
        <w:rPr>
          <w:sz w:val="22"/>
          <w:szCs w:val="22"/>
        </w:rPr>
        <w:t xml:space="preserve"> </w:t>
      </w:r>
    </w:p>
    <w:p w:rsidR="00262C9D" w:rsidRPr="00CD443A" w:rsidRDefault="00262C9D" w:rsidP="00262C9D">
      <w:pPr>
        <w:rPr>
          <w:sz w:val="22"/>
          <w:szCs w:val="22"/>
        </w:rPr>
      </w:pPr>
    </w:p>
    <w:p w:rsidR="009619D4" w:rsidRDefault="00262C9D" w:rsidP="00262C9D">
      <w:pPr>
        <w:rPr>
          <w:i/>
          <w:sz w:val="22"/>
          <w:szCs w:val="22"/>
        </w:rPr>
      </w:pPr>
      <w:r w:rsidRPr="00CD443A">
        <w:rPr>
          <w:sz w:val="22"/>
          <w:szCs w:val="22"/>
        </w:rPr>
        <w:t>Christensen, C</w:t>
      </w:r>
      <w:r w:rsidR="009619D4">
        <w:rPr>
          <w:sz w:val="22"/>
          <w:szCs w:val="22"/>
        </w:rPr>
        <w:t>.</w:t>
      </w:r>
      <w:r w:rsidRPr="00CD443A">
        <w:rPr>
          <w:sz w:val="22"/>
          <w:szCs w:val="22"/>
        </w:rPr>
        <w:t xml:space="preserve"> M., &amp; Eyring, H</w:t>
      </w:r>
      <w:r w:rsidR="009619D4">
        <w:rPr>
          <w:sz w:val="22"/>
          <w:szCs w:val="22"/>
        </w:rPr>
        <w:t>.</w:t>
      </w:r>
      <w:r w:rsidRPr="00CD443A">
        <w:rPr>
          <w:sz w:val="22"/>
          <w:szCs w:val="22"/>
        </w:rPr>
        <w:t xml:space="preserve"> J. (2011).  </w:t>
      </w:r>
      <w:r w:rsidRPr="009619D4">
        <w:rPr>
          <w:i/>
          <w:sz w:val="22"/>
          <w:szCs w:val="22"/>
        </w:rPr>
        <w:t>The innovative university changing the DNA of higher</w:t>
      </w:r>
    </w:p>
    <w:p w:rsidR="00262C9D" w:rsidRPr="00CD443A" w:rsidRDefault="009619D4" w:rsidP="00262C9D">
      <w:pPr>
        <w:rPr>
          <w:sz w:val="22"/>
          <w:szCs w:val="22"/>
        </w:rPr>
      </w:pPr>
      <w:r>
        <w:rPr>
          <w:i/>
          <w:sz w:val="22"/>
          <w:szCs w:val="22"/>
        </w:rPr>
        <w:tab/>
      </w:r>
      <w:r w:rsidR="00262C9D" w:rsidRPr="009619D4">
        <w:rPr>
          <w:i/>
          <w:sz w:val="22"/>
          <w:szCs w:val="22"/>
        </w:rPr>
        <w:t xml:space="preserve"> education from the inside out</w:t>
      </w:r>
      <w:r w:rsidR="00262C9D" w:rsidRPr="00CD443A">
        <w:rPr>
          <w:sz w:val="22"/>
          <w:szCs w:val="22"/>
        </w:rPr>
        <w:t>. </w:t>
      </w:r>
      <w:r>
        <w:rPr>
          <w:sz w:val="22"/>
          <w:szCs w:val="22"/>
        </w:rPr>
        <w:t>San Franscisco, CA: Jossey-Bass.</w:t>
      </w:r>
      <w:r w:rsidR="00262C9D" w:rsidRPr="00CD443A">
        <w:rPr>
          <w:sz w:val="22"/>
          <w:szCs w:val="22"/>
        </w:rPr>
        <w:t xml:space="preserve">   </w:t>
      </w:r>
    </w:p>
    <w:p w:rsidR="00262C9D" w:rsidRPr="00CD443A" w:rsidRDefault="00262C9D" w:rsidP="00262C9D">
      <w:pPr>
        <w:rPr>
          <w:sz w:val="22"/>
          <w:szCs w:val="22"/>
        </w:rPr>
      </w:pPr>
    </w:p>
    <w:p w:rsidR="009619D4" w:rsidRDefault="00262C9D" w:rsidP="00262C9D">
      <w:pPr>
        <w:rPr>
          <w:i/>
          <w:sz w:val="22"/>
          <w:szCs w:val="22"/>
        </w:rPr>
      </w:pPr>
      <w:r w:rsidRPr="00CD443A">
        <w:rPr>
          <w:sz w:val="22"/>
          <w:szCs w:val="22"/>
        </w:rPr>
        <w:t>Cohen, A</w:t>
      </w:r>
      <w:r w:rsidR="009619D4">
        <w:rPr>
          <w:sz w:val="22"/>
          <w:szCs w:val="22"/>
        </w:rPr>
        <w:t>.</w:t>
      </w:r>
      <w:r w:rsidRPr="00CD443A">
        <w:rPr>
          <w:sz w:val="22"/>
          <w:szCs w:val="22"/>
        </w:rPr>
        <w:t xml:space="preserve"> M., &amp; Kisker, C</w:t>
      </w:r>
      <w:r w:rsidR="009619D4">
        <w:rPr>
          <w:sz w:val="22"/>
          <w:szCs w:val="22"/>
        </w:rPr>
        <w:t>.</w:t>
      </w:r>
      <w:r w:rsidRPr="00CD443A">
        <w:rPr>
          <w:sz w:val="22"/>
          <w:szCs w:val="22"/>
        </w:rPr>
        <w:t xml:space="preserve"> B. (2010).  </w:t>
      </w:r>
      <w:r w:rsidRPr="009619D4">
        <w:rPr>
          <w:i/>
          <w:sz w:val="22"/>
          <w:szCs w:val="22"/>
        </w:rPr>
        <w:t>The shaping of American higher education emergence and growth</w:t>
      </w:r>
    </w:p>
    <w:p w:rsidR="00262C9D" w:rsidRPr="00CD443A" w:rsidRDefault="009619D4" w:rsidP="00262C9D">
      <w:pPr>
        <w:rPr>
          <w:sz w:val="22"/>
          <w:szCs w:val="22"/>
        </w:rPr>
      </w:pPr>
      <w:r>
        <w:rPr>
          <w:i/>
          <w:sz w:val="22"/>
          <w:szCs w:val="22"/>
        </w:rPr>
        <w:tab/>
      </w:r>
      <w:r w:rsidR="00262C9D" w:rsidRPr="009619D4">
        <w:rPr>
          <w:i/>
          <w:sz w:val="22"/>
          <w:szCs w:val="22"/>
        </w:rPr>
        <w:t xml:space="preserve"> of the contemporary system</w:t>
      </w:r>
      <w:r>
        <w:rPr>
          <w:i/>
          <w:sz w:val="22"/>
          <w:szCs w:val="22"/>
        </w:rPr>
        <w:t xml:space="preserve"> </w:t>
      </w:r>
      <w:r>
        <w:rPr>
          <w:sz w:val="22"/>
          <w:szCs w:val="22"/>
        </w:rPr>
        <w:t>(2</w:t>
      </w:r>
      <w:r w:rsidRPr="009619D4">
        <w:rPr>
          <w:sz w:val="22"/>
          <w:szCs w:val="22"/>
          <w:vertAlign w:val="superscript"/>
        </w:rPr>
        <w:t>nd</w:t>
      </w:r>
      <w:r>
        <w:rPr>
          <w:sz w:val="22"/>
          <w:szCs w:val="22"/>
        </w:rPr>
        <w:t xml:space="preserve"> ed.)</w:t>
      </w:r>
      <w:r w:rsidR="00262C9D" w:rsidRPr="00CD443A">
        <w:rPr>
          <w:sz w:val="22"/>
          <w:szCs w:val="22"/>
        </w:rPr>
        <w:t>.</w:t>
      </w:r>
      <w:r>
        <w:rPr>
          <w:sz w:val="22"/>
          <w:szCs w:val="22"/>
        </w:rPr>
        <w:t xml:space="preserve"> San Francisco: Jossey-Bass.</w:t>
      </w:r>
    </w:p>
    <w:p w:rsidR="00262C9D" w:rsidRPr="00CD443A" w:rsidRDefault="00262C9D" w:rsidP="00262C9D">
      <w:pPr>
        <w:rPr>
          <w:sz w:val="22"/>
          <w:szCs w:val="22"/>
        </w:rPr>
      </w:pPr>
    </w:p>
    <w:p w:rsidR="009619D4" w:rsidRDefault="00262C9D" w:rsidP="00262C9D">
      <w:pPr>
        <w:rPr>
          <w:sz w:val="22"/>
          <w:szCs w:val="22"/>
        </w:rPr>
      </w:pPr>
      <w:r w:rsidRPr="00CD443A">
        <w:rPr>
          <w:sz w:val="22"/>
          <w:szCs w:val="22"/>
        </w:rPr>
        <w:t>Cox, R</w:t>
      </w:r>
      <w:r w:rsidR="009619D4">
        <w:rPr>
          <w:sz w:val="22"/>
          <w:szCs w:val="22"/>
        </w:rPr>
        <w:t>.</w:t>
      </w:r>
      <w:r w:rsidRPr="00CD443A">
        <w:rPr>
          <w:sz w:val="22"/>
          <w:szCs w:val="22"/>
        </w:rPr>
        <w:t xml:space="preserve"> D. (2009). </w:t>
      </w:r>
      <w:r w:rsidRPr="009619D4">
        <w:rPr>
          <w:i/>
          <w:sz w:val="22"/>
          <w:szCs w:val="22"/>
        </w:rPr>
        <w:t>The college fear factor: How students and professors misunderstand one another</w:t>
      </w:r>
      <w:r w:rsidRPr="00CD443A">
        <w:rPr>
          <w:sz w:val="22"/>
          <w:szCs w:val="22"/>
        </w:rPr>
        <w:t>.</w:t>
      </w:r>
    </w:p>
    <w:p w:rsidR="00262C9D" w:rsidRPr="00CD443A" w:rsidRDefault="009619D4" w:rsidP="00262C9D">
      <w:pPr>
        <w:rPr>
          <w:sz w:val="22"/>
          <w:szCs w:val="22"/>
        </w:rPr>
      </w:pPr>
      <w:r>
        <w:rPr>
          <w:sz w:val="22"/>
          <w:szCs w:val="22"/>
        </w:rPr>
        <w:tab/>
        <w:t xml:space="preserve"> Cambridge, MA: Harvard University Press.</w:t>
      </w:r>
    </w:p>
    <w:p w:rsidR="00262C9D" w:rsidRPr="00CD443A" w:rsidRDefault="00262C9D" w:rsidP="00262C9D">
      <w:pPr>
        <w:rPr>
          <w:sz w:val="22"/>
          <w:szCs w:val="22"/>
        </w:rPr>
      </w:pPr>
    </w:p>
    <w:p w:rsidR="00351C46" w:rsidRDefault="00262C9D" w:rsidP="00262C9D">
      <w:pPr>
        <w:rPr>
          <w:rFonts w:cs="Tahoma"/>
          <w:color w:val="262626"/>
          <w:sz w:val="22"/>
          <w:szCs w:val="22"/>
        </w:rPr>
      </w:pPr>
      <w:r w:rsidRPr="00CD443A">
        <w:rPr>
          <w:rFonts w:cs="Tahoma"/>
          <w:color w:val="262626"/>
          <w:sz w:val="22"/>
          <w:szCs w:val="22"/>
        </w:rPr>
        <w:t>Dobbins, M., Knill, C., &amp; Vögtle, E. (2011). An analytical framework for the cross-country comparison</w:t>
      </w:r>
    </w:p>
    <w:p w:rsidR="00351C46" w:rsidRDefault="00351C46"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of higher education governance. </w:t>
      </w:r>
      <w:r w:rsidR="00262C9D" w:rsidRPr="00351C46">
        <w:rPr>
          <w:rFonts w:cs="Tahoma"/>
          <w:i/>
          <w:color w:val="262626"/>
          <w:sz w:val="22"/>
          <w:szCs w:val="22"/>
        </w:rPr>
        <w:t>Higher Education, 62</w:t>
      </w:r>
      <w:r w:rsidR="00262C9D" w:rsidRPr="00CD443A">
        <w:rPr>
          <w:rFonts w:cs="Tahoma"/>
          <w:color w:val="262626"/>
          <w:sz w:val="22"/>
          <w:szCs w:val="22"/>
        </w:rPr>
        <w:t>(5), 665-683. doi:10.1007/s10734-011-</w:t>
      </w:r>
    </w:p>
    <w:p w:rsidR="00262C9D" w:rsidRPr="00CD443A" w:rsidRDefault="00351C46" w:rsidP="00262C9D">
      <w:pPr>
        <w:rPr>
          <w:rFonts w:cs="Tahoma"/>
          <w:color w:val="262626"/>
          <w:sz w:val="22"/>
          <w:szCs w:val="22"/>
        </w:rPr>
      </w:pPr>
      <w:r>
        <w:rPr>
          <w:rFonts w:cs="Tahoma"/>
          <w:color w:val="262626"/>
          <w:sz w:val="22"/>
          <w:szCs w:val="22"/>
        </w:rPr>
        <w:lastRenderedPageBreak/>
        <w:tab/>
      </w:r>
      <w:r w:rsidR="00262C9D" w:rsidRPr="00CD443A">
        <w:rPr>
          <w:rFonts w:cs="Tahoma"/>
          <w:color w:val="262626"/>
          <w:sz w:val="22"/>
          <w:szCs w:val="22"/>
        </w:rPr>
        <w:t>9412-4</w:t>
      </w:r>
    </w:p>
    <w:p w:rsidR="00262C9D" w:rsidRPr="00CD443A" w:rsidRDefault="00262C9D" w:rsidP="00262C9D">
      <w:pPr>
        <w:rPr>
          <w:rFonts w:cstheme="minorBidi"/>
          <w:sz w:val="22"/>
          <w:szCs w:val="22"/>
        </w:rPr>
      </w:pPr>
    </w:p>
    <w:p w:rsidR="00351C46" w:rsidRDefault="00351C46" w:rsidP="00262C9D">
      <w:pPr>
        <w:rPr>
          <w:sz w:val="22"/>
          <w:szCs w:val="22"/>
        </w:rPr>
      </w:pPr>
      <w:r>
        <w:rPr>
          <w:sz w:val="22"/>
          <w:szCs w:val="22"/>
        </w:rPr>
        <w:t>Fullan, M.</w:t>
      </w:r>
      <w:r w:rsidR="00262C9D" w:rsidRPr="00CD443A">
        <w:rPr>
          <w:sz w:val="22"/>
          <w:szCs w:val="22"/>
        </w:rPr>
        <w:t xml:space="preserve"> &amp; Scott</w:t>
      </w:r>
      <w:r>
        <w:rPr>
          <w:sz w:val="22"/>
          <w:szCs w:val="22"/>
        </w:rPr>
        <w:t>,</w:t>
      </w:r>
      <w:r w:rsidR="00262C9D" w:rsidRPr="00CD443A">
        <w:rPr>
          <w:sz w:val="22"/>
          <w:szCs w:val="22"/>
        </w:rPr>
        <w:t xml:space="preserve"> G. (2009). </w:t>
      </w:r>
      <w:r w:rsidR="00262C9D" w:rsidRPr="00351C46">
        <w:rPr>
          <w:i/>
          <w:sz w:val="22"/>
          <w:szCs w:val="22"/>
        </w:rPr>
        <w:t>Turnaround leadership for higher education</w:t>
      </w:r>
      <w:r w:rsidR="00262C9D" w:rsidRPr="00CD443A">
        <w:rPr>
          <w:sz w:val="22"/>
          <w:szCs w:val="22"/>
        </w:rPr>
        <w:t>.</w:t>
      </w:r>
      <w:r>
        <w:rPr>
          <w:sz w:val="22"/>
          <w:szCs w:val="22"/>
        </w:rPr>
        <w:t xml:space="preserve"> San Francisco, CA: Jossey-</w:t>
      </w:r>
    </w:p>
    <w:p w:rsidR="00262C9D" w:rsidRPr="00CD443A" w:rsidRDefault="00351C46" w:rsidP="00262C9D">
      <w:pPr>
        <w:rPr>
          <w:sz w:val="22"/>
          <w:szCs w:val="22"/>
        </w:rPr>
      </w:pPr>
      <w:r>
        <w:rPr>
          <w:sz w:val="22"/>
          <w:szCs w:val="22"/>
        </w:rPr>
        <w:tab/>
        <w:t>Bass.</w:t>
      </w:r>
    </w:p>
    <w:p w:rsidR="00262C9D" w:rsidRPr="00CD443A" w:rsidRDefault="00262C9D" w:rsidP="00262C9D">
      <w:pPr>
        <w:rPr>
          <w:sz w:val="22"/>
          <w:szCs w:val="22"/>
        </w:rPr>
      </w:pPr>
    </w:p>
    <w:p w:rsidR="00351C46" w:rsidRDefault="00262C9D" w:rsidP="00262C9D">
      <w:pPr>
        <w:rPr>
          <w:rFonts w:cs="Tahoma"/>
          <w:color w:val="262626"/>
          <w:sz w:val="22"/>
          <w:szCs w:val="22"/>
        </w:rPr>
      </w:pPr>
      <w:r w:rsidRPr="00CD443A">
        <w:rPr>
          <w:rFonts w:cs="Tahoma"/>
          <w:color w:val="262626"/>
          <w:sz w:val="22"/>
          <w:szCs w:val="22"/>
        </w:rPr>
        <w:t>George, E. (2006). Positioning higher education for the knowledge based economy. Higher Education,</w:t>
      </w:r>
    </w:p>
    <w:p w:rsidR="00262C9D" w:rsidRPr="00CD443A" w:rsidRDefault="00351C46" w:rsidP="00262C9D">
      <w:pPr>
        <w:rPr>
          <w:sz w:val="22"/>
          <w:szCs w:val="22"/>
        </w:rPr>
      </w:pPr>
      <w:r>
        <w:rPr>
          <w:rFonts w:cs="Tahoma"/>
          <w:color w:val="262626"/>
          <w:sz w:val="22"/>
          <w:szCs w:val="22"/>
        </w:rPr>
        <w:tab/>
      </w:r>
      <w:r w:rsidR="00262C9D" w:rsidRPr="00CD443A">
        <w:rPr>
          <w:rFonts w:cs="Tahoma"/>
          <w:color w:val="262626"/>
          <w:sz w:val="22"/>
          <w:szCs w:val="22"/>
        </w:rPr>
        <w:t xml:space="preserve"> </w:t>
      </w:r>
      <w:r w:rsidR="00262C9D" w:rsidRPr="00C270B8">
        <w:rPr>
          <w:rFonts w:cs="Tahoma"/>
          <w:i/>
          <w:color w:val="262626"/>
          <w:sz w:val="22"/>
          <w:szCs w:val="22"/>
        </w:rPr>
        <w:t>52</w:t>
      </w:r>
      <w:r w:rsidR="00262C9D" w:rsidRPr="00CD443A">
        <w:rPr>
          <w:rFonts w:cs="Tahoma"/>
          <w:color w:val="262626"/>
          <w:sz w:val="22"/>
          <w:szCs w:val="22"/>
        </w:rPr>
        <w:t>(4), 589-610. doi:10.1007/s10734-005-0955-0</w:t>
      </w:r>
    </w:p>
    <w:p w:rsidR="00262C9D" w:rsidRPr="00CD443A" w:rsidRDefault="00262C9D" w:rsidP="00262C9D">
      <w:pPr>
        <w:rPr>
          <w:sz w:val="22"/>
          <w:szCs w:val="22"/>
        </w:rPr>
      </w:pPr>
    </w:p>
    <w:p w:rsidR="00053900" w:rsidRDefault="00262C9D" w:rsidP="00262C9D">
      <w:pPr>
        <w:rPr>
          <w:rFonts w:cs="Tahoma"/>
          <w:color w:val="262626"/>
          <w:sz w:val="22"/>
          <w:szCs w:val="22"/>
        </w:rPr>
      </w:pPr>
      <w:r w:rsidRPr="00CD443A">
        <w:rPr>
          <w:rFonts w:cs="Tahoma"/>
          <w:color w:val="262626"/>
          <w:sz w:val="22"/>
          <w:szCs w:val="22"/>
        </w:rPr>
        <w:t>Goedegebuure, L., &amp; Hayden, M. (2007). Overview: Governance in higher education—concepts and</w:t>
      </w:r>
    </w:p>
    <w:p w:rsidR="00053900" w:rsidRDefault="00053900"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issues. </w:t>
      </w:r>
      <w:r w:rsidR="00262C9D" w:rsidRPr="00053900">
        <w:rPr>
          <w:rFonts w:cs="Tahoma"/>
          <w:i/>
          <w:color w:val="262626"/>
          <w:sz w:val="22"/>
          <w:szCs w:val="22"/>
        </w:rPr>
        <w:t>Higher Education Research &amp; Development</w:t>
      </w:r>
      <w:r w:rsidR="00262C9D" w:rsidRPr="00CD443A">
        <w:rPr>
          <w:rFonts w:cs="Tahoma"/>
          <w:color w:val="262626"/>
          <w:sz w:val="22"/>
          <w:szCs w:val="22"/>
        </w:rPr>
        <w:t xml:space="preserve">, </w:t>
      </w:r>
      <w:r w:rsidR="00262C9D" w:rsidRPr="00C270B8">
        <w:rPr>
          <w:rFonts w:cs="Tahoma"/>
          <w:i/>
          <w:color w:val="262626"/>
          <w:sz w:val="22"/>
          <w:szCs w:val="22"/>
        </w:rPr>
        <w:t>26</w:t>
      </w:r>
      <w:r w:rsidR="00262C9D" w:rsidRPr="00CD443A">
        <w:rPr>
          <w:rFonts w:cs="Tahoma"/>
          <w:color w:val="262626"/>
          <w:sz w:val="22"/>
          <w:szCs w:val="22"/>
        </w:rPr>
        <w:t>(1), 1-11.</w:t>
      </w:r>
    </w:p>
    <w:p w:rsidR="00262C9D" w:rsidRPr="00CD443A" w:rsidRDefault="00053900" w:rsidP="00262C9D">
      <w:pPr>
        <w:rPr>
          <w:sz w:val="22"/>
          <w:szCs w:val="22"/>
        </w:rPr>
      </w:pPr>
      <w:r>
        <w:rPr>
          <w:rFonts w:cs="Tahoma"/>
          <w:color w:val="262626"/>
          <w:sz w:val="22"/>
          <w:szCs w:val="22"/>
        </w:rPr>
        <w:tab/>
      </w:r>
      <w:r w:rsidR="00262C9D" w:rsidRPr="00CD443A">
        <w:rPr>
          <w:rFonts w:cs="Tahoma"/>
          <w:color w:val="262626"/>
          <w:sz w:val="22"/>
          <w:szCs w:val="22"/>
        </w:rPr>
        <w:t xml:space="preserve"> doi:10.1080/07294360601166778</w:t>
      </w:r>
    </w:p>
    <w:p w:rsidR="00262C9D" w:rsidRPr="00CD443A" w:rsidRDefault="00262C9D" w:rsidP="00262C9D">
      <w:pPr>
        <w:rPr>
          <w:sz w:val="22"/>
          <w:szCs w:val="22"/>
        </w:rPr>
      </w:pPr>
    </w:p>
    <w:p w:rsidR="00262C9D" w:rsidRPr="00CD443A" w:rsidRDefault="00262C9D" w:rsidP="00262C9D">
      <w:pPr>
        <w:rPr>
          <w:sz w:val="22"/>
          <w:szCs w:val="22"/>
        </w:rPr>
      </w:pPr>
      <w:r w:rsidRPr="00CD443A">
        <w:rPr>
          <w:sz w:val="22"/>
          <w:szCs w:val="22"/>
        </w:rPr>
        <w:t xml:space="preserve">Gunsalus, C. K. (2006). </w:t>
      </w:r>
      <w:r w:rsidRPr="00053900">
        <w:rPr>
          <w:i/>
          <w:sz w:val="22"/>
          <w:szCs w:val="22"/>
        </w:rPr>
        <w:t>The college administrator’s survival guide</w:t>
      </w:r>
      <w:r w:rsidRPr="00CD443A">
        <w:rPr>
          <w:sz w:val="22"/>
          <w:szCs w:val="22"/>
        </w:rPr>
        <w:t>.</w:t>
      </w:r>
      <w:r w:rsidR="00053900">
        <w:rPr>
          <w:sz w:val="22"/>
          <w:szCs w:val="22"/>
        </w:rPr>
        <w:t xml:space="preserve"> </w:t>
      </w:r>
      <w:r w:rsidR="00C270B8">
        <w:rPr>
          <w:sz w:val="22"/>
          <w:szCs w:val="22"/>
        </w:rPr>
        <w:t>Cambridge, MA: Harvard University Press.</w:t>
      </w:r>
    </w:p>
    <w:p w:rsidR="00262C9D" w:rsidRPr="00CD443A" w:rsidRDefault="00262C9D" w:rsidP="00262C9D">
      <w:pPr>
        <w:rPr>
          <w:sz w:val="22"/>
          <w:szCs w:val="22"/>
        </w:rPr>
      </w:pPr>
    </w:p>
    <w:p w:rsidR="00C270B8" w:rsidRDefault="00262C9D" w:rsidP="00262C9D">
      <w:pPr>
        <w:rPr>
          <w:rFonts w:cs="Tahoma"/>
          <w:color w:val="262626"/>
          <w:sz w:val="22"/>
          <w:szCs w:val="22"/>
        </w:rPr>
      </w:pPr>
      <w:r w:rsidRPr="00CD443A">
        <w:rPr>
          <w:rFonts w:cs="Tahoma"/>
          <w:color w:val="262626"/>
          <w:sz w:val="22"/>
          <w:szCs w:val="22"/>
        </w:rPr>
        <w:t>Jayasuriya, K. (</w:t>
      </w:r>
      <w:r w:rsidR="00C270B8">
        <w:rPr>
          <w:rFonts w:cs="Tahoma"/>
          <w:color w:val="262626"/>
          <w:sz w:val="22"/>
          <w:szCs w:val="22"/>
        </w:rPr>
        <w:t>2010). Learning by the market: R</w:t>
      </w:r>
      <w:r w:rsidRPr="00CD443A">
        <w:rPr>
          <w:rFonts w:cs="Tahoma"/>
          <w:color w:val="262626"/>
          <w:sz w:val="22"/>
          <w:szCs w:val="22"/>
        </w:rPr>
        <w:t>egulatory regionalism, Bologna, and accountability</w:t>
      </w:r>
    </w:p>
    <w:p w:rsidR="00C270B8" w:rsidRDefault="00C270B8"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communities. </w:t>
      </w:r>
      <w:r w:rsidR="00262C9D" w:rsidRPr="00C270B8">
        <w:rPr>
          <w:rFonts w:cs="Tahoma"/>
          <w:i/>
          <w:color w:val="262626"/>
          <w:sz w:val="22"/>
          <w:szCs w:val="22"/>
        </w:rPr>
        <w:t>Globalization, Societies &amp; Education</w:t>
      </w:r>
      <w:r w:rsidR="00262C9D" w:rsidRPr="00CD443A">
        <w:rPr>
          <w:rFonts w:cs="Tahoma"/>
          <w:color w:val="262626"/>
          <w:sz w:val="22"/>
          <w:szCs w:val="22"/>
        </w:rPr>
        <w:t xml:space="preserve">, </w:t>
      </w:r>
      <w:r w:rsidR="00262C9D" w:rsidRPr="00C270B8">
        <w:rPr>
          <w:rFonts w:cs="Tahoma"/>
          <w:i/>
          <w:color w:val="262626"/>
          <w:sz w:val="22"/>
          <w:szCs w:val="22"/>
        </w:rPr>
        <w:t>8</w:t>
      </w:r>
      <w:r w:rsidR="00262C9D" w:rsidRPr="00CD443A">
        <w:rPr>
          <w:rFonts w:cs="Tahoma"/>
          <w:color w:val="262626"/>
          <w:sz w:val="22"/>
          <w:szCs w:val="22"/>
        </w:rPr>
        <w:t>(1), 7-22.</w:t>
      </w:r>
    </w:p>
    <w:p w:rsidR="00262C9D" w:rsidRPr="00CD443A" w:rsidRDefault="00C270B8" w:rsidP="00262C9D">
      <w:pPr>
        <w:rPr>
          <w:sz w:val="22"/>
          <w:szCs w:val="22"/>
        </w:rPr>
      </w:pPr>
      <w:r>
        <w:rPr>
          <w:rFonts w:cs="Tahoma"/>
          <w:color w:val="262626"/>
          <w:sz w:val="22"/>
          <w:szCs w:val="22"/>
        </w:rPr>
        <w:tab/>
      </w:r>
      <w:r w:rsidR="00262C9D" w:rsidRPr="00CD443A">
        <w:rPr>
          <w:rFonts w:cs="Tahoma"/>
          <w:color w:val="262626"/>
          <w:sz w:val="22"/>
          <w:szCs w:val="22"/>
        </w:rPr>
        <w:t xml:space="preserve"> doi:10.1080/14767720903574009</w:t>
      </w:r>
    </w:p>
    <w:p w:rsidR="00262C9D" w:rsidRPr="00CD443A" w:rsidRDefault="00262C9D" w:rsidP="00262C9D">
      <w:pPr>
        <w:rPr>
          <w:sz w:val="22"/>
          <w:szCs w:val="22"/>
        </w:rPr>
      </w:pPr>
    </w:p>
    <w:p w:rsidR="00C270B8" w:rsidRDefault="00262C9D" w:rsidP="00262C9D">
      <w:pPr>
        <w:rPr>
          <w:rFonts w:cs="Tahoma"/>
          <w:color w:val="262626"/>
          <w:sz w:val="22"/>
          <w:szCs w:val="22"/>
        </w:rPr>
      </w:pPr>
      <w:r w:rsidRPr="00CD443A">
        <w:rPr>
          <w:rFonts w:cs="Tahoma"/>
          <w:color w:val="262626"/>
          <w:sz w:val="22"/>
          <w:szCs w:val="22"/>
        </w:rPr>
        <w:t>Ka Ho, M., &amp; Cheung, A. L. (2011). Global aspirations and strateg</w:t>
      </w:r>
      <w:r w:rsidR="00C270B8">
        <w:rPr>
          <w:rFonts w:cs="Tahoma"/>
          <w:color w:val="262626"/>
          <w:sz w:val="22"/>
          <w:szCs w:val="22"/>
        </w:rPr>
        <w:t>izing for world-class status: N</w:t>
      </w:r>
      <w:r w:rsidRPr="00CD443A">
        <w:rPr>
          <w:rFonts w:cs="Tahoma"/>
          <w:color w:val="262626"/>
          <w:sz w:val="22"/>
          <w:szCs w:val="22"/>
        </w:rPr>
        <w:t>ew form</w:t>
      </w:r>
    </w:p>
    <w:p w:rsidR="00C270B8" w:rsidRDefault="00C270B8" w:rsidP="00262C9D">
      <w:pPr>
        <w:rPr>
          <w:rFonts w:cs="Tahoma"/>
          <w:i/>
          <w:color w:val="262626"/>
          <w:sz w:val="22"/>
          <w:szCs w:val="22"/>
        </w:rPr>
      </w:pPr>
      <w:r>
        <w:rPr>
          <w:rFonts w:cs="Tahoma"/>
          <w:color w:val="262626"/>
          <w:sz w:val="22"/>
          <w:szCs w:val="22"/>
        </w:rPr>
        <w:tab/>
      </w:r>
      <w:r w:rsidR="00262C9D" w:rsidRPr="00CD443A">
        <w:rPr>
          <w:rFonts w:cs="Tahoma"/>
          <w:color w:val="262626"/>
          <w:sz w:val="22"/>
          <w:szCs w:val="22"/>
        </w:rPr>
        <w:t xml:space="preserve"> of politics in higher education governance in Hong Kong. </w:t>
      </w:r>
      <w:r w:rsidR="00262C9D" w:rsidRPr="00C270B8">
        <w:rPr>
          <w:rFonts w:cs="Tahoma"/>
          <w:i/>
          <w:color w:val="262626"/>
          <w:sz w:val="22"/>
          <w:szCs w:val="22"/>
        </w:rPr>
        <w:t>Journal Of Higher Education Policy &amp;</w:t>
      </w:r>
    </w:p>
    <w:p w:rsidR="00262C9D" w:rsidRPr="00CD443A" w:rsidRDefault="00C270B8" w:rsidP="00262C9D">
      <w:pPr>
        <w:rPr>
          <w:rFonts w:cs="Tahoma"/>
          <w:color w:val="262626"/>
          <w:sz w:val="22"/>
          <w:szCs w:val="22"/>
        </w:rPr>
      </w:pPr>
      <w:r>
        <w:rPr>
          <w:rFonts w:cs="Tahoma"/>
          <w:i/>
          <w:color w:val="262626"/>
          <w:sz w:val="22"/>
          <w:szCs w:val="22"/>
        </w:rPr>
        <w:tab/>
      </w:r>
      <w:r w:rsidR="00262C9D" w:rsidRPr="00C270B8">
        <w:rPr>
          <w:rFonts w:cs="Tahoma"/>
          <w:i/>
          <w:color w:val="262626"/>
          <w:sz w:val="22"/>
          <w:szCs w:val="22"/>
        </w:rPr>
        <w:t xml:space="preserve"> Management</w:t>
      </w:r>
      <w:r w:rsidR="00262C9D" w:rsidRPr="00CD443A">
        <w:rPr>
          <w:rFonts w:cs="Tahoma"/>
          <w:color w:val="262626"/>
          <w:sz w:val="22"/>
          <w:szCs w:val="22"/>
        </w:rPr>
        <w:t xml:space="preserve">, </w:t>
      </w:r>
      <w:r w:rsidR="00262C9D" w:rsidRPr="00C270B8">
        <w:rPr>
          <w:rFonts w:cs="Tahoma"/>
          <w:i/>
          <w:color w:val="262626"/>
          <w:sz w:val="22"/>
          <w:szCs w:val="22"/>
        </w:rPr>
        <w:t>33</w:t>
      </w:r>
      <w:r w:rsidR="00262C9D" w:rsidRPr="00CD443A">
        <w:rPr>
          <w:rFonts w:cs="Tahoma"/>
          <w:color w:val="262626"/>
          <w:sz w:val="22"/>
          <w:szCs w:val="22"/>
        </w:rPr>
        <w:t>(3), 231-251. doi:10.1080/1360080X.2011.564998</w:t>
      </w:r>
    </w:p>
    <w:p w:rsidR="00262C9D" w:rsidRPr="00CD443A" w:rsidRDefault="00262C9D" w:rsidP="00262C9D">
      <w:pPr>
        <w:rPr>
          <w:rFonts w:cs="Tahoma"/>
          <w:color w:val="262626"/>
          <w:sz w:val="22"/>
          <w:szCs w:val="22"/>
        </w:rPr>
      </w:pPr>
    </w:p>
    <w:p w:rsidR="00C270B8" w:rsidRDefault="00262C9D" w:rsidP="00262C9D">
      <w:pPr>
        <w:rPr>
          <w:rFonts w:cs="Tahoma"/>
          <w:i/>
          <w:color w:val="262626"/>
          <w:sz w:val="22"/>
          <w:szCs w:val="22"/>
        </w:rPr>
      </w:pPr>
      <w:r w:rsidRPr="00CD443A">
        <w:rPr>
          <w:rFonts w:cs="Tahoma"/>
          <w:color w:val="262626"/>
          <w:sz w:val="22"/>
          <w:szCs w:val="22"/>
        </w:rPr>
        <w:t xml:space="preserve">Li, W. (2010). Higher education governance and university autonomy in China. </w:t>
      </w:r>
      <w:r w:rsidRPr="00C270B8">
        <w:rPr>
          <w:rFonts w:cs="Tahoma"/>
          <w:i/>
          <w:color w:val="262626"/>
          <w:sz w:val="22"/>
          <w:szCs w:val="22"/>
        </w:rPr>
        <w:t>Globalization, Societies</w:t>
      </w:r>
    </w:p>
    <w:p w:rsidR="00262C9D" w:rsidRPr="00CD443A" w:rsidRDefault="00C270B8" w:rsidP="00262C9D">
      <w:pPr>
        <w:rPr>
          <w:rFonts w:cstheme="minorBidi"/>
          <w:sz w:val="22"/>
          <w:szCs w:val="22"/>
        </w:rPr>
      </w:pPr>
      <w:r>
        <w:rPr>
          <w:rFonts w:cs="Tahoma"/>
          <w:i/>
          <w:color w:val="262626"/>
          <w:sz w:val="22"/>
          <w:szCs w:val="22"/>
        </w:rPr>
        <w:tab/>
      </w:r>
      <w:r w:rsidR="00262C9D" w:rsidRPr="00C270B8">
        <w:rPr>
          <w:rFonts w:cs="Tahoma"/>
          <w:i/>
          <w:color w:val="262626"/>
          <w:sz w:val="22"/>
          <w:szCs w:val="22"/>
        </w:rPr>
        <w:t xml:space="preserve"> &amp; Education</w:t>
      </w:r>
      <w:r w:rsidR="00262C9D" w:rsidRPr="00CD443A">
        <w:rPr>
          <w:rFonts w:cs="Tahoma"/>
          <w:color w:val="262626"/>
          <w:sz w:val="22"/>
          <w:szCs w:val="22"/>
        </w:rPr>
        <w:t xml:space="preserve">, </w:t>
      </w:r>
      <w:r w:rsidR="00262C9D" w:rsidRPr="00C270B8">
        <w:rPr>
          <w:rFonts w:cs="Tahoma"/>
          <w:i/>
          <w:color w:val="262626"/>
          <w:sz w:val="22"/>
          <w:szCs w:val="22"/>
        </w:rPr>
        <w:t>8</w:t>
      </w:r>
      <w:r w:rsidR="00262C9D" w:rsidRPr="00CD443A">
        <w:rPr>
          <w:rFonts w:cs="Tahoma"/>
          <w:color w:val="262626"/>
          <w:sz w:val="22"/>
          <w:szCs w:val="22"/>
        </w:rPr>
        <w:t>(4), 477-495. doi:10.1080/14767724.2010.537942</w:t>
      </w:r>
    </w:p>
    <w:p w:rsidR="00262C9D" w:rsidRPr="00CD443A" w:rsidRDefault="00262C9D" w:rsidP="00262C9D">
      <w:pPr>
        <w:rPr>
          <w:sz w:val="22"/>
          <w:szCs w:val="22"/>
        </w:rPr>
      </w:pPr>
    </w:p>
    <w:p w:rsidR="00262C9D" w:rsidRPr="00CD443A" w:rsidRDefault="00262C9D" w:rsidP="00262C9D">
      <w:pPr>
        <w:rPr>
          <w:sz w:val="22"/>
          <w:szCs w:val="22"/>
        </w:rPr>
      </w:pPr>
      <w:r w:rsidRPr="00CD443A">
        <w:rPr>
          <w:sz w:val="22"/>
          <w:szCs w:val="22"/>
        </w:rPr>
        <w:t xml:space="preserve">McCaffery, P. (2010). </w:t>
      </w:r>
      <w:r w:rsidRPr="00C270B8">
        <w:rPr>
          <w:i/>
          <w:sz w:val="22"/>
          <w:szCs w:val="22"/>
        </w:rPr>
        <w:t>The higher education manager’s handbook</w:t>
      </w:r>
      <w:r w:rsidR="00C270B8">
        <w:rPr>
          <w:sz w:val="22"/>
          <w:szCs w:val="22"/>
        </w:rPr>
        <w:t xml:space="preserve">  (2</w:t>
      </w:r>
      <w:r w:rsidR="00C270B8" w:rsidRPr="00C270B8">
        <w:rPr>
          <w:sz w:val="22"/>
          <w:szCs w:val="22"/>
          <w:vertAlign w:val="superscript"/>
        </w:rPr>
        <w:t>nd</w:t>
      </w:r>
      <w:r w:rsidR="00C270B8">
        <w:rPr>
          <w:sz w:val="22"/>
          <w:szCs w:val="22"/>
        </w:rPr>
        <w:t xml:space="preserve"> ed.). New York, NY: Routledge</w:t>
      </w:r>
    </w:p>
    <w:p w:rsidR="00262C9D" w:rsidRPr="00CD443A" w:rsidRDefault="00262C9D" w:rsidP="00262C9D">
      <w:pPr>
        <w:rPr>
          <w:sz w:val="22"/>
          <w:szCs w:val="22"/>
        </w:rPr>
      </w:pPr>
    </w:p>
    <w:p w:rsidR="00C270B8" w:rsidRDefault="00262C9D" w:rsidP="00262C9D">
      <w:pPr>
        <w:rPr>
          <w:sz w:val="22"/>
          <w:szCs w:val="22"/>
        </w:rPr>
      </w:pPr>
      <w:r w:rsidRPr="00CD443A">
        <w:rPr>
          <w:sz w:val="22"/>
          <w:szCs w:val="22"/>
        </w:rPr>
        <w:t>McClellan, G</w:t>
      </w:r>
      <w:r w:rsidR="00C270B8">
        <w:rPr>
          <w:sz w:val="22"/>
          <w:szCs w:val="22"/>
        </w:rPr>
        <w:t xml:space="preserve">. S., &amp; Stringer, J. </w:t>
      </w:r>
      <w:r w:rsidRPr="00CD443A">
        <w:rPr>
          <w:sz w:val="22"/>
          <w:szCs w:val="22"/>
        </w:rPr>
        <w:t xml:space="preserve">(2009).  </w:t>
      </w:r>
      <w:r w:rsidRPr="00C270B8">
        <w:rPr>
          <w:i/>
          <w:sz w:val="22"/>
          <w:szCs w:val="22"/>
        </w:rPr>
        <w:t>The handbook of student affairs administration</w:t>
      </w:r>
      <w:r w:rsidR="00C270B8">
        <w:rPr>
          <w:sz w:val="22"/>
          <w:szCs w:val="22"/>
        </w:rPr>
        <w:t xml:space="preserve"> </w:t>
      </w:r>
      <w:r w:rsidRPr="00CD443A">
        <w:rPr>
          <w:sz w:val="22"/>
          <w:szCs w:val="22"/>
        </w:rPr>
        <w:t xml:space="preserve">  </w:t>
      </w:r>
      <w:r w:rsidR="00C270B8">
        <w:rPr>
          <w:sz w:val="22"/>
          <w:szCs w:val="22"/>
        </w:rPr>
        <w:t>(3</w:t>
      </w:r>
      <w:r w:rsidR="00C270B8" w:rsidRPr="00C270B8">
        <w:rPr>
          <w:sz w:val="22"/>
          <w:szCs w:val="22"/>
          <w:vertAlign w:val="superscript"/>
        </w:rPr>
        <w:t>rd</w:t>
      </w:r>
      <w:r w:rsidR="00C270B8">
        <w:rPr>
          <w:sz w:val="22"/>
          <w:szCs w:val="22"/>
        </w:rPr>
        <w:t xml:space="preserve"> ed.)</w:t>
      </w:r>
      <w:r w:rsidRPr="00CD443A">
        <w:rPr>
          <w:sz w:val="22"/>
          <w:szCs w:val="22"/>
        </w:rPr>
        <w:t>.</w:t>
      </w:r>
      <w:r w:rsidR="00C270B8">
        <w:rPr>
          <w:sz w:val="22"/>
          <w:szCs w:val="22"/>
        </w:rPr>
        <w:t xml:space="preserve">  San</w:t>
      </w:r>
    </w:p>
    <w:p w:rsidR="00262C9D" w:rsidRPr="00CD443A" w:rsidRDefault="00C270B8" w:rsidP="00262C9D">
      <w:pPr>
        <w:rPr>
          <w:sz w:val="22"/>
          <w:szCs w:val="22"/>
        </w:rPr>
      </w:pPr>
      <w:r>
        <w:rPr>
          <w:sz w:val="22"/>
          <w:szCs w:val="22"/>
        </w:rPr>
        <w:tab/>
        <w:t xml:space="preserve"> Francisco, CA: Jossey-Bass.</w:t>
      </w:r>
    </w:p>
    <w:p w:rsidR="00262C9D" w:rsidRPr="00CD443A" w:rsidRDefault="00262C9D" w:rsidP="00262C9D">
      <w:pPr>
        <w:rPr>
          <w:sz w:val="22"/>
          <w:szCs w:val="22"/>
        </w:rPr>
      </w:pPr>
    </w:p>
    <w:p w:rsidR="00C270B8" w:rsidRDefault="00262C9D" w:rsidP="00262C9D">
      <w:pPr>
        <w:rPr>
          <w:rFonts w:cs="Tahoma"/>
          <w:color w:val="262626"/>
          <w:sz w:val="22"/>
          <w:szCs w:val="22"/>
        </w:rPr>
      </w:pPr>
      <w:r w:rsidRPr="00CD443A">
        <w:rPr>
          <w:rFonts w:cs="Tahoma"/>
          <w:color w:val="262626"/>
          <w:sz w:val="22"/>
          <w:szCs w:val="22"/>
        </w:rPr>
        <w:t>McLendon, M. K., &amp; Hearn, J. C. (2006). Mandated Openness in Public Higher Education: A Field Study</w:t>
      </w:r>
    </w:p>
    <w:p w:rsidR="00C270B8" w:rsidRDefault="00C270B8"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of State Sunshine Laws and Institutional Governance. </w:t>
      </w:r>
      <w:r w:rsidR="00262C9D" w:rsidRPr="00C270B8">
        <w:rPr>
          <w:rFonts w:cs="Tahoma"/>
          <w:i/>
          <w:color w:val="262626"/>
          <w:sz w:val="22"/>
          <w:szCs w:val="22"/>
        </w:rPr>
        <w:t>Journal Of Higher Education, 77</w:t>
      </w:r>
      <w:r w:rsidR="00262C9D" w:rsidRPr="00CD443A">
        <w:rPr>
          <w:rFonts w:cs="Tahoma"/>
          <w:color w:val="262626"/>
          <w:sz w:val="22"/>
          <w:szCs w:val="22"/>
        </w:rPr>
        <w:t>(4), 645-</w:t>
      </w:r>
    </w:p>
    <w:p w:rsidR="00262C9D" w:rsidRPr="00CD443A" w:rsidRDefault="00C270B8"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683.</w:t>
      </w:r>
    </w:p>
    <w:p w:rsidR="00262C9D" w:rsidRPr="00CD443A" w:rsidRDefault="00262C9D" w:rsidP="00262C9D">
      <w:pPr>
        <w:rPr>
          <w:rFonts w:cstheme="minorBidi"/>
          <w:sz w:val="22"/>
          <w:szCs w:val="22"/>
        </w:rPr>
      </w:pPr>
    </w:p>
    <w:p w:rsidR="00C270B8" w:rsidRDefault="00262C9D" w:rsidP="00262C9D">
      <w:pPr>
        <w:rPr>
          <w:rFonts w:cs="Tahoma"/>
          <w:color w:val="262626"/>
          <w:sz w:val="22"/>
          <w:szCs w:val="22"/>
        </w:rPr>
      </w:pPr>
      <w:r w:rsidRPr="00CD443A">
        <w:rPr>
          <w:rFonts w:cs="Tahoma"/>
          <w:color w:val="262626"/>
          <w:sz w:val="22"/>
          <w:szCs w:val="22"/>
        </w:rPr>
        <w:t>McLendon, M. K., Mokher, C. G., &amp; Flo</w:t>
      </w:r>
      <w:r w:rsidR="0067652E">
        <w:rPr>
          <w:rFonts w:cs="Tahoma"/>
          <w:color w:val="262626"/>
          <w:sz w:val="22"/>
          <w:szCs w:val="22"/>
        </w:rPr>
        <w:t>res, S. M. (2011). Legislative agenda setting for in-s</w:t>
      </w:r>
      <w:r w:rsidRPr="00CD443A">
        <w:rPr>
          <w:rFonts w:cs="Tahoma"/>
          <w:color w:val="262626"/>
          <w:sz w:val="22"/>
          <w:szCs w:val="22"/>
        </w:rPr>
        <w:t>tate</w:t>
      </w:r>
    </w:p>
    <w:p w:rsidR="0067652E" w:rsidRDefault="00C270B8" w:rsidP="00262C9D">
      <w:pPr>
        <w:rPr>
          <w:rFonts w:cs="Tahoma"/>
          <w:i/>
          <w:color w:val="262626"/>
          <w:sz w:val="22"/>
          <w:szCs w:val="22"/>
        </w:rPr>
      </w:pPr>
      <w:r>
        <w:rPr>
          <w:rFonts w:cs="Tahoma"/>
          <w:color w:val="262626"/>
          <w:sz w:val="22"/>
          <w:szCs w:val="22"/>
        </w:rPr>
        <w:tab/>
      </w:r>
      <w:r w:rsidR="00262C9D" w:rsidRPr="00CD443A">
        <w:rPr>
          <w:rFonts w:cs="Tahoma"/>
          <w:color w:val="262626"/>
          <w:sz w:val="22"/>
          <w:szCs w:val="22"/>
        </w:rPr>
        <w:t xml:space="preserve"> Resident Tuition Policies: Immigration, Representation, and Educational Access. </w:t>
      </w:r>
      <w:r w:rsidR="00262C9D" w:rsidRPr="00C270B8">
        <w:rPr>
          <w:rFonts w:cs="Tahoma"/>
          <w:i/>
          <w:color w:val="262626"/>
          <w:sz w:val="22"/>
          <w:szCs w:val="22"/>
        </w:rPr>
        <w:t>American</w:t>
      </w:r>
    </w:p>
    <w:p w:rsidR="00262C9D" w:rsidRPr="00CD443A" w:rsidRDefault="0067652E" w:rsidP="00262C9D">
      <w:pPr>
        <w:rPr>
          <w:sz w:val="22"/>
          <w:szCs w:val="22"/>
        </w:rPr>
      </w:pPr>
      <w:r>
        <w:rPr>
          <w:rFonts w:cs="Tahoma"/>
          <w:i/>
          <w:color w:val="262626"/>
          <w:sz w:val="22"/>
          <w:szCs w:val="22"/>
        </w:rPr>
        <w:tab/>
      </w:r>
      <w:r w:rsidR="00262C9D" w:rsidRPr="00C270B8">
        <w:rPr>
          <w:rFonts w:cs="Tahoma"/>
          <w:i/>
          <w:color w:val="262626"/>
          <w:sz w:val="22"/>
          <w:szCs w:val="22"/>
        </w:rPr>
        <w:t xml:space="preserve"> Journal Of Education, 117</w:t>
      </w:r>
      <w:r w:rsidR="00262C9D" w:rsidRPr="00CD443A">
        <w:rPr>
          <w:rFonts w:cs="Tahoma"/>
          <w:color w:val="262626"/>
          <w:sz w:val="22"/>
          <w:szCs w:val="22"/>
        </w:rPr>
        <w:t>(4), 563-602.</w:t>
      </w:r>
    </w:p>
    <w:p w:rsidR="00262C9D" w:rsidRPr="00CD443A" w:rsidRDefault="00262C9D" w:rsidP="00262C9D">
      <w:pPr>
        <w:rPr>
          <w:sz w:val="22"/>
          <w:szCs w:val="22"/>
        </w:rPr>
      </w:pPr>
    </w:p>
    <w:p w:rsidR="00BF0D1E" w:rsidRDefault="00262C9D" w:rsidP="00262C9D">
      <w:pPr>
        <w:rPr>
          <w:i/>
          <w:sz w:val="22"/>
          <w:szCs w:val="22"/>
        </w:rPr>
      </w:pPr>
      <w:r w:rsidRPr="00CD443A">
        <w:rPr>
          <w:sz w:val="22"/>
          <w:szCs w:val="22"/>
        </w:rPr>
        <w:t>Morrill, R</w:t>
      </w:r>
      <w:r w:rsidR="00BF0D1E">
        <w:rPr>
          <w:sz w:val="22"/>
          <w:szCs w:val="22"/>
        </w:rPr>
        <w:t>.</w:t>
      </w:r>
      <w:r w:rsidRPr="00CD443A">
        <w:rPr>
          <w:sz w:val="22"/>
          <w:szCs w:val="22"/>
        </w:rPr>
        <w:t xml:space="preserve"> L. (2010). </w:t>
      </w:r>
      <w:r w:rsidRPr="0067652E">
        <w:rPr>
          <w:i/>
          <w:sz w:val="22"/>
          <w:szCs w:val="22"/>
        </w:rPr>
        <w:t>Strategic Leadership: Integrating strategy and leadership in colleges and</w:t>
      </w:r>
    </w:p>
    <w:p w:rsidR="00BF0D1E" w:rsidRDefault="00BF0D1E" w:rsidP="00262C9D">
      <w:pPr>
        <w:rPr>
          <w:sz w:val="22"/>
          <w:szCs w:val="22"/>
        </w:rPr>
      </w:pPr>
      <w:r>
        <w:rPr>
          <w:i/>
          <w:sz w:val="22"/>
          <w:szCs w:val="22"/>
        </w:rPr>
        <w:tab/>
      </w:r>
      <w:r w:rsidR="00262C9D" w:rsidRPr="0067652E">
        <w:rPr>
          <w:i/>
          <w:sz w:val="22"/>
          <w:szCs w:val="22"/>
        </w:rPr>
        <w:t xml:space="preserve"> universities</w:t>
      </w:r>
      <w:r w:rsidR="00262C9D" w:rsidRPr="00CD443A">
        <w:rPr>
          <w:sz w:val="22"/>
          <w:szCs w:val="22"/>
        </w:rPr>
        <w:t xml:space="preserve"> </w:t>
      </w:r>
      <w:r w:rsidR="00262C9D" w:rsidRPr="00BF0D1E">
        <w:rPr>
          <w:i/>
          <w:sz w:val="22"/>
          <w:szCs w:val="22"/>
        </w:rPr>
        <w:t>(Ace/Praeger Series on Higher Education)</w:t>
      </w:r>
      <w:r w:rsidR="00262C9D" w:rsidRPr="00CD443A">
        <w:rPr>
          <w:sz w:val="22"/>
          <w:szCs w:val="22"/>
        </w:rPr>
        <w:t>.</w:t>
      </w:r>
      <w:r>
        <w:rPr>
          <w:sz w:val="22"/>
          <w:szCs w:val="22"/>
        </w:rPr>
        <w:t xml:space="preserve"> New York, NY: Rowman &amp; Littlefield </w:t>
      </w:r>
    </w:p>
    <w:p w:rsidR="00262C9D" w:rsidRPr="00CD443A" w:rsidRDefault="00BF0D1E" w:rsidP="00262C9D">
      <w:pPr>
        <w:rPr>
          <w:sz w:val="22"/>
          <w:szCs w:val="22"/>
        </w:rPr>
      </w:pPr>
      <w:r>
        <w:rPr>
          <w:sz w:val="22"/>
          <w:szCs w:val="22"/>
        </w:rPr>
        <w:tab/>
        <w:t>Publishers.</w:t>
      </w:r>
    </w:p>
    <w:p w:rsidR="00262C9D" w:rsidRPr="00CD443A" w:rsidRDefault="00262C9D" w:rsidP="00262C9D">
      <w:pPr>
        <w:rPr>
          <w:sz w:val="22"/>
          <w:szCs w:val="22"/>
        </w:rPr>
      </w:pPr>
    </w:p>
    <w:p w:rsidR="00BF0D1E" w:rsidRDefault="00262C9D" w:rsidP="00BF0D1E">
      <w:pPr>
        <w:rPr>
          <w:i/>
          <w:sz w:val="22"/>
          <w:szCs w:val="22"/>
        </w:rPr>
      </w:pPr>
      <w:r w:rsidRPr="00CD443A">
        <w:rPr>
          <w:sz w:val="22"/>
          <w:szCs w:val="22"/>
        </w:rPr>
        <w:t>Mortimer, K</w:t>
      </w:r>
      <w:r w:rsidR="00BF0D1E">
        <w:rPr>
          <w:sz w:val="22"/>
          <w:szCs w:val="22"/>
        </w:rPr>
        <w:t>.</w:t>
      </w:r>
      <w:r w:rsidRPr="00CD443A">
        <w:rPr>
          <w:sz w:val="22"/>
          <w:szCs w:val="22"/>
        </w:rPr>
        <w:t xml:space="preserve"> P., &amp; O’Brien Sathre, C. (2010). </w:t>
      </w:r>
      <w:r w:rsidRPr="00BF0D1E">
        <w:rPr>
          <w:i/>
          <w:sz w:val="22"/>
          <w:szCs w:val="22"/>
        </w:rPr>
        <w:t>The art and po</w:t>
      </w:r>
      <w:r w:rsidR="00BF0D1E" w:rsidRPr="00BF0D1E">
        <w:rPr>
          <w:i/>
          <w:sz w:val="22"/>
          <w:szCs w:val="22"/>
        </w:rPr>
        <w:t>litics of academic governance: R</w:t>
      </w:r>
      <w:r w:rsidRPr="00BF0D1E">
        <w:rPr>
          <w:i/>
          <w:sz w:val="22"/>
          <w:szCs w:val="22"/>
        </w:rPr>
        <w:t>elations</w:t>
      </w:r>
    </w:p>
    <w:p w:rsidR="00BF0D1E" w:rsidRDefault="00BF0D1E" w:rsidP="00BF0D1E">
      <w:pPr>
        <w:rPr>
          <w:sz w:val="22"/>
          <w:szCs w:val="22"/>
        </w:rPr>
      </w:pPr>
      <w:r>
        <w:rPr>
          <w:i/>
          <w:sz w:val="22"/>
          <w:szCs w:val="22"/>
        </w:rPr>
        <w:tab/>
      </w:r>
      <w:r w:rsidR="00262C9D" w:rsidRPr="00BF0D1E">
        <w:rPr>
          <w:i/>
          <w:sz w:val="22"/>
          <w:szCs w:val="22"/>
        </w:rPr>
        <w:t xml:space="preserve"> among boards, presidents, and faculty (Ace/Praeger Series on Higher Education).</w:t>
      </w:r>
      <w:r>
        <w:rPr>
          <w:i/>
          <w:sz w:val="22"/>
          <w:szCs w:val="22"/>
        </w:rPr>
        <w:t xml:space="preserve"> </w:t>
      </w:r>
      <w:r>
        <w:rPr>
          <w:sz w:val="22"/>
          <w:szCs w:val="22"/>
        </w:rPr>
        <w:t xml:space="preserve">New York, </w:t>
      </w:r>
    </w:p>
    <w:p w:rsidR="00BF0D1E" w:rsidRPr="00CD443A" w:rsidRDefault="00BF0D1E" w:rsidP="00BF0D1E">
      <w:pPr>
        <w:rPr>
          <w:sz w:val="22"/>
          <w:szCs w:val="22"/>
        </w:rPr>
      </w:pPr>
      <w:r>
        <w:rPr>
          <w:sz w:val="22"/>
          <w:szCs w:val="22"/>
        </w:rPr>
        <w:tab/>
        <w:t>NY: Rowman &amp; Littlefield Publishers.</w:t>
      </w:r>
    </w:p>
    <w:p w:rsidR="00262C9D" w:rsidRPr="00CD443A" w:rsidRDefault="00262C9D" w:rsidP="00262C9D">
      <w:pPr>
        <w:rPr>
          <w:sz w:val="22"/>
          <w:szCs w:val="22"/>
        </w:rPr>
      </w:pPr>
    </w:p>
    <w:p w:rsidR="00BF0D1E" w:rsidRDefault="00262C9D" w:rsidP="00262C9D">
      <w:pPr>
        <w:rPr>
          <w:rFonts w:cs="Tahoma"/>
          <w:color w:val="262626"/>
          <w:sz w:val="22"/>
          <w:szCs w:val="22"/>
        </w:rPr>
      </w:pPr>
      <w:r w:rsidRPr="00CD443A">
        <w:rPr>
          <w:rFonts w:cs="Tahoma"/>
          <w:color w:val="262626"/>
          <w:sz w:val="22"/>
          <w:szCs w:val="22"/>
        </w:rPr>
        <w:t>Robertson, S. L. (2010). The EU, 'regulatory state regionalism' and new modes of higher education</w:t>
      </w:r>
    </w:p>
    <w:p w:rsidR="00BF0D1E" w:rsidRDefault="00BF0D1E"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governance. </w:t>
      </w:r>
      <w:r w:rsidR="00262C9D" w:rsidRPr="00BF0D1E">
        <w:rPr>
          <w:rFonts w:cs="Tahoma"/>
          <w:i/>
          <w:color w:val="262626"/>
          <w:sz w:val="22"/>
          <w:szCs w:val="22"/>
        </w:rPr>
        <w:t>Globalization, Societies &amp; Education, 8</w:t>
      </w:r>
      <w:r w:rsidR="00262C9D" w:rsidRPr="00CD443A">
        <w:rPr>
          <w:rFonts w:cs="Tahoma"/>
          <w:color w:val="262626"/>
          <w:sz w:val="22"/>
          <w:szCs w:val="22"/>
        </w:rPr>
        <w:t>(1), 23-37.</w:t>
      </w:r>
    </w:p>
    <w:p w:rsidR="00262C9D" w:rsidRPr="00CD443A" w:rsidRDefault="00BF0D1E"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doi:10.1080/14767720903574033</w:t>
      </w:r>
    </w:p>
    <w:p w:rsidR="00262C9D" w:rsidRPr="00CD443A" w:rsidRDefault="00262C9D" w:rsidP="00262C9D">
      <w:pPr>
        <w:rPr>
          <w:rFonts w:cs="Tahoma"/>
          <w:color w:val="262626"/>
          <w:sz w:val="22"/>
          <w:szCs w:val="22"/>
        </w:rPr>
      </w:pPr>
    </w:p>
    <w:p w:rsidR="00262C9D" w:rsidRPr="00CD443A" w:rsidRDefault="00BF0D1E" w:rsidP="00262C9D">
      <w:pPr>
        <w:rPr>
          <w:rFonts w:cs="Tahoma"/>
          <w:color w:val="262626"/>
          <w:sz w:val="22"/>
          <w:szCs w:val="22"/>
        </w:rPr>
      </w:pPr>
      <w:r>
        <w:rPr>
          <w:rFonts w:cs="Tahoma"/>
          <w:color w:val="262626"/>
          <w:sz w:val="22"/>
          <w:szCs w:val="22"/>
        </w:rPr>
        <w:t>Searching for c</w:t>
      </w:r>
      <w:r w:rsidR="00262C9D" w:rsidRPr="00CD443A">
        <w:rPr>
          <w:rFonts w:cs="Tahoma"/>
          <w:color w:val="262626"/>
          <w:sz w:val="22"/>
          <w:szCs w:val="22"/>
        </w:rPr>
        <w:t xml:space="preserve">ures. (2005). </w:t>
      </w:r>
      <w:r w:rsidR="00262C9D" w:rsidRPr="00BF0D1E">
        <w:rPr>
          <w:rFonts w:cs="Tahoma"/>
          <w:i/>
          <w:color w:val="262626"/>
          <w:sz w:val="22"/>
          <w:szCs w:val="22"/>
        </w:rPr>
        <w:t>ASHE Higher Education Report, 30</w:t>
      </w:r>
      <w:r w:rsidR="00262C9D" w:rsidRPr="00CD443A">
        <w:rPr>
          <w:rFonts w:cs="Tahoma"/>
          <w:color w:val="262626"/>
          <w:sz w:val="22"/>
          <w:szCs w:val="22"/>
        </w:rPr>
        <w:t>(6), 63-73.</w:t>
      </w:r>
    </w:p>
    <w:p w:rsidR="00262C9D" w:rsidRPr="00CD443A" w:rsidRDefault="00262C9D" w:rsidP="00262C9D">
      <w:pPr>
        <w:rPr>
          <w:rFonts w:cs="Tahoma"/>
          <w:color w:val="262626"/>
          <w:sz w:val="22"/>
          <w:szCs w:val="22"/>
        </w:rPr>
      </w:pPr>
    </w:p>
    <w:p w:rsidR="00BD15E7" w:rsidRDefault="00BD15E7" w:rsidP="00262C9D">
      <w:pPr>
        <w:rPr>
          <w:rFonts w:cs="Tahoma"/>
          <w:color w:val="262626"/>
          <w:sz w:val="22"/>
          <w:szCs w:val="22"/>
        </w:rPr>
      </w:pPr>
      <w:r>
        <w:rPr>
          <w:rFonts w:cs="Tahoma"/>
          <w:color w:val="262626"/>
          <w:sz w:val="22"/>
          <w:szCs w:val="22"/>
        </w:rPr>
        <w:t>SIthigh, D. (2006). Student contributions to academic v</w:t>
      </w:r>
      <w:r w:rsidR="00262C9D" w:rsidRPr="00CD443A">
        <w:rPr>
          <w:rFonts w:cs="Tahoma"/>
          <w:color w:val="262626"/>
          <w:sz w:val="22"/>
          <w:szCs w:val="22"/>
        </w:rPr>
        <w:t xml:space="preserve">alues. </w:t>
      </w:r>
      <w:r w:rsidR="00262C9D" w:rsidRPr="00BD15E7">
        <w:rPr>
          <w:rFonts w:cs="Tahoma"/>
          <w:i/>
          <w:color w:val="262626"/>
          <w:sz w:val="22"/>
          <w:szCs w:val="22"/>
        </w:rPr>
        <w:t>Higher Education In Europe</w:t>
      </w:r>
      <w:r w:rsidR="00262C9D" w:rsidRPr="00CD443A">
        <w:rPr>
          <w:rFonts w:cs="Tahoma"/>
          <w:color w:val="262626"/>
          <w:sz w:val="22"/>
          <w:szCs w:val="22"/>
        </w:rPr>
        <w:t xml:space="preserve">, </w:t>
      </w:r>
      <w:r w:rsidR="00262C9D" w:rsidRPr="00BD15E7">
        <w:rPr>
          <w:rFonts w:cs="Tahoma"/>
          <w:i/>
          <w:color w:val="262626"/>
          <w:sz w:val="22"/>
          <w:szCs w:val="22"/>
        </w:rPr>
        <w:t>31</w:t>
      </w:r>
      <w:r w:rsidR="00262C9D" w:rsidRPr="00CD443A">
        <w:rPr>
          <w:rFonts w:cs="Tahoma"/>
          <w:color w:val="262626"/>
          <w:sz w:val="22"/>
          <w:szCs w:val="22"/>
        </w:rPr>
        <w:t>(4), 409-</w:t>
      </w:r>
    </w:p>
    <w:p w:rsidR="00262C9D" w:rsidRPr="00CD443A" w:rsidRDefault="00BD15E7" w:rsidP="00262C9D">
      <w:pPr>
        <w:rPr>
          <w:rFonts w:cstheme="minorBidi"/>
          <w:sz w:val="22"/>
          <w:szCs w:val="22"/>
        </w:rPr>
      </w:pPr>
      <w:r>
        <w:rPr>
          <w:rFonts w:cs="Tahoma"/>
          <w:color w:val="262626"/>
          <w:sz w:val="22"/>
          <w:szCs w:val="22"/>
        </w:rPr>
        <w:lastRenderedPageBreak/>
        <w:tab/>
      </w:r>
      <w:r w:rsidR="00262C9D" w:rsidRPr="00CD443A">
        <w:rPr>
          <w:rFonts w:cs="Tahoma"/>
          <w:color w:val="262626"/>
          <w:sz w:val="22"/>
          <w:szCs w:val="22"/>
        </w:rPr>
        <w:t>413. doi:10.1080/03797720701303673</w:t>
      </w:r>
    </w:p>
    <w:p w:rsidR="00262C9D" w:rsidRPr="00CD443A" w:rsidRDefault="00262C9D" w:rsidP="00262C9D">
      <w:pPr>
        <w:rPr>
          <w:sz w:val="22"/>
          <w:szCs w:val="22"/>
        </w:rPr>
      </w:pPr>
    </w:p>
    <w:p w:rsidR="00BD15E7" w:rsidRDefault="00262C9D" w:rsidP="00262C9D">
      <w:pPr>
        <w:rPr>
          <w:sz w:val="22"/>
          <w:szCs w:val="22"/>
        </w:rPr>
      </w:pPr>
      <w:r w:rsidRPr="00CD443A">
        <w:rPr>
          <w:sz w:val="22"/>
          <w:szCs w:val="22"/>
        </w:rPr>
        <w:t>Thelin, J</w:t>
      </w:r>
      <w:r w:rsidR="00BD15E7">
        <w:rPr>
          <w:sz w:val="22"/>
          <w:szCs w:val="22"/>
        </w:rPr>
        <w:t>. R. (2004</w:t>
      </w:r>
      <w:r w:rsidRPr="00CD443A">
        <w:rPr>
          <w:sz w:val="22"/>
          <w:szCs w:val="22"/>
        </w:rPr>
        <w:t xml:space="preserve">). </w:t>
      </w:r>
      <w:r w:rsidRPr="00BD15E7">
        <w:rPr>
          <w:i/>
          <w:sz w:val="22"/>
          <w:szCs w:val="22"/>
        </w:rPr>
        <w:t>A history of American higher education</w:t>
      </w:r>
      <w:r w:rsidR="00BD15E7">
        <w:rPr>
          <w:sz w:val="22"/>
          <w:szCs w:val="22"/>
        </w:rPr>
        <w:t xml:space="preserve"> (2</w:t>
      </w:r>
      <w:r w:rsidR="00BD15E7" w:rsidRPr="00BD15E7">
        <w:rPr>
          <w:sz w:val="22"/>
          <w:szCs w:val="22"/>
          <w:vertAlign w:val="superscript"/>
        </w:rPr>
        <w:t>nd</w:t>
      </w:r>
      <w:r w:rsidR="00BD15E7">
        <w:rPr>
          <w:sz w:val="22"/>
          <w:szCs w:val="22"/>
        </w:rPr>
        <w:t xml:space="preserve"> ed.)</w:t>
      </w:r>
      <w:r w:rsidRPr="00CD443A">
        <w:rPr>
          <w:sz w:val="22"/>
          <w:szCs w:val="22"/>
        </w:rPr>
        <w:t>.</w:t>
      </w:r>
      <w:r w:rsidR="00BD15E7">
        <w:rPr>
          <w:sz w:val="22"/>
          <w:szCs w:val="22"/>
        </w:rPr>
        <w:t xml:space="preserve"> Baltimore, MD: Johns Hopkins</w:t>
      </w:r>
    </w:p>
    <w:p w:rsidR="00262C9D" w:rsidRPr="00CD443A" w:rsidRDefault="00BD15E7" w:rsidP="00262C9D">
      <w:pPr>
        <w:rPr>
          <w:sz w:val="22"/>
          <w:szCs w:val="22"/>
        </w:rPr>
      </w:pPr>
      <w:r>
        <w:rPr>
          <w:sz w:val="22"/>
          <w:szCs w:val="22"/>
        </w:rPr>
        <w:tab/>
        <w:t xml:space="preserve"> University Press.</w:t>
      </w:r>
    </w:p>
    <w:p w:rsidR="00262C9D" w:rsidRPr="00CD443A" w:rsidRDefault="00262C9D" w:rsidP="00262C9D">
      <w:pPr>
        <w:rPr>
          <w:sz w:val="22"/>
          <w:szCs w:val="22"/>
        </w:rPr>
      </w:pPr>
    </w:p>
    <w:p w:rsidR="00BD15E7" w:rsidRDefault="00262C9D" w:rsidP="00262C9D">
      <w:pPr>
        <w:rPr>
          <w:rFonts w:cs="Tahoma"/>
          <w:color w:val="262626"/>
          <w:sz w:val="22"/>
          <w:szCs w:val="22"/>
        </w:rPr>
      </w:pPr>
      <w:r w:rsidRPr="00CD443A">
        <w:rPr>
          <w:rFonts w:cs="Tahoma"/>
          <w:color w:val="262626"/>
          <w:sz w:val="22"/>
          <w:szCs w:val="22"/>
        </w:rPr>
        <w:t xml:space="preserve">Toma-Bianov, A. </w:t>
      </w:r>
      <w:r w:rsidR="00BD15E7">
        <w:rPr>
          <w:rFonts w:cs="Tahoma"/>
          <w:color w:val="262626"/>
          <w:sz w:val="22"/>
          <w:szCs w:val="22"/>
        </w:rPr>
        <w:t xml:space="preserve">A., &amp; CrĂciun, N. N. (2010). </w:t>
      </w:r>
      <w:r w:rsidR="00BD15E7" w:rsidRPr="00BD15E7">
        <w:rPr>
          <w:rFonts w:cs="Tahoma"/>
          <w:i/>
          <w:color w:val="262626"/>
          <w:sz w:val="22"/>
          <w:szCs w:val="22"/>
        </w:rPr>
        <w:t>The</w:t>
      </w:r>
      <w:r w:rsidRPr="00BD15E7">
        <w:rPr>
          <w:rFonts w:cs="Tahoma"/>
          <w:i/>
          <w:color w:val="262626"/>
          <w:sz w:val="22"/>
          <w:szCs w:val="22"/>
        </w:rPr>
        <w:t xml:space="preserve"> B</w:t>
      </w:r>
      <w:r w:rsidR="00BD15E7" w:rsidRPr="00BD15E7">
        <w:rPr>
          <w:rFonts w:cs="Tahoma"/>
          <w:i/>
          <w:color w:val="262626"/>
          <w:sz w:val="22"/>
          <w:szCs w:val="22"/>
        </w:rPr>
        <w:t>ologna</w:t>
      </w:r>
      <w:r w:rsidRPr="00BD15E7">
        <w:rPr>
          <w:rFonts w:cs="Tahoma"/>
          <w:i/>
          <w:color w:val="262626"/>
          <w:sz w:val="22"/>
          <w:szCs w:val="22"/>
        </w:rPr>
        <w:t xml:space="preserve"> P</w:t>
      </w:r>
      <w:r w:rsidR="00BD15E7" w:rsidRPr="00BD15E7">
        <w:rPr>
          <w:rFonts w:cs="Tahoma"/>
          <w:i/>
          <w:color w:val="262626"/>
          <w:sz w:val="22"/>
          <w:szCs w:val="22"/>
        </w:rPr>
        <w:t>rocess</w:t>
      </w:r>
      <w:r w:rsidRPr="00BD15E7">
        <w:rPr>
          <w:rFonts w:cs="Tahoma"/>
          <w:i/>
          <w:color w:val="262626"/>
          <w:sz w:val="22"/>
          <w:szCs w:val="22"/>
        </w:rPr>
        <w:t xml:space="preserve"> </w:t>
      </w:r>
      <w:r w:rsidR="00BD15E7" w:rsidRPr="00BD15E7">
        <w:rPr>
          <w:rFonts w:cs="Tahoma"/>
          <w:i/>
          <w:color w:val="262626"/>
          <w:sz w:val="22"/>
          <w:szCs w:val="22"/>
        </w:rPr>
        <w:t>and</w:t>
      </w:r>
      <w:r w:rsidRPr="00BD15E7">
        <w:rPr>
          <w:rFonts w:cs="Tahoma"/>
          <w:i/>
          <w:color w:val="262626"/>
          <w:sz w:val="22"/>
          <w:szCs w:val="22"/>
        </w:rPr>
        <w:t xml:space="preserve"> I</w:t>
      </w:r>
      <w:r w:rsidR="00BD15E7" w:rsidRPr="00BD15E7">
        <w:rPr>
          <w:rFonts w:cs="Tahoma"/>
          <w:i/>
          <w:color w:val="262626"/>
          <w:sz w:val="22"/>
          <w:szCs w:val="22"/>
        </w:rPr>
        <w:t>ts</w:t>
      </w:r>
      <w:r w:rsidRPr="00BD15E7">
        <w:rPr>
          <w:rFonts w:cs="Tahoma"/>
          <w:i/>
          <w:color w:val="262626"/>
          <w:sz w:val="22"/>
          <w:szCs w:val="22"/>
        </w:rPr>
        <w:t xml:space="preserve"> P</w:t>
      </w:r>
      <w:r w:rsidR="00BD15E7" w:rsidRPr="00BD15E7">
        <w:rPr>
          <w:rFonts w:cs="Tahoma"/>
          <w:i/>
          <w:color w:val="262626"/>
          <w:sz w:val="22"/>
          <w:szCs w:val="22"/>
        </w:rPr>
        <w:t>erspectives</w:t>
      </w:r>
      <w:r w:rsidR="00BD15E7">
        <w:rPr>
          <w:rFonts w:cs="Tahoma"/>
          <w:color w:val="262626"/>
          <w:sz w:val="22"/>
          <w:szCs w:val="22"/>
        </w:rPr>
        <w:t>. Bulletin o</w:t>
      </w:r>
      <w:r w:rsidRPr="00CD443A">
        <w:rPr>
          <w:rFonts w:cs="Tahoma"/>
          <w:color w:val="262626"/>
          <w:sz w:val="22"/>
          <w:szCs w:val="22"/>
        </w:rPr>
        <w:t>f</w:t>
      </w:r>
    </w:p>
    <w:p w:rsidR="00262C9D" w:rsidRPr="00CD443A" w:rsidRDefault="00BD15E7" w:rsidP="00262C9D">
      <w:pPr>
        <w:rPr>
          <w:sz w:val="22"/>
          <w:szCs w:val="22"/>
        </w:rPr>
      </w:pPr>
      <w:r>
        <w:rPr>
          <w:rFonts w:cs="Tahoma"/>
          <w:color w:val="262626"/>
          <w:sz w:val="22"/>
          <w:szCs w:val="22"/>
        </w:rPr>
        <w:tab/>
      </w:r>
      <w:r w:rsidR="00262C9D" w:rsidRPr="00CD443A">
        <w:rPr>
          <w:rFonts w:cs="Tahoma"/>
          <w:color w:val="262626"/>
          <w:sz w:val="22"/>
          <w:szCs w:val="22"/>
        </w:rPr>
        <w:t xml:space="preserve"> The Transylvania University Of Brasov. Series VII: Social Sciences. Law, (52), 239-242.</w:t>
      </w:r>
    </w:p>
    <w:p w:rsidR="00262C9D" w:rsidRPr="00CD443A" w:rsidRDefault="00262C9D" w:rsidP="00262C9D">
      <w:pPr>
        <w:rPr>
          <w:sz w:val="22"/>
          <w:szCs w:val="22"/>
        </w:rPr>
      </w:pPr>
    </w:p>
    <w:p w:rsidR="00262C9D" w:rsidRPr="00CD443A" w:rsidRDefault="00262C9D" w:rsidP="00262C9D">
      <w:pPr>
        <w:rPr>
          <w:sz w:val="22"/>
          <w:szCs w:val="22"/>
        </w:rPr>
      </w:pPr>
      <w:r w:rsidRPr="00CD443A">
        <w:rPr>
          <w:sz w:val="22"/>
          <w:szCs w:val="22"/>
        </w:rPr>
        <w:t xml:space="preserve">Vaughan, D. (1996) </w:t>
      </w:r>
      <w:r w:rsidRPr="00BD15E7">
        <w:rPr>
          <w:i/>
          <w:sz w:val="22"/>
          <w:szCs w:val="22"/>
        </w:rPr>
        <w:t>The challenger launch decision: Risky technology, culture, and deviance at NASA</w:t>
      </w:r>
      <w:r w:rsidRPr="00CD443A">
        <w:rPr>
          <w:sz w:val="22"/>
          <w:szCs w:val="22"/>
        </w:rPr>
        <w:t>.</w:t>
      </w:r>
      <w:r w:rsidR="00BD15E7">
        <w:rPr>
          <w:sz w:val="22"/>
          <w:szCs w:val="22"/>
        </w:rPr>
        <w:t xml:space="preserve"> Chicago, IL: </w:t>
      </w:r>
      <w:r w:rsidR="009562A3">
        <w:rPr>
          <w:sz w:val="22"/>
          <w:szCs w:val="22"/>
        </w:rPr>
        <w:t>University of Chicago Press.</w:t>
      </w:r>
    </w:p>
    <w:p w:rsidR="00262C9D" w:rsidRPr="00CD443A" w:rsidRDefault="00262C9D" w:rsidP="00262C9D">
      <w:pPr>
        <w:rPr>
          <w:sz w:val="22"/>
          <w:szCs w:val="22"/>
        </w:rPr>
      </w:pPr>
    </w:p>
    <w:p w:rsidR="009562A3" w:rsidRDefault="00262C9D" w:rsidP="00262C9D">
      <w:pPr>
        <w:rPr>
          <w:rFonts w:cs="Tahoma"/>
          <w:color w:val="262626"/>
          <w:sz w:val="22"/>
          <w:szCs w:val="22"/>
        </w:rPr>
      </w:pPr>
      <w:r w:rsidRPr="00CD443A">
        <w:rPr>
          <w:rFonts w:cs="Tahoma"/>
          <w:color w:val="262626"/>
          <w:sz w:val="22"/>
          <w:szCs w:val="22"/>
        </w:rPr>
        <w:t xml:space="preserve">Volkwein, J. J., &amp; </w:t>
      </w:r>
      <w:r w:rsidR="009562A3">
        <w:rPr>
          <w:rFonts w:cs="Tahoma"/>
          <w:color w:val="262626"/>
          <w:sz w:val="22"/>
          <w:szCs w:val="22"/>
        </w:rPr>
        <w:t>Tandberg, D. (2008). Measuring up: Examining the connections among state structural</w:t>
      </w:r>
    </w:p>
    <w:p w:rsidR="009562A3" w:rsidRDefault="009562A3" w:rsidP="00262C9D">
      <w:pPr>
        <w:rPr>
          <w:rFonts w:cs="Tahoma"/>
          <w:color w:val="262626"/>
          <w:sz w:val="22"/>
          <w:szCs w:val="22"/>
        </w:rPr>
      </w:pPr>
      <w:r>
        <w:rPr>
          <w:rFonts w:cs="Tahoma"/>
          <w:color w:val="262626"/>
          <w:sz w:val="22"/>
          <w:szCs w:val="22"/>
        </w:rPr>
        <w:tab/>
        <w:t xml:space="preserve"> characteristics, regulatory practices, and p</w:t>
      </w:r>
      <w:r w:rsidR="00262C9D" w:rsidRPr="00CD443A">
        <w:rPr>
          <w:rFonts w:cs="Tahoma"/>
          <w:color w:val="262626"/>
          <w:sz w:val="22"/>
          <w:szCs w:val="22"/>
        </w:rPr>
        <w:t xml:space="preserve">erformance. </w:t>
      </w:r>
      <w:r w:rsidR="00262C9D" w:rsidRPr="009562A3">
        <w:rPr>
          <w:rFonts w:cs="Tahoma"/>
          <w:i/>
          <w:color w:val="262626"/>
          <w:sz w:val="22"/>
          <w:szCs w:val="22"/>
        </w:rPr>
        <w:t>Research In Higher Education, 49</w:t>
      </w:r>
      <w:r w:rsidR="00262C9D" w:rsidRPr="00CD443A">
        <w:rPr>
          <w:rFonts w:cs="Tahoma"/>
          <w:color w:val="262626"/>
          <w:sz w:val="22"/>
          <w:szCs w:val="22"/>
        </w:rPr>
        <w:t>(2),</w:t>
      </w:r>
    </w:p>
    <w:p w:rsidR="00262C9D" w:rsidRPr="00CD443A" w:rsidRDefault="009562A3" w:rsidP="00262C9D">
      <w:pPr>
        <w:rPr>
          <w:sz w:val="22"/>
          <w:szCs w:val="22"/>
        </w:rPr>
      </w:pPr>
      <w:r>
        <w:rPr>
          <w:rFonts w:cs="Tahoma"/>
          <w:color w:val="262626"/>
          <w:sz w:val="22"/>
          <w:szCs w:val="22"/>
        </w:rPr>
        <w:tab/>
      </w:r>
      <w:r w:rsidR="00262C9D" w:rsidRPr="00CD443A">
        <w:rPr>
          <w:rFonts w:cs="Tahoma"/>
          <w:color w:val="262626"/>
          <w:sz w:val="22"/>
          <w:szCs w:val="22"/>
        </w:rPr>
        <w:t xml:space="preserve"> 180-197. doi:10.1007/s11162-007-9066-3</w:t>
      </w:r>
    </w:p>
    <w:p w:rsidR="00262C9D" w:rsidRPr="00CD443A" w:rsidRDefault="00262C9D" w:rsidP="00262C9D">
      <w:pPr>
        <w:rPr>
          <w:sz w:val="22"/>
          <w:szCs w:val="22"/>
        </w:rPr>
      </w:pPr>
    </w:p>
    <w:p w:rsidR="009562A3" w:rsidRDefault="00262C9D" w:rsidP="00262C9D">
      <w:pPr>
        <w:rPr>
          <w:rFonts w:cs="Tahoma"/>
          <w:color w:val="262626"/>
          <w:sz w:val="22"/>
          <w:szCs w:val="22"/>
        </w:rPr>
      </w:pPr>
      <w:r w:rsidRPr="00CD443A">
        <w:rPr>
          <w:rFonts w:cs="Tahoma"/>
          <w:color w:val="262626"/>
          <w:sz w:val="22"/>
          <w:szCs w:val="22"/>
        </w:rPr>
        <w:t xml:space="preserve">Watson, D. (2012). Who runs our universities?. </w:t>
      </w:r>
      <w:r w:rsidRPr="009562A3">
        <w:rPr>
          <w:rFonts w:cs="Tahoma"/>
          <w:i/>
          <w:color w:val="262626"/>
          <w:sz w:val="22"/>
          <w:szCs w:val="22"/>
        </w:rPr>
        <w:t>Perspectives: Policy &amp; Practice In Higher Education</w:t>
      </w:r>
      <w:r w:rsidRPr="00CD443A">
        <w:rPr>
          <w:rFonts w:cs="Tahoma"/>
          <w:color w:val="262626"/>
          <w:sz w:val="22"/>
          <w:szCs w:val="22"/>
        </w:rPr>
        <w:t>,</w:t>
      </w:r>
    </w:p>
    <w:p w:rsidR="00262C9D" w:rsidRPr="00CD443A" w:rsidRDefault="009562A3" w:rsidP="00262C9D">
      <w:pPr>
        <w:rPr>
          <w:rFonts w:cs="Tahoma"/>
          <w:color w:val="262626"/>
          <w:sz w:val="22"/>
          <w:szCs w:val="22"/>
        </w:rPr>
      </w:pPr>
      <w:r>
        <w:rPr>
          <w:rFonts w:cs="Tahoma"/>
          <w:color w:val="262626"/>
          <w:sz w:val="22"/>
          <w:szCs w:val="22"/>
        </w:rPr>
        <w:tab/>
      </w:r>
      <w:r w:rsidR="00262C9D" w:rsidRPr="00CD443A">
        <w:rPr>
          <w:rFonts w:cs="Tahoma"/>
          <w:color w:val="262626"/>
          <w:sz w:val="22"/>
          <w:szCs w:val="22"/>
        </w:rPr>
        <w:t xml:space="preserve"> </w:t>
      </w:r>
      <w:r w:rsidR="00262C9D" w:rsidRPr="009562A3">
        <w:rPr>
          <w:rFonts w:cs="Tahoma"/>
          <w:i/>
          <w:color w:val="262626"/>
          <w:sz w:val="22"/>
          <w:szCs w:val="22"/>
        </w:rPr>
        <w:t>16</w:t>
      </w:r>
      <w:r w:rsidR="00262C9D" w:rsidRPr="00CD443A">
        <w:rPr>
          <w:rFonts w:cs="Tahoma"/>
          <w:color w:val="262626"/>
          <w:sz w:val="22"/>
          <w:szCs w:val="22"/>
        </w:rPr>
        <w:t>(2), 41-45. doi:10.1080/13603108.2011.652987</w:t>
      </w:r>
    </w:p>
    <w:p w:rsidR="00262C9D" w:rsidRPr="00CD443A" w:rsidRDefault="00262C9D" w:rsidP="00262C9D">
      <w:pPr>
        <w:rPr>
          <w:rFonts w:cstheme="minorBidi"/>
          <w:sz w:val="22"/>
          <w:szCs w:val="22"/>
        </w:rPr>
      </w:pPr>
    </w:p>
    <w:p w:rsidR="00262C9D" w:rsidRPr="00CD443A" w:rsidRDefault="00262C9D" w:rsidP="00262C9D">
      <w:pPr>
        <w:rPr>
          <w:sz w:val="22"/>
          <w:szCs w:val="22"/>
        </w:rPr>
      </w:pPr>
      <w:r w:rsidRPr="00CD443A">
        <w:rPr>
          <w:sz w:val="22"/>
          <w:szCs w:val="22"/>
        </w:rPr>
        <w:t>Wechsler, Harold S., Goodchild, Lester F., &amp; Eisenmann, Linda (2007).  The history of higher education.  Third edition.</w:t>
      </w:r>
    </w:p>
    <w:p w:rsidR="00262C9D" w:rsidRPr="00CD443A" w:rsidRDefault="00262C9D" w:rsidP="00262C9D">
      <w:pPr>
        <w:rPr>
          <w:sz w:val="22"/>
          <w:szCs w:val="22"/>
        </w:rPr>
      </w:pPr>
    </w:p>
    <w:p w:rsidR="00F76B6B" w:rsidRDefault="00F76B6B">
      <w:pPr>
        <w:rPr>
          <w:sz w:val="22"/>
          <w:szCs w:val="22"/>
        </w:rPr>
      </w:pPr>
    </w:p>
    <w:p w:rsidR="00B865CB" w:rsidRDefault="00B865CB" w:rsidP="00B865CB">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3" w:history="1">
        <w:r>
          <w:rPr>
            <w:rStyle w:val="Hyperlink"/>
          </w:rPr>
          <w:t>Special Accommodations</w:t>
        </w:r>
      </w:hyperlink>
      <w:r>
        <w:t xml:space="preserve">, </w:t>
      </w:r>
      <w:hyperlink r:id="rId14" w:anchor="Misconduct" w:history="1">
        <w:r>
          <w:rPr>
            <w:rStyle w:val="Hyperlink"/>
          </w:rPr>
          <w:t>Academic Misconduct</w:t>
        </w:r>
      </w:hyperlink>
      <w:r>
        <w:t xml:space="preserve">, </w:t>
      </w:r>
      <w:hyperlink r:id="rId15" w:history="1">
        <w:r>
          <w:rPr>
            <w:rStyle w:val="Hyperlink"/>
          </w:rPr>
          <w:t>Religious Beliefs Accommodation</w:t>
        </w:r>
      </w:hyperlink>
      <w:r>
        <w:t xml:space="preserve">, </w:t>
      </w:r>
      <w:hyperlink r:id="rId16" w:history="1">
        <w:r>
          <w:rPr>
            <w:rStyle w:val="Hyperlink"/>
          </w:rPr>
          <w:t>Discrimination</w:t>
        </w:r>
      </w:hyperlink>
      <w:r>
        <w:t xml:space="preserve"> and </w:t>
      </w:r>
      <w:hyperlink r:id="rId17" w:anchor="Misconduct" w:history="1">
        <w:r>
          <w:rPr>
            <w:rStyle w:val="Hyperlink"/>
          </w:rPr>
          <w:t>Absence for University Sponsored Events</w:t>
        </w:r>
      </w:hyperlink>
      <w:r>
        <w:t xml:space="preserve"> (for details please refer to the Schedule of Classes; the </w:t>
      </w:r>
      <w:hyperlink r:id="rId18" w:history="1">
        <w:r>
          <w:rPr>
            <w:rStyle w:val="Hyperlink"/>
          </w:rPr>
          <w:t>“</w:t>
        </w:r>
      </w:hyperlink>
      <w:hyperlink r:id="rId19" w:history="1">
        <w:r>
          <w:rPr>
            <w:rStyle w:val="Hyperlink"/>
          </w:rPr>
          <w:t>Rights and Responsibilities</w:t>
        </w:r>
      </w:hyperlink>
      <w:hyperlink r:id="rId20" w:history="1">
        <w:r>
          <w:rPr>
            <w:rStyle w:val="Hyperlink"/>
          </w:rPr>
          <w:t>”</w:t>
        </w:r>
      </w:hyperlink>
      <w:r>
        <w:t xml:space="preserve"> section of the </w:t>
      </w:r>
      <w:hyperlink r:id="rId21" w:history="1">
        <w:r>
          <w:rPr>
            <w:rStyle w:val="Hyperlink"/>
          </w:rPr>
          <w:t>Undergraduate Catalog</w:t>
        </w:r>
      </w:hyperlink>
      <w:r>
        <w:t xml:space="preserve">; </w:t>
      </w:r>
      <w:hyperlink r:id="rId22" w:anchor="academicinformation" w:history="1">
        <w:r>
          <w:rPr>
            <w:rStyle w:val="Hyperlink"/>
          </w:rPr>
          <w:t>the Academic Requirements</w:t>
        </w:r>
      </w:hyperlink>
      <w:r>
        <w:t xml:space="preserve"> and Policies and the </w:t>
      </w:r>
      <w:hyperlink r:id="rId23" w:anchor="facilitiesandservices" w:history="1">
        <w:r>
          <w:rPr>
            <w:rStyle w:val="Hyperlink"/>
          </w:rPr>
          <w:t>Facilities and Services</w:t>
        </w:r>
      </w:hyperlink>
      <w:r>
        <w:t xml:space="preserve"> sections of the </w:t>
      </w:r>
      <w:hyperlink r:id="rId24" w:history="1">
        <w:r>
          <w:rPr>
            <w:rStyle w:val="Hyperlink"/>
          </w:rPr>
          <w:t>Graduate Catalog</w:t>
        </w:r>
      </w:hyperlink>
      <w:r>
        <w:t>; and the “</w:t>
      </w:r>
      <w:hyperlink r:id="rId25" w:history="1">
        <w:r>
          <w:rPr>
            <w:rStyle w:val="Hyperlink"/>
          </w:rPr>
          <w:t>Student Academic Disciplinary Procedures</w:t>
        </w:r>
      </w:hyperlink>
      <w:r>
        <w:t xml:space="preserve"> (UWS Chapter 14); and the “</w:t>
      </w:r>
      <w:hyperlink r:id="rId26" w:history="1">
        <w:r>
          <w:rPr>
            <w:rStyle w:val="Hyperlink"/>
          </w:rPr>
          <w:t>Student Nonacademic Disciplinary Procedures</w:t>
        </w:r>
      </w:hyperlink>
      <w:r>
        <w:t>" (UWS Chapter 17). </w:t>
      </w:r>
    </w:p>
    <w:p w:rsidR="00B865CB" w:rsidRPr="00B865CB" w:rsidRDefault="00B865CB" w:rsidP="00B865CB">
      <w:pPr>
        <w:ind w:left="360"/>
        <w:rPr>
          <w:sz w:val="22"/>
          <w:szCs w:val="22"/>
        </w:rPr>
      </w:pPr>
    </w:p>
    <w:p w:rsidR="00B865CB" w:rsidRDefault="00B865CB" w:rsidP="00B865CB">
      <w:pPr>
        <w:rPr>
          <w:bCs/>
          <w:sz w:val="22"/>
          <w:szCs w:val="22"/>
        </w:rPr>
      </w:pPr>
      <w:r>
        <w:rPr>
          <w:b/>
          <w:bCs/>
          <w:sz w:val="22"/>
          <w:szCs w:val="22"/>
        </w:rPr>
        <w:t xml:space="preserve">Course Objectives and tentative course syllabus </w:t>
      </w:r>
      <w:r>
        <w:rPr>
          <w:bCs/>
          <w:sz w:val="22"/>
          <w:szCs w:val="22"/>
        </w:rPr>
        <w:t xml:space="preserve">with </w:t>
      </w:r>
      <w:hyperlink r:id="rId27" w:history="1">
        <w:r w:rsidRPr="001E4E2B">
          <w:rPr>
            <w:rStyle w:val="Hyperlink"/>
            <w:bCs/>
            <w:sz w:val="22"/>
            <w:szCs w:val="22"/>
          </w:rPr>
          <w:t>mandatory information</w:t>
        </w:r>
      </w:hyperlink>
      <w:r>
        <w:rPr>
          <w:b/>
          <w:bCs/>
          <w:sz w:val="22"/>
          <w:szCs w:val="22"/>
        </w:rPr>
        <w:t xml:space="preserve"> </w:t>
      </w:r>
      <w:r>
        <w:rPr>
          <w:bCs/>
          <w:sz w:val="22"/>
          <w:szCs w:val="22"/>
        </w:rPr>
        <w:t>(paste syllabus below):</w:t>
      </w: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B42B80" w:rsidRDefault="00B42B80" w:rsidP="00B865CB">
      <w:pPr>
        <w:rPr>
          <w:bCs/>
          <w:sz w:val="22"/>
          <w:szCs w:val="22"/>
        </w:rPr>
      </w:pPr>
    </w:p>
    <w:p w:rsidR="00F0105A" w:rsidRDefault="00F0105A" w:rsidP="00B865CB">
      <w:pPr>
        <w:rPr>
          <w:bCs/>
          <w:sz w:val="22"/>
          <w:szCs w:val="22"/>
        </w:rPr>
      </w:pPr>
    </w:p>
    <w:p w:rsidR="00F0105A" w:rsidRDefault="00F0105A" w:rsidP="00B865CB">
      <w:pPr>
        <w:rPr>
          <w:bCs/>
          <w:sz w:val="22"/>
          <w:szCs w:val="22"/>
        </w:rPr>
      </w:pPr>
    </w:p>
    <w:p w:rsidR="00F0105A" w:rsidRDefault="00F0105A" w:rsidP="00B865CB">
      <w:pPr>
        <w:rPr>
          <w:bCs/>
          <w:sz w:val="22"/>
          <w:szCs w:val="22"/>
        </w:rPr>
      </w:pPr>
    </w:p>
    <w:p w:rsidR="00F0105A" w:rsidRDefault="00F0105A" w:rsidP="00B865CB">
      <w:pPr>
        <w:rPr>
          <w:bCs/>
          <w:sz w:val="22"/>
          <w:szCs w:val="22"/>
        </w:rPr>
      </w:pPr>
    </w:p>
    <w:p w:rsidR="00F0105A" w:rsidRDefault="00F0105A" w:rsidP="00B865CB">
      <w:pPr>
        <w:rPr>
          <w:bCs/>
          <w:sz w:val="22"/>
          <w:szCs w:val="22"/>
        </w:rPr>
      </w:pPr>
    </w:p>
    <w:p w:rsidR="00F0105A" w:rsidRDefault="00F0105A" w:rsidP="00B865CB">
      <w:pPr>
        <w:rPr>
          <w:bCs/>
          <w:sz w:val="22"/>
          <w:szCs w:val="22"/>
        </w:rPr>
      </w:pPr>
    </w:p>
    <w:p w:rsidR="00B42B80" w:rsidRPr="002308FD" w:rsidRDefault="00B42B80" w:rsidP="00B42B80">
      <w:pPr>
        <w:pStyle w:val="Title"/>
      </w:pPr>
      <w:r w:rsidRPr="002308FD">
        <w:t>University of Wisconsin – Whitewater</w:t>
      </w:r>
    </w:p>
    <w:p w:rsidR="00B42B80" w:rsidRPr="002308FD" w:rsidRDefault="00B42B80" w:rsidP="00B42B80">
      <w:pPr>
        <w:pStyle w:val="Title"/>
      </w:pPr>
      <w:r w:rsidRPr="002308FD">
        <w:t>College of Education and Professional Studies</w:t>
      </w:r>
    </w:p>
    <w:p w:rsidR="00B42B80" w:rsidRDefault="00B42B80" w:rsidP="00B42B80">
      <w:pPr>
        <w:pStyle w:val="Heading2"/>
      </w:pPr>
    </w:p>
    <w:p w:rsidR="00B42B80" w:rsidRPr="00DE418C" w:rsidRDefault="00B42B80" w:rsidP="00B42B80">
      <w:pPr>
        <w:pStyle w:val="Heading2"/>
      </w:pPr>
      <w:r>
        <w:t>The Organization and Governance of Higher Education</w:t>
      </w:r>
    </w:p>
    <w:p w:rsidR="00B42B80" w:rsidRDefault="00B42B80" w:rsidP="00B42B80">
      <w:pPr>
        <w:pStyle w:val="Heading2"/>
      </w:pPr>
      <w:r w:rsidRPr="00ED2CE7">
        <w:t>HELEAD729</w:t>
      </w:r>
    </w:p>
    <w:p w:rsidR="00471F01" w:rsidRPr="00471F01" w:rsidRDefault="00471F01" w:rsidP="00471F01"/>
    <w:p w:rsidR="00B42B80" w:rsidRPr="00DE418C" w:rsidRDefault="00D84B76" w:rsidP="00B42B80">
      <w:pPr>
        <w:rPr>
          <w:b/>
          <w:bCs/>
        </w:rPr>
      </w:pPr>
      <w:r>
        <w:rPr>
          <w:noProof/>
        </w:rPr>
        <w:drawing>
          <wp:anchor distT="0" distB="0" distL="114300" distR="114300" simplePos="0" relativeHeight="251659264" behindDoc="0" locked="0" layoutInCell="1" allowOverlap="1" wp14:anchorId="505496EC" wp14:editId="582EC54F">
            <wp:simplePos x="0" y="0"/>
            <wp:positionH relativeFrom="column">
              <wp:posOffset>990600</wp:posOffset>
            </wp:positionH>
            <wp:positionV relativeFrom="paragraph">
              <wp:posOffset>18415</wp:posOffset>
            </wp:positionV>
            <wp:extent cx="3867150" cy="2543175"/>
            <wp:effectExtent l="0" t="0" r="0" b="9525"/>
            <wp:wrapThrough wrapText="bothSides">
              <wp:wrapPolygon edited="0">
                <wp:start x="0" y="0"/>
                <wp:lineTo x="0" y="21519"/>
                <wp:lineTo x="21494" y="21519"/>
                <wp:lineTo x="21494" y="0"/>
                <wp:lineTo x="0" y="0"/>
              </wp:wrapPolygon>
            </wp:wrapThrough>
            <wp:docPr id="3" name="Picture 2" descr="Description: Reflecti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flection Graphi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6715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B80" w:rsidRDefault="00B42B80" w:rsidP="00B42B80">
      <w:pPr>
        <w:pStyle w:val="Footer"/>
        <w:tabs>
          <w:tab w:val="clear" w:pos="4320"/>
          <w:tab w:val="clear" w:pos="8640"/>
          <w:tab w:val="left" w:pos="5400"/>
          <w:tab w:val="right" w:pos="6840"/>
          <w:tab w:val="left" w:pos="7020"/>
        </w:tabs>
        <w:rPr>
          <w:b/>
        </w:rPr>
      </w:pPr>
    </w:p>
    <w:p w:rsidR="00B42B80" w:rsidRDefault="00B42B80" w:rsidP="00B42B80">
      <w:pPr>
        <w:pStyle w:val="Footer"/>
        <w:tabs>
          <w:tab w:val="clear" w:pos="4320"/>
          <w:tab w:val="clear" w:pos="8640"/>
          <w:tab w:val="left" w:pos="5400"/>
          <w:tab w:val="right" w:pos="6840"/>
          <w:tab w:val="left" w:pos="7020"/>
        </w:tabs>
        <w:rPr>
          <w:b/>
        </w:rPr>
      </w:pPr>
    </w:p>
    <w:p w:rsidR="00B42B80" w:rsidRDefault="00B42B80" w:rsidP="00B42B80">
      <w:pPr>
        <w:pStyle w:val="Footer"/>
        <w:tabs>
          <w:tab w:val="clear" w:pos="4320"/>
          <w:tab w:val="clear" w:pos="8640"/>
          <w:tab w:val="left" w:pos="5400"/>
          <w:tab w:val="right" w:pos="6840"/>
          <w:tab w:val="left" w:pos="7020"/>
        </w:tabs>
        <w:rPr>
          <w:b/>
        </w:rPr>
      </w:pPr>
    </w:p>
    <w:p w:rsidR="00B42B80" w:rsidRDefault="00B42B80" w:rsidP="00D84B76">
      <w:pPr>
        <w:pStyle w:val="Footer"/>
        <w:tabs>
          <w:tab w:val="clear" w:pos="4320"/>
          <w:tab w:val="clear" w:pos="8640"/>
          <w:tab w:val="left" w:pos="5400"/>
          <w:tab w:val="right" w:pos="6840"/>
          <w:tab w:val="left" w:pos="7020"/>
        </w:tabs>
        <w:jc w:val="center"/>
        <w:rPr>
          <w:b/>
        </w:rPr>
      </w:pPr>
    </w:p>
    <w:p w:rsidR="00B42B80" w:rsidRDefault="00B42B80" w:rsidP="00B42B80">
      <w:pPr>
        <w:pStyle w:val="Footer"/>
        <w:tabs>
          <w:tab w:val="clear" w:pos="4320"/>
          <w:tab w:val="clear" w:pos="8640"/>
          <w:tab w:val="left" w:pos="5400"/>
          <w:tab w:val="right" w:pos="6840"/>
          <w:tab w:val="left" w:pos="7020"/>
        </w:tabs>
        <w:rPr>
          <w:b/>
        </w:rPr>
      </w:pPr>
    </w:p>
    <w:p w:rsidR="00B42B80" w:rsidRDefault="00B42B80" w:rsidP="00B42B80">
      <w:pPr>
        <w:pStyle w:val="Footer"/>
        <w:tabs>
          <w:tab w:val="clear" w:pos="4320"/>
          <w:tab w:val="clear" w:pos="8640"/>
          <w:tab w:val="left" w:pos="5400"/>
          <w:tab w:val="right" w:pos="6840"/>
          <w:tab w:val="left" w:pos="7020"/>
        </w:tabs>
        <w:rPr>
          <w:b/>
        </w:rPr>
      </w:pPr>
    </w:p>
    <w:p w:rsidR="00B42B80" w:rsidRDefault="00B42B80"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D84B76" w:rsidRDefault="00D84B76" w:rsidP="00B42B80">
      <w:pPr>
        <w:pStyle w:val="Footer"/>
        <w:tabs>
          <w:tab w:val="clear" w:pos="4320"/>
          <w:tab w:val="clear" w:pos="8640"/>
          <w:tab w:val="left" w:pos="5400"/>
          <w:tab w:val="right" w:pos="6840"/>
          <w:tab w:val="left" w:pos="7020"/>
        </w:tabs>
        <w:rPr>
          <w:b/>
        </w:rPr>
      </w:pPr>
    </w:p>
    <w:p w:rsidR="00B42B80" w:rsidRDefault="00B42B80" w:rsidP="00B42B80">
      <w:pPr>
        <w:pStyle w:val="Footer"/>
        <w:tabs>
          <w:tab w:val="clear" w:pos="4320"/>
          <w:tab w:val="clear" w:pos="8640"/>
          <w:tab w:val="left" w:pos="5400"/>
          <w:tab w:val="right" w:pos="6840"/>
          <w:tab w:val="left" w:pos="7020"/>
        </w:tabs>
      </w:pPr>
      <w:r w:rsidRPr="00DE418C">
        <w:rPr>
          <w:b/>
        </w:rPr>
        <w:t>Instructor</w:t>
      </w:r>
      <w:r>
        <w:t xml:space="preserve">: Dr. Richard Mason                                </w:t>
      </w:r>
    </w:p>
    <w:p w:rsidR="00B42B80" w:rsidRDefault="00B42B80" w:rsidP="00B42B80">
      <w:pPr>
        <w:pStyle w:val="Footer"/>
        <w:tabs>
          <w:tab w:val="clear" w:pos="4320"/>
          <w:tab w:val="clear" w:pos="8640"/>
          <w:tab w:val="left" w:pos="5400"/>
          <w:tab w:val="right" w:pos="6840"/>
          <w:tab w:val="left" w:pos="7020"/>
        </w:tabs>
      </w:pPr>
      <w:r w:rsidRPr="00DE418C">
        <w:rPr>
          <w:b/>
        </w:rPr>
        <w:t>Office:</w:t>
      </w:r>
      <w:r>
        <w:t xml:space="preserve">  Winther Hall, Room 4051</w:t>
      </w:r>
      <w:r>
        <w:tab/>
      </w:r>
      <w:r>
        <w:tab/>
        <w:t xml:space="preserve">  </w:t>
      </w:r>
    </w:p>
    <w:p w:rsidR="00B42B80" w:rsidRDefault="00B42B80" w:rsidP="00B42B80">
      <w:pPr>
        <w:pStyle w:val="Footer"/>
        <w:tabs>
          <w:tab w:val="clear" w:pos="4320"/>
          <w:tab w:val="clear" w:pos="8640"/>
          <w:tab w:val="left" w:pos="5400"/>
          <w:tab w:val="right" w:pos="6840"/>
          <w:tab w:val="left" w:pos="7020"/>
        </w:tabs>
      </w:pPr>
      <w:r w:rsidRPr="00DE418C">
        <w:rPr>
          <w:b/>
        </w:rPr>
        <w:t xml:space="preserve">Email: </w:t>
      </w:r>
      <w:r>
        <w:t xml:space="preserve"> masonr@uww.edu</w:t>
      </w:r>
    </w:p>
    <w:p w:rsidR="00B42B80" w:rsidRDefault="00B42B80" w:rsidP="00B42B80">
      <w:pPr>
        <w:pStyle w:val="Footer"/>
        <w:tabs>
          <w:tab w:val="clear" w:pos="4320"/>
          <w:tab w:val="clear" w:pos="8640"/>
          <w:tab w:val="right" w:pos="6840"/>
          <w:tab w:val="left" w:pos="7020"/>
        </w:tabs>
      </w:pPr>
      <w:r>
        <w:rPr>
          <w:b/>
        </w:rPr>
        <w:t>Office</w:t>
      </w:r>
      <w:r w:rsidRPr="00DE418C">
        <w:rPr>
          <w:b/>
        </w:rPr>
        <w:t xml:space="preserve"> Phone</w:t>
      </w:r>
      <w:r>
        <w:t xml:space="preserve">: 1-262-472-4891       </w:t>
      </w:r>
    </w:p>
    <w:p w:rsidR="00B42B80" w:rsidRDefault="00B42B80" w:rsidP="00B42B80">
      <w:pPr>
        <w:pStyle w:val="Footer"/>
        <w:tabs>
          <w:tab w:val="clear" w:pos="4320"/>
          <w:tab w:val="clear" w:pos="8640"/>
          <w:tab w:val="right" w:pos="6840"/>
          <w:tab w:val="left" w:pos="7020"/>
        </w:tabs>
      </w:pPr>
      <w:r w:rsidRPr="00032880">
        <w:rPr>
          <w:b/>
        </w:rPr>
        <w:t>Office Hours</w:t>
      </w:r>
      <w:r>
        <w:t xml:space="preserve">:  To Be Determined </w:t>
      </w:r>
    </w:p>
    <w:p w:rsidR="00B42B80" w:rsidRDefault="00B42B80" w:rsidP="00B42B80">
      <w:pPr>
        <w:pStyle w:val="Footer"/>
        <w:tabs>
          <w:tab w:val="clear" w:pos="4320"/>
          <w:tab w:val="clear" w:pos="8640"/>
          <w:tab w:val="right" w:pos="6840"/>
          <w:tab w:val="left" w:pos="7020"/>
        </w:tabs>
      </w:pPr>
      <w:r>
        <w:tab/>
      </w:r>
    </w:p>
    <w:p w:rsidR="00B42B80" w:rsidRDefault="00B42B80" w:rsidP="00B42B80">
      <w:pPr>
        <w:pStyle w:val="NormalWeb"/>
        <w:spacing w:before="0" w:beforeAutospacing="0" w:after="0" w:afterAutospacing="0"/>
      </w:pPr>
      <w:r w:rsidRPr="00DE418C">
        <w:rPr>
          <w:b/>
          <w:bCs/>
        </w:rPr>
        <w:t>Course Description:</w:t>
      </w:r>
      <w:r w:rsidRPr="00DE418C">
        <w:t xml:space="preserve">  </w:t>
      </w:r>
    </w:p>
    <w:p w:rsidR="00B42B80" w:rsidRDefault="00B42B80" w:rsidP="00B42B80">
      <w:pPr>
        <w:pStyle w:val="NormalWeb"/>
        <w:spacing w:before="0" w:beforeAutospacing="0" w:after="0" w:afterAutospacing="0"/>
      </w:pPr>
    </w:p>
    <w:p w:rsidR="00B42B80" w:rsidRDefault="00B42B80" w:rsidP="00B42B80">
      <w:pPr>
        <w:pStyle w:val="NormalWeb"/>
        <w:spacing w:before="0" w:beforeAutospacing="0" w:after="0" w:afterAutospacing="0"/>
      </w:pPr>
      <w:r>
        <w:t>Colleges and universities have an important societal role now and have had for many centuries.  It is important that those who wish to pursue careers in higher educational administration understand and appreciate the traditions, goals, mission and organization of that structure.  The goal of this course is to introduce students to college and university administration, to encourage analysis of segments within these institutions and to gain an appreciation of the role various elements play within these complex organizations.  The outcome should be that the student would be cognizant of the myriad of issues involved within the administration of colleges and universities</w:t>
      </w:r>
      <w:r w:rsidRPr="00DE418C">
        <w:t>.</w:t>
      </w:r>
    </w:p>
    <w:p w:rsidR="00B42B80" w:rsidRDefault="00B42B80" w:rsidP="00B42B80">
      <w:pPr>
        <w:pStyle w:val="BodyText"/>
      </w:pPr>
    </w:p>
    <w:p w:rsidR="00D84B76" w:rsidRDefault="00B42B80" w:rsidP="00B42B80">
      <w:pPr>
        <w:rPr>
          <w:b/>
          <w:sz w:val="24"/>
          <w:szCs w:val="24"/>
        </w:rPr>
      </w:pPr>
      <w:r w:rsidRPr="00B42B80">
        <w:rPr>
          <w:b/>
          <w:sz w:val="24"/>
          <w:szCs w:val="24"/>
        </w:rPr>
        <w:t xml:space="preserve">Required Readings/Subscription: </w:t>
      </w:r>
    </w:p>
    <w:p w:rsidR="00D84B76" w:rsidRDefault="00D84B76" w:rsidP="00B42B80">
      <w:pPr>
        <w:rPr>
          <w:b/>
          <w:sz w:val="24"/>
          <w:szCs w:val="24"/>
        </w:rPr>
      </w:pPr>
    </w:p>
    <w:p w:rsidR="00D84B76" w:rsidRDefault="00D84B76" w:rsidP="00D84B76">
      <w:pPr>
        <w:tabs>
          <w:tab w:val="left" w:pos="1440"/>
          <w:tab w:val="left" w:pos="1530"/>
          <w:tab w:val="right" w:pos="2880"/>
          <w:tab w:val="left" w:pos="2970"/>
          <w:tab w:val="left" w:pos="3060"/>
        </w:tabs>
        <w:rPr>
          <w:bCs/>
          <w:sz w:val="22"/>
          <w:szCs w:val="22"/>
        </w:rPr>
      </w:pPr>
      <w:r>
        <w:rPr>
          <w:bCs/>
          <w:sz w:val="22"/>
          <w:szCs w:val="22"/>
        </w:rPr>
        <w:t xml:space="preserve">Books and readings provided by the instruction and students.  In addition, each student must subscribe to the </w:t>
      </w:r>
      <w:r w:rsidRPr="00B56925">
        <w:rPr>
          <w:bCs/>
          <w:i/>
          <w:sz w:val="22"/>
          <w:szCs w:val="22"/>
        </w:rPr>
        <w:t>Chronicle of Higher Education</w:t>
      </w:r>
      <w:r>
        <w:rPr>
          <w:bCs/>
          <w:sz w:val="22"/>
          <w:szCs w:val="22"/>
        </w:rPr>
        <w:t>.</w:t>
      </w:r>
    </w:p>
    <w:p w:rsidR="00D84B76" w:rsidRDefault="00D84B76" w:rsidP="00D84B76">
      <w:pPr>
        <w:tabs>
          <w:tab w:val="left" w:pos="1440"/>
          <w:tab w:val="left" w:pos="1530"/>
          <w:tab w:val="right" w:pos="2880"/>
          <w:tab w:val="left" w:pos="2970"/>
          <w:tab w:val="left" w:pos="3060"/>
        </w:tabs>
        <w:rPr>
          <w:bCs/>
          <w:sz w:val="22"/>
          <w:szCs w:val="22"/>
        </w:rPr>
      </w:pPr>
    </w:p>
    <w:p w:rsidR="00D84B76" w:rsidRPr="00B56925" w:rsidRDefault="00D84B76" w:rsidP="00D84B76">
      <w:pPr>
        <w:tabs>
          <w:tab w:val="left" w:pos="1440"/>
          <w:tab w:val="left" w:pos="1530"/>
          <w:tab w:val="right" w:pos="2880"/>
          <w:tab w:val="left" w:pos="2970"/>
          <w:tab w:val="left" w:pos="3060"/>
        </w:tabs>
        <w:rPr>
          <w:bCs/>
          <w:i/>
          <w:sz w:val="22"/>
          <w:szCs w:val="22"/>
        </w:rPr>
      </w:pPr>
      <w:r>
        <w:rPr>
          <w:bCs/>
          <w:sz w:val="22"/>
          <w:szCs w:val="22"/>
        </w:rPr>
        <w:t xml:space="preserve">McClellan, George S., &amp; Stringer and Associates (2009).  </w:t>
      </w:r>
      <w:r w:rsidRPr="00B56925">
        <w:rPr>
          <w:bCs/>
          <w:i/>
          <w:sz w:val="22"/>
          <w:szCs w:val="22"/>
        </w:rPr>
        <w:t>The handbook of student affairs administration.  Third edition.</w:t>
      </w:r>
    </w:p>
    <w:p w:rsidR="00D84B76" w:rsidRDefault="00D84B76" w:rsidP="00D84B76">
      <w:pPr>
        <w:tabs>
          <w:tab w:val="left" w:pos="1440"/>
          <w:tab w:val="left" w:pos="1530"/>
          <w:tab w:val="right" w:pos="2880"/>
          <w:tab w:val="left" w:pos="2970"/>
          <w:tab w:val="left" w:pos="3060"/>
        </w:tabs>
        <w:rPr>
          <w:bCs/>
          <w:sz w:val="22"/>
          <w:szCs w:val="22"/>
        </w:rPr>
      </w:pPr>
    </w:p>
    <w:p w:rsidR="00D84B76" w:rsidRDefault="00D84B76" w:rsidP="00D84B76">
      <w:pPr>
        <w:tabs>
          <w:tab w:val="left" w:pos="1440"/>
          <w:tab w:val="left" w:pos="1530"/>
          <w:tab w:val="right" w:pos="2880"/>
          <w:tab w:val="left" w:pos="2970"/>
          <w:tab w:val="left" w:pos="3060"/>
        </w:tabs>
        <w:rPr>
          <w:bCs/>
          <w:sz w:val="22"/>
          <w:szCs w:val="22"/>
        </w:rPr>
      </w:pPr>
      <w:r>
        <w:rPr>
          <w:bCs/>
          <w:sz w:val="22"/>
          <w:szCs w:val="22"/>
        </w:rPr>
        <w:t xml:space="preserve">Cohen, Arthur M., &amp; Kisker, Carrie B. (2010).  </w:t>
      </w:r>
      <w:r w:rsidRPr="00B56925">
        <w:rPr>
          <w:bCs/>
          <w:i/>
          <w:sz w:val="22"/>
          <w:szCs w:val="22"/>
        </w:rPr>
        <w:t>The shaping of American higher education emergence and growth of the contemporary system.  Second edition</w:t>
      </w:r>
      <w:r>
        <w:rPr>
          <w:bCs/>
          <w:sz w:val="22"/>
          <w:szCs w:val="22"/>
        </w:rPr>
        <w:t>.</w:t>
      </w:r>
    </w:p>
    <w:p w:rsidR="00D84B76" w:rsidRDefault="00D84B76" w:rsidP="00D84B76">
      <w:pPr>
        <w:tabs>
          <w:tab w:val="left" w:pos="1440"/>
          <w:tab w:val="left" w:pos="1530"/>
          <w:tab w:val="right" w:pos="2880"/>
          <w:tab w:val="left" w:pos="2970"/>
          <w:tab w:val="left" w:pos="3060"/>
        </w:tabs>
        <w:rPr>
          <w:bCs/>
          <w:sz w:val="22"/>
          <w:szCs w:val="22"/>
        </w:rPr>
      </w:pPr>
    </w:p>
    <w:p w:rsidR="00D84B76" w:rsidRPr="00B56925" w:rsidRDefault="00D84B76" w:rsidP="00D84B76">
      <w:pPr>
        <w:tabs>
          <w:tab w:val="left" w:pos="1440"/>
          <w:tab w:val="left" w:pos="1530"/>
          <w:tab w:val="right" w:pos="2880"/>
          <w:tab w:val="left" w:pos="2970"/>
          <w:tab w:val="left" w:pos="3060"/>
        </w:tabs>
        <w:rPr>
          <w:bCs/>
          <w:i/>
          <w:sz w:val="22"/>
          <w:szCs w:val="22"/>
        </w:rPr>
      </w:pPr>
      <w:r>
        <w:rPr>
          <w:bCs/>
          <w:sz w:val="22"/>
          <w:szCs w:val="22"/>
        </w:rPr>
        <w:t xml:space="preserve">Christensen, Clayton M., &amp; Eyring, Henry J. (2011).  </w:t>
      </w:r>
      <w:r w:rsidRPr="00B56925">
        <w:rPr>
          <w:bCs/>
          <w:i/>
          <w:sz w:val="22"/>
          <w:szCs w:val="22"/>
        </w:rPr>
        <w:t xml:space="preserve">The innovative university changing the DNA of higher education from the inside out.    </w:t>
      </w:r>
    </w:p>
    <w:p w:rsidR="00D84B76" w:rsidRDefault="00D84B76" w:rsidP="00D84B76">
      <w:pPr>
        <w:tabs>
          <w:tab w:val="left" w:pos="1440"/>
          <w:tab w:val="left" w:pos="1530"/>
          <w:tab w:val="right" w:pos="2880"/>
          <w:tab w:val="left" w:pos="2970"/>
          <w:tab w:val="left" w:pos="3060"/>
        </w:tabs>
        <w:rPr>
          <w:bCs/>
          <w:sz w:val="22"/>
          <w:szCs w:val="22"/>
        </w:rPr>
      </w:pPr>
    </w:p>
    <w:p w:rsidR="00D84B76" w:rsidRPr="00B56925" w:rsidRDefault="00D84B76" w:rsidP="00D84B76">
      <w:pPr>
        <w:tabs>
          <w:tab w:val="left" w:pos="1440"/>
          <w:tab w:val="left" w:pos="1530"/>
          <w:tab w:val="right" w:pos="2880"/>
          <w:tab w:val="left" w:pos="2970"/>
          <w:tab w:val="left" w:pos="3060"/>
        </w:tabs>
        <w:rPr>
          <w:bCs/>
          <w:i/>
          <w:sz w:val="22"/>
          <w:szCs w:val="22"/>
        </w:rPr>
      </w:pPr>
      <w:r>
        <w:rPr>
          <w:bCs/>
          <w:sz w:val="22"/>
          <w:szCs w:val="22"/>
        </w:rPr>
        <w:t xml:space="preserve">Wechsler, Harold S., Goodchild, Lester F., &amp; Eisenmann, Linda (2007).  </w:t>
      </w:r>
      <w:r w:rsidRPr="00B56925">
        <w:rPr>
          <w:bCs/>
          <w:i/>
          <w:sz w:val="22"/>
          <w:szCs w:val="22"/>
        </w:rPr>
        <w:t>The history of higher education.  Third edition.</w:t>
      </w:r>
    </w:p>
    <w:p w:rsidR="00B42B80" w:rsidRPr="00B56925" w:rsidRDefault="00B42B80" w:rsidP="00B42B80">
      <w:pPr>
        <w:rPr>
          <w:b/>
          <w:sz w:val="24"/>
          <w:szCs w:val="24"/>
        </w:rPr>
      </w:pPr>
      <w:r w:rsidRPr="00B42B80">
        <w:rPr>
          <w:b/>
          <w:sz w:val="24"/>
          <w:szCs w:val="24"/>
        </w:rPr>
        <w:t xml:space="preserve"> </w:t>
      </w:r>
    </w:p>
    <w:p w:rsidR="00B42B80" w:rsidRPr="00B42B80" w:rsidRDefault="00B42B80" w:rsidP="00B42B80">
      <w:pPr>
        <w:rPr>
          <w:sz w:val="24"/>
          <w:szCs w:val="24"/>
        </w:rPr>
      </w:pPr>
    </w:p>
    <w:p w:rsidR="00B42B80" w:rsidRDefault="00B42B80" w:rsidP="00B42B80">
      <w:pPr>
        <w:rPr>
          <w:b/>
          <w:sz w:val="24"/>
          <w:szCs w:val="24"/>
        </w:rPr>
      </w:pPr>
      <w:r w:rsidRPr="00B42B80">
        <w:rPr>
          <w:b/>
          <w:sz w:val="24"/>
          <w:szCs w:val="24"/>
        </w:rPr>
        <w:t>Course Objectives:</w:t>
      </w:r>
    </w:p>
    <w:p w:rsidR="00B56925" w:rsidRDefault="00B56925" w:rsidP="00B42B80">
      <w:pPr>
        <w:rPr>
          <w:b/>
          <w:sz w:val="24"/>
          <w:szCs w:val="24"/>
        </w:rPr>
      </w:pPr>
    </w:p>
    <w:p w:rsidR="00B56925" w:rsidRPr="00B42B80" w:rsidRDefault="00B56925" w:rsidP="00B42B80">
      <w:pPr>
        <w:rPr>
          <w:b/>
          <w:sz w:val="24"/>
          <w:szCs w:val="24"/>
        </w:rPr>
      </w:pPr>
      <w:r>
        <w:rPr>
          <w:b/>
          <w:sz w:val="24"/>
          <w:szCs w:val="24"/>
        </w:rPr>
        <w:t>The student will:</w:t>
      </w:r>
    </w:p>
    <w:p w:rsidR="00B42B80" w:rsidRPr="00B42B80" w:rsidRDefault="00B42B80" w:rsidP="00B42B80">
      <w:pPr>
        <w:rPr>
          <w:b/>
          <w:sz w:val="24"/>
          <w:szCs w:val="24"/>
        </w:rPr>
      </w:pPr>
    </w:p>
    <w:p w:rsidR="00B42B80" w:rsidRPr="00B42B80" w:rsidRDefault="00B56925" w:rsidP="00B42B80">
      <w:pPr>
        <w:numPr>
          <w:ilvl w:val="0"/>
          <w:numId w:val="11"/>
        </w:numPr>
        <w:autoSpaceDE/>
        <w:autoSpaceDN/>
        <w:rPr>
          <w:sz w:val="24"/>
          <w:szCs w:val="24"/>
        </w:rPr>
      </w:pPr>
      <w:r>
        <w:rPr>
          <w:sz w:val="24"/>
          <w:szCs w:val="24"/>
        </w:rPr>
        <w:t>G</w:t>
      </w:r>
      <w:r w:rsidR="00B42B80" w:rsidRPr="00B42B80">
        <w:rPr>
          <w:sz w:val="24"/>
          <w:szCs w:val="24"/>
        </w:rPr>
        <w:t>ain an understanding of and appreciation for the factors that makes colleges and universities complex and different.</w:t>
      </w:r>
    </w:p>
    <w:p w:rsidR="00B42B80" w:rsidRPr="00B42B80" w:rsidRDefault="00B56925" w:rsidP="00B42B80">
      <w:pPr>
        <w:numPr>
          <w:ilvl w:val="0"/>
          <w:numId w:val="11"/>
        </w:numPr>
        <w:autoSpaceDE/>
        <w:autoSpaceDN/>
        <w:rPr>
          <w:sz w:val="24"/>
          <w:szCs w:val="24"/>
        </w:rPr>
      </w:pPr>
      <w:r>
        <w:rPr>
          <w:sz w:val="24"/>
          <w:szCs w:val="24"/>
        </w:rPr>
        <w:t>A</w:t>
      </w:r>
      <w:r w:rsidR="00B42B80" w:rsidRPr="00B42B80">
        <w:rPr>
          <w:sz w:val="24"/>
          <w:szCs w:val="24"/>
        </w:rPr>
        <w:t>cquire knowledge of the organization and structure within colleges and universities.</w:t>
      </w:r>
    </w:p>
    <w:p w:rsidR="00B42B80" w:rsidRPr="00B42B80" w:rsidRDefault="00B56925" w:rsidP="00B42B80">
      <w:pPr>
        <w:numPr>
          <w:ilvl w:val="0"/>
          <w:numId w:val="11"/>
        </w:numPr>
        <w:autoSpaceDE/>
        <w:autoSpaceDN/>
        <w:rPr>
          <w:sz w:val="24"/>
          <w:szCs w:val="24"/>
        </w:rPr>
      </w:pPr>
      <w:r>
        <w:rPr>
          <w:sz w:val="24"/>
          <w:szCs w:val="24"/>
        </w:rPr>
        <w:t>D</w:t>
      </w:r>
      <w:r w:rsidR="00B42B80" w:rsidRPr="00B42B80">
        <w:rPr>
          <w:sz w:val="24"/>
          <w:szCs w:val="24"/>
        </w:rPr>
        <w:t>iscern the complex issues facing contemporary colleges and universities</w:t>
      </w:r>
    </w:p>
    <w:p w:rsidR="00B42B80" w:rsidRPr="00B42B80" w:rsidRDefault="00B56925" w:rsidP="00B42B80">
      <w:pPr>
        <w:numPr>
          <w:ilvl w:val="0"/>
          <w:numId w:val="11"/>
        </w:numPr>
        <w:autoSpaceDE/>
        <w:autoSpaceDN/>
        <w:rPr>
          <w:sz w:val="24"/>
          <w:szCs w:val="24"/>
        </w:rPr>
      </w:pPr>
      <w:r>
        <w:rPr>
          <w:sz w:val="24"/>
          <w:szCs w:val="24"/>
        </w:rPr>
        <w:t>G</w:t>
      </w:r>
      <w:r w:rsidR="00B42B80" w:rsidRPr="00B42B80">
        <w:rPr>
          <w:sz w:val="24"/>
          <w:szCs w:val="24"/>
        </w:rPr>
        <w:t>ain an appreciation of campus climate, culture and community.</w:t>
      </w:r>
    </w:p>
    <w:p w:rsidR="00B42B80" w:rsidRPr="00B42B80" w:rsidRDefault="00B56925" w:rsidP="00B42B80">
      <w:pPr>
        <w:numPr>
          <w:ilvl w:val="0"/>
          <w:numId w:val="11"/>
        </w:numPr>
        <w:autoSpaceDE/>
        <w:autoSpaceDN/>
        <w:rPr>
          <w:sz w:val="24"/>
          <w:szCs w:val="24"/>
        </w:rPr>
      </w:pPr>
      <w:r>
        <w:rPr>
          <w:sz w:val="24"/>
          <w:szCs w:val="24"/>
        </w:rPr>
        <w:t>B</w:t>
      </w:r>
      <w:r w:rsidR="00B42B80" w:rsidRPr="00B42B80">
        <w:rPr>
          <w:sz w:val="24"/>
          <w:szCs w:val="24"/>
        </w:rPr>
        <w:t>e able to think critically about challenges and issues facing colleges and universities.</w:t>
      </w:r>
    </w:p>
    <w:p w:rsidR="00B42B80" w:rsidRPr="00B42B80" w:rsidRDefault="00B56925" w:rsidP="00B42B80">
      <w:pPr>
        <w:numPr>
          <w:ilvl w:val="0"/>
          <w:numId w:val="11"/>
        </w:numPr>
        <w:autoSpaceDE/>
        <w:autoSpaceDN/>
        <w:rPr>
          <w:sz w:val="24"/>
          <w:szCs w:val="24"/>
        </w:rPr>
      </w:pPr>
      <w:r>
        <w:rPr>
          <w:sz w:val="24"/>
          <w:szCs w:val="24"/>
        </w:rPr>
        <w:t>D</w:t>
      </w:r>
      <w:r w:rsidR="00B42B80" w:rsidRPr="00B42B80">
        <w:rPr>
          <w:sz w:val="24"/>
          <w:szCs w:val="24"/>
        </w:rPr>
        <w:t>evelop an understanding of the key administrative roles and functions within colleges and universities and the strategies that contributes to organizational efficiency and effectiveness.</w:t>
      </w:r>
    </w:p>
    <w:p w:rsidR="00B42B80" w:rsidRPr="00B42B80" w:rsidRDefault="00B56925" w:rsidP="00B42B80">
      <w:pPr>
        <w:numPr>
          <w:ilvl w:val="0"/>
          <w:numId w:val="11"/>
        </w:numPr>
        <w:autoSpaceDE/>
        <w:autoSpaceDN/>
        <w:rPr>
          <w:sz w:val="24"/>
          <w:szCs w:val="24"/>
        </w:rPr>
      </w:pPr>
      <w:r>
        <w:rPr>
          <w:sz w:val="24"/>
          <w:szCs w:val="24"/>
        </w:rPr>
        <w:t>O</w:t>
      </w:r>
      <w:r w:rsidR="00B42B80" w:rsidRPr="00B42B80">
        <w:rPr>
          <w:sz w:val="24"/>
          <w:szCs w:val="24"/>
        </w:rPr>
        <w:t>btain an ability to relate major organizational concepts to the internal governance of colleges and universities and apply these concepts to specific administrative issues or topics.</w:t>
      </w:r>
    </w:p>
    <w:p w:rsidR="00B42B80" w:rsidRPr="00B42B80" w:rsidRDefault="00B42B80" w:rsidP="00B42B80">
      <w:pPr>
        <w:tabs>
          <w:tab w:val="left" w:pos="3420"/>
          <w:tab w:val="left" w:pos="6660"/>
        </w:tabs>
        <w:rPr>
          <w:sz w:val="24"/>
          <w:szCs w:val="24"/>
        </w:rPr>
      </w:pPr>
    </w:p>
    <w:p w:rsidR="00B42B80" w:rsidRPr="00B42B80" w:rsidRDefault="00B42B80" w:rsidP="00B42B80">
      <w:pPr>
        <w:tabs>
          <w:tab w:val="left" w:pos="3420"/>
          <w:tab w:val="left" w:pos="6660"/>
        </w:tabs>
        <w:rPr>
          <w:b/>
          <w:sz w:val="24"/>
          <w:szCs w:val="24"/>
        </w:rPr>
      </w:pPr>
      <w:r w:rsidRPr="00B42B80">
        <w:rPr>
          <w:b/>
          <w:sz w:val="24"/>
          <w:szCs w:val="24"/>
        </w:rPr>
        <w:t>Student Outcomes:</w:t>
      </w:r>
    </w:p>
    <w:p w:rsidR="00B42B80" w:rsidRPr="00B42B80" w:rsidRDefault="00B42B80" w:rsidP="00B42B80">
      <w:pPr>
        <w:tabs>
          <w:tab w:val="left" w:pos="3420"/>
          <w:tab w:val="left" w:pos="6660"/>
        </w:tabs>
        <w:rPr>
          <w:b/>
          <w:sz w:val="24"/>
          <w:szCs w:val="24"/>
        </w:rPr>
      </w:pPr>
    </w:p>
    <w:p w:rsidR="00B42B80" w:rsidRPr="00B42B80" w:rsidRDefault="00B42B80" w:rsidP="00B42B80">
      <w:pPr>
        <w:tabs>
          <w:tab w:val="left" w:pos="3420"/>
          <w:tab w:val="left" w:pos="6660"/>
        </w:tabs>
        <w:rPr>
          <w:sz w:val="24"/>
          <w:szCs w:val="24"/>
        </w:rPr>
      </w:pPr>
      <w:r w:rsidRPr="00B42B80">
        <w:rPr>
          <w:sz w:val="24"/>
          <w:szCs w:val="24"/>
        </w:rPr>
        <w:t xml:space="preserve">- To develop or enhance your voice and opinions related to higher education. </w:t>
      </w:r>
    </w:p>
    <w:p w:rsidR="00B42B80" w:rsidRPr="00B42B80" w:rsidRDefault="00B42B80" w:rsidP="00471F01">
      <w:pPr>
        <w:tabs>
          <w:tab w:val="left" w:pos="3420"/>
          <w:tab w:val="left" w:pos="6660"/>
        </w:tabs>
        <w:ind w:left="180" w:hanging="180"/>
        <w:rPr>
          <w:sz w:val="24"/>
          <w:szCs w:val="24"/>
        </w:rPr>
      </w:pPr>
      <w:r w:rsidRPr="00B42B80">
        <w:rPr>
          <w:sz w:val="24"/>
          <w:szCs w:val="24"/>
        </w:rPr>
        <w:t>- To define and refine issues, offer alternatives and accept diverse ideas and solutions regarding higher education challenges.</w:t>
      </w:r>
    </w:p>
    <w:p w:rsidR="00B42B80" w:rsidRPr="00B42B80" w:rsidRDefault="00B42B80" w:rsidP="00471F01">
      <w:pPr>
        <w:tabs>
          <w:tab w:val="left" w:pos="3420"/>
          <w:tab w:val="left" w:pos="6660"/>
        </w:tabs>
        <w:ind w:left="180" w:hanging="180"/>
        <w:rPr>
          <w:sz w:val="24"/>
          <w:szCs w:val="24"/>
        </w:rPr>
      </w:pPr>
      <w:r w:rsidRPr="00B42B80">
        <w:rPr>
          <w:sz w:val="24"/>
          <w:szCs w:val="24"/>
        </w:rPr>
        <w:t>- To become an engaged participant in meaningful class, community, and social discussions related to higher education topics.</w:t>
      </w:r>
    </w:p>
    <w:p w:rsidR="00B42B80" w:rsidRPr="00B42B80" w:rsidRDefault="00B42B80" w:rsidP="00B42B80">
      <w:pPr>
        <w:tabs>
          <w:tab w:val="left" w:pos="3420"/>
          <w:tab w:val="left" w:pos="6660"/>
        </w:tabs>
        <w:rPr>
          <w:sz w:val="24"/>
          <w:szCs w:val="24"/>
        </w:rPr>
      </w:pPr>
      <w:r w:rsidRPr="00B42B80">
        <w:rPr>
          <w:sz w:val="24"/>
          <w:szCs w:val="24"/>
        </w:rPr>
        <w:tab/>
      </w:r>
      <w:r w:rsidRPr="00B42B80">
        <w:rPr>
          <w:sz w:val="24"/>
          <w:szCs w:val="24"/>
        </w:rPr>
        <w:tab/>
      </w:r>
    </w:p>
    <w:p w:rsidR="00B42B80" w:rsidRDefault="00B42B80" w:rsidP="00B42B80">
      <w:pPr>
        <w:pStyle w:val="Heading2"/>
      </w:pPr>
      <w:r w:rsidRPr="00B42B80">
        <w:t xml:space="preserve">UWW &amp; UWS Policies Statements:  </w:t>
      </w:r>
    </w:p>
    <w:p w:rsidR="000C3B50" w:rsidRPr="000C3B50" w:rsidRDefault="000C3B50" w:rsidP="000C3B50"/>
    <w:p w:rsidR="00B42B80" w:rsidRPr="00B42B80" w:rsidRDefault="00B42B80" w:rsidP="00B42B80">
      <w:pPr>
        <w:rPr>
          <w:sz w:val="24"/>
          <w:szCs w:val="24"/>
        </w:rPr>
      </w:pPr>
      <w:r w:rsidRPr="00B42B80">
        <w:rPr>
          <w:sz w:val="24"/>
          <w:szCs w:val="24"/>
        </w:rPr>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Academic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 </w:t>
      </w:r>
    </w:p>
    <w:p w:rsidR="00B42B80" w:rsidRPr="00B42B80" w:rsidRDefault="00B42B80" w:rsidP="00B42B80">
      <w:pPr>
        <w:rPr>
          <w:sz w:val="24"/>
          <w:szCs w:val="24"/>
          <w:u w:val="single"/>
        </w:rPr>
      </w:pPr>
    </w:p>
    <w:p w:rsidR="00B42B80" w:rsidRPr="00B42B80" w:rsidRDefault="00B42B80" w:rsidP="00B42B80">
      <w:pPr>
        <w:rPr>
          <w:b/>
          <w:bCs/>
          <w:sz w:val="24"/>
          <w:szCs w:val="24"/>
        </w:rPr>
      </w:pPr>
      <w:r w:rsidRPr="00B42B80">
        <w:rPr>
          <w:b/>
          <w:bCs/>
          <w:sz w:val="24"/>
          <w:szCs w:val="24"/>
        </w:rPr>
        <w:t>Course Expectations and Guidelines:</w:t>
      </w:r>
    </w:p>
    <w:p w:rsidR="00B42B80" w:rsidRPr="00B42B80" w:rsidRDefault="00B42B80" w:rsidP="00B42B80">
      <w:pPr>
        <w:rPr>
          <w:b/>
          <w:bCs/>
          <w:sz w:val="24"/>
          <w:szCs w:val="24"/>
        </w:rPr>
      </w:pPr>
      <w:r w:rsidRPr="00B42B80">
        <w:rPr>
          <w:b/>
          <w:bCs/>
          <w:sz w:val="24"/>
          <w:szCs w:val="24"/>
        </w:rPr>
        <w:t xml:space="preserve">  </w:t>
      </w:r>
    </w:p>
    <w:p w:rsidR="00B42B80" w:rsidRPr="00B42B80" w:rsidRDefault="00B42B80" w:rsidP="00B42B80">
      <w:pPr>
        <w:pStyle w:val="BodyText"/>
        <w:rPr>
          <w:sz w:val="24"/>
        </w:rPr>
      </w:pPr>
      <w:r w:rsidRPr="00B42B80">
        <w:rPr>
          <w:sz w:val="24"/>
        </w:rPr>
        <w:lastRenderedPageBreak/>
        <w:t>Successful completion of all assignments is necessary to fulfill requirements of this course.  Due dates and expectations for course assignments will be provided.  All written assignments should be double-spaced and written in paragraph format using a 12 pt. font.  Each of the written assignments should be prepared and submitted in accordance with the standards of the American Psychological Association (APA), 6</w:t>
      </w:r>
      <w:r w:rsidRPr="00B42B80">
        <w:rPr>
          <w:sz w:val="24"/>
          <w:vertAlign w:val="superscript"/>
        </w:rPr>
        <w:t>th</w:t>
      </w:r>
      <w:r w:rsidRPr="00B42B80">
        <w:rPr>
          <w:sz w:val="24"/>
        </w:rPr>
        <w:t xml:space="preserve"> edition.  The headings, text references and lists of references in your submitted papers should comply with the APA style.  There will be four case studies required during the term (two pages maximum).  A culminating paper addressing ideas formulated toward a specific issue, topic, or concern facing colleges and universities (10 pages maximum) is required.  There will also be one group presentation required with both sides of an issue or problem being addressed by members of the group. </w:t>
      </w:r>
    </w:p>
    <w:p w:rsidR="00B42B80" w:rsidRPr="00B42B80" w:rsidRDefault="00B42B80" w:rsidP="00B42B80">
      <w:pPr>
        <w:pStyle w:val="BodyText"/>
        <w:rPr>
          <w:sz w:val="24"/>
        </w:rPr>
      </w:pPr>
    </w:p>
    <w:p w:rsidR="00B42B80" w:rsidRPr="00B42B80" w:rsidRDefault="00B42B80" w:rsidP="00B42B80">
      <w:pPr>
        <w:pStyle w:val="BodyText"/>
        <w:rPr>
          <w:sz w:val="24"/>
        </w:rPr>
      </w:pPr>
      <w:r w:rsidRPr="00B42B80">
        <w:rPr>
          <w:b/>
          <w:sz w:val="24"/>
        </w:rPr>
        <w:t xml:space="preserve">Major Assignments:  </w:t>
      </w:r>
    </w:p>
    <w:p w:rsidR="00B42B80" w:rsidRPr="00B42B80" w:rsidRDefault="00B42B80" w:rsidP="00B42B80">
      <w:pPr>
        <w:rPr>
          <w:sz w:val="24"/>
          <w:szCs w:val="24"/>
          <w:u w:val="single"/>
        </w:rPr>
      </w:pPr>
    </w:p>
    <w:p w:rsidR="00B42B80" w:rsidRPr="00B42B80" w:rsidRDefault="00B42B80" w:rsidP="00B42B80">
      <w:pPr>
        <w:numPr>
          <w:ilvl w:val="0"/>
          <w:numId w:val="12"/>
        </w:numPr>
        <w:autoSpaceDE/>
        <w:autoSpaceDN/>
        <w:rPr>
          <w:sz w:val="24"/>
          <w:szCs w:val="24"/>
        </w:rPr>
      </w:pPr>
      <w:r w:rsidRPr="00B42B80">
        <w:rPr>
          <w:sz w:val="24"/>
          <w:szCs w:val="24"/>
          <w:u w:val="single"/>
        </w:rPr>
        <w:t>Attendance and Participation</w:t>
      </w:r>
      <w:r w:rsidRPr="00B42B80">
        <w:rPr>
          <w:sz w:val="24"/>
          <w:szCs w:val="24"/>
        </w:rPr>
        <w:t xml:space="preserve"> – Class attendance and participation is vital to success in our class.  Class discussion and learning from your colleagues is a</w:t>
      </w:r>
      <w:r w:rsidR="00D84B76">
        <w:rPr>
          <w:sz w:val="24"/>
          <w:szCs w:val="24"/>
        </w:rPr>
        <w:t xml:space="preserve"> major component of this class and development of an open source site.</w:t>
      </w:r>
      <w:r w:rsidRPr="00B42B80">
        <w:rPr>
          <w:sz w:val="24"/>
          <w:szCs w:val="24"/>
        </w:rPr>
        <w:t xml:space="preserve"> </w:t>
      </w:r>
    </w:p>
    <w:p w:rsidR="00B42B80" w:rsidRPr="00B42B80" w:rsidRDefault="00B42B80" w:rsidP="00B42B80">
      <w:pPr>
        <w:numPr>
          <w:ilvl w:val="0"/>
          <w:numId w:val="12"/>
        </w:numPr>
        <w:autoSpaceDE/>
        <w:autoSpaceDN/>
        <w:rPr>
          <w:sz w:val="24"/>
          <w:szCs w:val="24"/>
          <w:u w:val="single"/>
        </w:rPr>
      </w:pPr>
      <w:r w:rsidRPr="00B42B80">
        <w:rPr>
          <w:sz w:val="24"/>
          <w:szCs w:val="24"/>
          <w:u w:val="single"/>
        </w:rPr>
        <w:t>Case Studies</w:t>
      </w:r>
      <w:r w:rsidRPr="00B42B80">
        <w:rPr>
          <w:sz w:val="24"/>
          <w:szCs w:val="24"/>
        </w:rPr>
        <w:t xml:space="preserve"> – You will be required to complete four case studies (two page maximum) on specific topics discussed in class.</w:t>
      </w:r>
    </w:p>
    <w:p w:rsidR="00B42B80" w:rsidRPr="00B42B80" w:rsidRDefault="00B42B80" w:rsidP="00B42B80">
      <w:pPr>
        <w:numPr>
          <w:ilvl w:val="0"/>
          <w:numId w:val="12"/>
        </w:numPr>
        <w:autoSpaceDE/>
        <w:autoSpaceDN/>
        <w:rPr>
          <w:sz w:val="24"/>
          <w:szCs w:val="24"/>
          <w:u w:val="single"/>
        </w:rPr>
      </w:pPr>
      <w:r w:rsidRPr="00B42B80">
        <w:rPr>
          <w:sz w:val="24"/>
          <w:szCs w:val="24"/>
          <w:u w:val="single"/>
        </w:rPr>
        <w:t>Class Presentation</w:t>
      </w:r>
      <w:r w:rsidRPr="00B42B80">
        <w:rPr>
          <w:sz w:val="24"/>
          <w:szCs w:val="24"/>
        </w:rPr>
        <w:t xml:space="preserve"> – Your group class presentation will focus on both sides of an issue presented in class.</w:t>
      </w:r>
    </w:p>
    <w:p w:rsidR="00B42B80" w:rsidRPr="00B42B80" w:rsidRDefault="00B42B80" w:rsidP="00B42B80">
      <w:pPr>
        <w:numPr>
          <w:ilvl w:val="0"/>
          <w:numId w:val="12"/>
        </w:numPr>
        <w:autoSpaceDE/>
        <w:autoSpaceDN/>
        <w:rPr>
          <w:sz w:val="24"/>
          <w:szCs w:val="24"/>
          <w:u w:val="single"/>
        </w:rPr>
      </w:pPr>
      <w:r w:rsidRPr="00B42B80">
        <w:rPr>
          <w:sz w:val="24"/>
          <w:szCs w:val="24"/>
          <w:u w:val="single"/>
        </w:rPr>
        <w:t>Final Paper</w:t>
      </w:r>
      <w:r w:rsidRPr="00B42B80">
        <w:rPr>
          <w:sz w:val="24"/>
          <w:szCs w:val="24"/>
        </w:rPr>
        <w:t xml:space="preserve"> – Your final paper </w:t>
      </w:r>
      <w:r w:rsidR="00D84B76">
        <w:rPr>
          <w:sz w:val="24"/>
          <w:szCs w:val="24"/>
        </w:rPr>
        <w:t>will address</w:t>
      </w:r>
      <w:r w:rsidRPr="00B42B80">
        <w:rPr>
          <w:sz w:val="24"/>
          <w:szCs w:val="24"/>
        </w:rPr>
        <w:t xml:space="preserve"> ideas formulated in class toward a specific issue, topic, or concern facing colleges and universities.</w:t>
      </w:r>
    </w:p>
    <w:p w:rsidR="00B42B80" w:rsidRPr="00B42B80" w:rsidRDefault="00B42B80" w:rsidP="00B42B80">
      <w:pPr>
        <w:rPr>
          <w:b/>
          <w:color w:val="FF0000"/>
          <w:sz w:val="24"/>
          <w:szCs w:val="24"/>
          <w:u w:val="single"/>
        </w:rPr>
      </w:pPr>
    </w:p>
    <w:p w:rsidR="00B42B80" w:rsidRPr="00B42B80" w:rsidRDefault="00B42B80" w:rsidP="00B42B80">
      <w:pPr>
        <w:ind w:firstLine="360"/>
        <w:rPr>
          <w:sz w:val="24"/>
          <w:szCs w:val="24"/>
        </w:rPr>
      </w:pPr>
      <w:r w:rsidRPr="00B42B80">
        <w:rPr>
          <w:sz w:val="24"/>
          <w:szCs w:val="24"/>
        </w:rPr>
        <w:t>Your final grade will be determined using the following guidelines:</w:t>
      </w:r>
    </w:p>
    <w:p w:rsidR="00B42B80" w:rsidRPr="00B42B80" w:rsidRDefault="00B42B80" w:rsidP="00B42B80">
      <w:pPr>
        <w:ind w:left="360"/>
        <w:rPr>
          <w:sz w:val="24"/>
          <w:szCs w:val="24"/>
        </w:rPr>
      </w:pPr>
      <w:r w:rsidRPr="00B42B80">
        <w:rPr>
          <w:sz w:val="24"/>
          <w:szCs w:val="24"/>
        </w:rPr>
        <w:t xml:space="preserve">Class Participation (Attendance), Presentation, and Involvement with Open Source Site = </w:t>
      </w:r>
      <w:r>
        <w:rPr>
          <w:sz w:val="24"/>
          <w:szCs w:val="24"/>
        </w:rPr>
        <w:t xml:space="preserve">  </w:t>
      </w:r>
      <w:r w:rsidRPr="00B42B80">
        <w:rPr>
          <w:sz w:val="24"/>
          <w:szCs w:val="24"/>
        </w:rPr>
        <w:t xml:space="preserve">40% </w:t>
      </w:r>
    </w:p>
    <w:p w:rsidR="00B42B80" w:rsidRPr="00B42B80" w:rsidRDefault="00B42B80" w:rsidP="00B42B80">
      <w:pPr>
        <w:ind w:firstLine="360"/>
        <w:rPr>
          <w:sz w:val="24"/>
          <w:szCs w:val="24"/>
        </w:rPr>
      </w:pPr>
      <w:r w:rsidRPr="00B42B80">
        <w:rPr>
          <w:sz w:val="24"/>
          <w:szCs w:val="24"/>
        </w:rPr>
        <w:t>Case Studies = 30%</w:t>
      </w:r>
    </w:p>
    <w:p w:rsidR="00B42B80" w:rsidRPr="00B42B80" w:rsidRDefault="00B42B80" w:rsidP="00B42B80">
      <w:pPr>
        <w:ind w:firstLine="360"/>
        <w:rPr>
          <w:sz w:val="24"/>
          <w:szCs w:val="24"/>
        </w:rPr>
      </w:pPr>
      <w:r w:rsidRPr="00B42B80">
        <w:rPr>
          <w:sz w:val="24"/>
          <w:szCs w:val="24"/>
        </w:rPr>
        <w:t>Final Paper = 30%</w:t>
      </w:r>
    </w:p>
    <w:p w:rsidR="00B42B80" w:rsidRDefault="00B42B80" w:rsidP="00B42B80">
      <w:pPr>
        <w:rPr>
          <w:sz w:val="24"/>
          <w:szCs w:val="24"/>
        </w:rPr>
      </w:pP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The following grading scale applies:</w:t>
      </w: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94-100 = A</w:t>
      </w: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87-93 = A/B</w:t>
      </w: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80 – 86 = B</w:t>
      </w:r>
    </w:p>
    <w:p w:rsidR="00B56925"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73-79 = B/C</w:t>
      </w:r>
    </w:p>
    <w:p w:rsidR="00B56925" w:rsidRPr="009F10B9" w:rsidRDefault="00B56925" w:rsidP="00B569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cs="Arial"/>
          <w:color w:val="000000"/>
          <w:sz w:val="22"/>
          <w:szCs w:val="21"/>
        </w:rPr>
      </w:pPr>
      <w:r>
        <w:rPr>
          <w:rFonts w:cs="Arial"/>
          <w:color w:val="000000"/>
          <w:sz w:val="22"/>
          <w:szCs w:val="21"/>
        </w:rPr>
        <w:t>72 or &lt; = C</w:t>
      </w:r>
    </w:p>
    <w:p w:rsidR="00B56925" w:rsidRPr="00B42B80" w:rsidRDefault="00B56925" w:rsidP="00B42B80">
      <w:pPr>
        <w:rPr>
          <w:sz w:val="24"/>
          <w:szCs w:val="24"/>
        </w:rPr>
      </w:pPr>
    </w:p>
    <w:p w:rsidR="00F66917" w:rsidRDefault="00F66917" w:rsidP="00B42B80">
      <w:pPr>
        <w:rPr>
          <w:b/>
          <w:sz w:val="24"/>
          <w:szCs w:val="24"/>
        </w:rPr>
      </w:pPr>
      <w:r>
        <w:rPr>
          <w:b/>
          <w:sz w:val="24"/>
          <w:szCs w:val="24"/>
        </w:rPr>
        <w:t>Weekly Course Outline (subject to change)</w:t>
      </w:r>
    </w:p>
    <w:p w:rsidR="00B42B80" w:rsidRPr="00B42B80" w:rsidRDefault="00F66917" w:rsidP="00B42B80">
      <w:pPr>
        <w:rPr>
          <w:b/>
          <w:sz w:val="24"/>
          <w:szCs w:val="24"/>
        </w:rPr>
      </w:pPr>
      <w:r w:rsidRPr="00B42B80">
        <w:rPr>
          <w:b/>
          <w:sz w:val="24"/>
          <w:szCs w:val="24"/>
        </w:rPr>
        <w:t xml:space="preserve"> </w:t>
      </w:r>
    </w:p>
    <w:p w:rsidR="00B42B80" w:rsidRDefault="00B42B80" w:rsidP="00B42B80">
      <w:pPr>
        <w:ind w:left="1440" w:hanging="1440"/>
        <w:rPr>
          <w:sz w:val="24"/>
          <w:szCs w:val="24"/>
        </w:rPr>
      </w:pPr>
      <w:r w:rsidRPr="00B42B80">
        <w:rPr>
          <w:sz w:val="24"/>
          <w:szCs w:val="24"/>
        </w:rPr>
        <w:t xml:space="preserve">Week 1 </w:t>
      </w:r>
      <w:r w:rsidRPr="00B42B80">
        <w:rPr>
          <w:sz w:val="24"/>
          <w:szCs w:val="24"/>
        </w:rPr>
        <w:tab/>
        <w:t>Introduction, syllabus, grading.  College and university organization and differentiated approaches to administration.</w:t>
      </w:r>
    </w:p>
    <w:p w:rsidR="00D84B76" w:rsidRDefault="00D84B76" w:rsidP="00B42B80">
      <w:pPr>
        <w:ind w:left="1440" w:hanging="1440"/>
        <w:rPr>
          <w:sz w:val="24"/>
          <w:szCs w:val="24"/>
        </w:rPr>
      </w:pPr>
    </w:p>
    <w:p w:rsidR="00D84B76" w:rsidRPr="00B42B80" w:rsidRDefault="00D84B76" w:rsidP="00D84B76">
      <w:pPr>
        <w:rPr>
          <w:sz w:val="24"/>
          <w:szCs w:val="24"/>
        </w:rPr>
      </w:pPr>
      <w:r>
        <w:rPr>
          <w:sz w:val="24"/>
          <w:szCs w:val="24"/>
        </w:rPr>
        <w:t>Week 2</w:t>
      </w:r>
      <w:r w:rsidRPr="00B42B80">
        <w:rPr>
          <w:sz w:val="24"/>
          <w:szCs w:val="24"/>
        </w:rPr>
        <w:t xml:space="preserve">  </w:t>
      </w:r>
      <w:r w:rsidRPr="00B42B80">
        <w:rPr>
          <w:sz w:val="24"/>
          <w:szCs w:val="24"/>
        </w:rPr>
        <w:tab/>
        <w:t xml:space="preserve">Role of governing boards. </w:t>
      </w:r>
    </w:p>
    <w:p w:rsidR="00D84B76" w:rsidRPr="00B42B80" w:rsidRDefault="00D84B76" w:rsidP="00D84B76">
      <w:pPr>
        <w:rPr>
          <w:b/>
          <w:sz w:val="24"/>
          <w:szCs w:val="24"/>
        </w:rPr>
      </w:pPr>
    </w:p>
    <w:p w:rsidR="00B42B80" w:rsidRPr="00B42B80" w:rsidRDefault="00D84B76" w:rsidP="00B42B80">
      <w:pPr>
        <w:rPr>
          <w:sz w:val="24"/>
          <w:szCs w:val="24"/>
        </w:rPr>
      </w:pPr>
      <w:r>
        <w:rPr>
          <w:sz w:val="24"/>
          <w:szCs w:val="24"/>
        </w:rPr>
        <w:t>Week 3</w:t>
      </w:r>
      <w:r w:rsidR="00B42B80" w:rsidRPr="00B42B80">
        <w:rPr>
          <w:sz w:val="24"/>
          <w:szCs w:val="24"/>
        </w:rPr>
        <w:t xml:space="preserve"> </w:t>
      </w:r>
      <w:r w:rsidR="00B42B80" w:rsidRPr="00B42B80">
        <w:rPr>
          <w:sz w:val="24"/>
          <w:szCs w:val="24"/>
        </w:rPr>
        <w:tab/>
        <w:t>Administrative issues/problems/concerns facing colleges and universities.</w:t>
      </w:r>
    </w:p>
    <w:p w:rsidR="00B42B80" w:rsidRPr="00B42B80" w:rsidRDefault="00B42B80" w:rsidP="00B42B80">
      <w:pPr>
        <w:rPr>
          <w:sz w:val="24"/>
          <w:szCs w:val="24"/>
        </w:rPr>
      </w:pPr>
    </w:p>
    <w:p w:rsidR="00B42B80" w:rsidRPr="00B42B80" w:rsidRDefault="00D84B76" w:rsidP="00B42B80">
      <w:pPr>
        <w:rPr>
          <w:sz w:val="24"/>
          <w:szCs w:val="24"/>
        </w:rPr>
      </w:pPr>
      <w:r>
        <w:rPr>
          <w:sz w:val="24"/>
          <w:szCs w:val="24"/>
        </w:rPr>
        <w:t>Week 4</w:t>
      </w:r>
      <w:r w:rsidR="00B42B80" w:rsidRPr="00B42B80">
        <w:rPr>
          <w:sz w:val="24"/>
          <w:szCs w:val="24"/>
        </w:rPr>
        <w:t xml:space="preserve"> </w:t>
      </w:r>
      <w:r w:rsidR="00B42B80" w:rsidRPr="00B42B80">
        <w:rPr>
          <w:sz w:val="24"/>
          <w:szCs w:val="24"/>
        </w:rPr>
        <w:tab/>
        <w:t>Professional training and certification – curriculum issues.</w:t>
      </w:r>
    </w:p>
    <w:p w:rsidR="00B42B80" w:rsidRPr="00B42B80" w:rsidRDefault="00B42B80" w:rsidP="00B42B80">
      <w:pPr>
        <w:tabs>
          <w:tab w:val="left" w:pos="720"/>
          <w:tab w:val="left" w:pos="1440"/>
          <w:tab w:val="left" w:pos="2160"/>
          <w:tab w:val="left" w:pos="2880"/>
          <w:tab w:val="left" w:pos="3600"/>
          <w:tab w:val="left" w:pos="4320"/>
          <w:tab w:val="left" w:pos="5040"/>
          <w:tab w:val="left" w:pos="5760"/>
          <w:tab w:val="left" w:pos="6480"/>
          <w:tab w:val="left" w:pos="7200"/>
          <w:tab w:val="left" w:pos="10065"/>
        </w:tabs>
        <w:rPr>
          <w:sz w:val="24"/>
          <w:szCs w:val="24"/>
        </w:rPr>
      </w:pPr>
    </w:p>
    <w:p w:rsidR="00B42B80" w:rsidRPr="00B42B80" w:rsidRDefault="00D84B76" w:rsidP="00B42B80">
      <w:pPr>
        <w:rPr>
          <w:sz w:val="24"/>
          <w:szCs w:val="24"/>
        </w:rPr>
      </w:pPr>
      <w:r>
        <w:rPr>
          <w:sz w:val="24"/>
          <w:szCs w:val="24"/>
        </w:rPr>
        <w:t>Week 5</w:t>
      </w:r>
      <w:r w:rsidR="00B42B80" w:rsidRPr="00B42B80">
        <w:rPr>
          <w:sz w:val="24"/>
          <w:szCs w:val="24"/>
        </w:rPr>
        <w:tab/>
        <w:t xml:space="preserve">Curriculum, shared governance and academic freedom. </w:t>
      </w:r>
    </w:p>
    <w:p w:rsidR="00B42B80" w:rsidRPr="00B42B80" w:rsidRDefault="00B42B80" w:rsidP="00B42B80">
      <w:pPr>
        <w:rPr>
          <w:sz w:val="24"/>
          <w:szCs w:val="24"/>
        </w:rPr>
      </w:pPr>
    </w:p>
    <w:p w:rsidR="00B42B80" w:rsidRPr="00B42B80" w:rsidRDefault="00D84B76" w:rsidP="00B42B80">
      <w:pPr>
        <w:rPr>
          <w:sz w:val="24"/>
          <w:szCs w:val="24"/>
        </w:rPr>
      </w:pPr>
      <w:r>
        <w:rPr>
          <w:sz w:val="24"/>
          <w:szCs w:val="24"/>
        </w:rPr>
        <w:lastRenderedPageBreak/>
        <w:t xml:space="preserve">Week 6 </w:t>
      </w:r>
      <w:r>
        <w:rPr>
          <w:sz w:val="24"/>
          <w:szCs w:val="24"/>
        </w:rPr>
        <w:tab/>
        <w:t>Academic a</w:t>
      </w:r>
      <w:r w:rsidR="00B42B80" w:rsidRPr="00B42B80">
        <w:rPr>
          <w:sz w:val="24"/>
          <w:szCs w:val="24"/>
        </w:rPr>
        <w:t xml:space="preserve">ffairs. </w:t>
      </w:r>
    </w:p>
    <w:p w:rsidR="00B42B80" w:rsidRPr="00B42B80" w:rsidRDefault="00B42B80" w:rsidP="00B42B80">
      <w:pPr>
        <w:rPr>
          <w:sz w:val="24"/>
          <w:szCs w:val="24"/>
        </w:rPr>
      </w:pPr>
      <w:r w:rsidRPr="00B42B80">
        <w:rPr>
          <w:sz w:val="24"/>
          <w:szCs w:val="24"/>
        </w:rPr>
        <w:tab/>
      </w:r>
      <w:r w:rsidRPr="00B42B80">
        <w:rPr>
          <w:sz w:val="24"/>
          <w:szCs w:val="24"/>
        </w:rPr>
        <w:tab/>
      </w:r>
    </w:p>
    <w:p w:rsidR="00B42B80" w:rsidRPr="00B42B80" w:rsidRDefault="00680FCB" w:rsidP="00B42B80">
      <w:pPr>
        <w:ind w:left="1440" w:hanging="1440"/>
        <w:rPr>
          <w:sz w:val="24"/>
          <w:szCs w:val="24"/>
        </w:rPr>
      </w:pPr>
      <w:r>
        <w:rPr>
          <w:sz w:val="24"/>
          <w:szCs w:val="24"/>
        </w:rPr>
        <w:t>Week 7</w:t>
      </w:r>
      <w:r w:rsidR="00B42B80" w:rsidRPr="00B42B80">
        <w:rPr>
          <w:sz w:val="24"/>
          <w:szCs w:val="24"/>
        </w:rPr>
        <w:t xml:space="preserve"> </w:t>
      </w:r>
      <w:r w:rsidR="00B42B80" w:rsidRPr="00B42B80">
        <w:rPr>
          <w:sz w:val="24"/>
          <w:szCs w:val="24"/>
        </w:rPr>
        <w:tab/>
        <w:t>Non-traditional students, programmatic implications and administrative challenges.</w:t>
      </w:r>
    </w:p>
    <w:p w:rsidR="00B42B80" w:rsidRPr="00B42B80" w:rsidRDefault="00B42B80" w:rsidP="00B42B80">
      <w:pPr>
        <w:rPr>
          <w:sz w:val="24"/>
          <w:szCs w:val="24"/>
        </w:rPr>
      </w:pPr>
    </w:p>
    <w:p w:rsidR="00B42B80" w:rsidRPr="00B42B80" w:rsidRDefault="00680FCB" w:rsidP="00B42B80">
      <w:pPr>
        <w:rPr>
          <w:sz w:val="24"/>
          <w:szCs w:val="24"/>
        </w:rPr>
      </w:pPr>
      <w:r>
        <w:rPr>
          <w:sz w:val="24"/>
          <w:szCs w:val="24"/>
        </w:rPr>
        <w:t>Week 8</w:t>
      </w:r>
      <w:r w:rsidR="00B42B80" w:rsidRPr="00B42B80">
        <w:rPr>
          <w:sz w:val="24"/>
          <w:szCs w:val="24"/>
        </w:rPr>
        <w:t xml:space="preserve">  </w:t>
      </w:r>
      <w:r w:rsidR="00B42B80" w:rsidRPr="00B42B80">
        <w:rPr>
          <w:sz w:val="24"/>
          <w:szCs w:val="24"/>
        </w:rPr>
        <w:tab/>
        <w:t>Technology issues in both academic and broader administrative units.</w:t>
      </w:r>
    </w:p>
    <w:p w:rsidR="00B42B80" w:rsidRPr="00B42B80" w:rsidRDefault="00B42B80" w:rsidP="00B42B80">
      <w:pPr>
        <w:rPr>
          <w:b/>
          <w:sz w:val="24"/>
          <w:szCs w:val="24"/>
          <w:u w:val="single"/>
        </w:rPr>
      </w:pPr>
    </w:p>
    <w:p w:rsidR="00B42B80" w:rsidRPr="00B42B80" w:rsidRDefault="00680FCB" w:rsidP="00B42B80">
      <w:pPr>
        <w:rPr>
          <w:sz w:val="24"/>
          <w:szCs w:val="24"/>
        </w:rPr>
      </w:pPr>
      <w:r>
        <w:rPr>
          <w:sz w:val="24"/>
          <w:szCs w:val="24"/>
        </w:rPr>
        <w:t>Week 9</w:t>
      </w:r>
      <w:r>
        <w:rPr>
          <w:sz w:val="24"/>
          <w:szCs w:val="24"/>
        </w:rPr>
        <w:tab/>
        <w:t>Student a</w:t>
      </w:r>
      <w:r w:rsidR="00B42B80" w:rsidRPr="00B42B80">
        <w:rPr>
          <w:sz w:val="24"/>
          <w:szCs w:val="24"/>
        </w:rPr>
        <w:t>ffairs.</w:t>
      </w:r>
    </w:p>
    <w:p w:rsidR="00B42B80" w:rsidRPr="00B42B80" w:rsidRDefault="00B42B80" w:rsidP="00B42B80">
      <w:pPr>
        <w:rPr>
          <w:sz w:val="24"/>
          <w:szCs w:val="24"/>
        </w:rPr>
      </w:pPr>
    </w:p>
    <w:p w:rsidR="00B42B80" w:rsidRPr="00B42B80" w:rsidRDefault="00680FCB" w:rsidP="00B42B80">
      <w:pPr>
        <w:rPr>
          <w:sz w:val="24"/>
          <w:szCs w:val="24"/>
        </w:rPr>
      </w:pPr>
      <w:r>
        <w:rPr>
          <w:sz w:val="24"/>
          <w:szCs w:val="24"/>
        </w:rPr>
        <w:t>Week 10</w:t>
      </w:r>
      <w:r w:rsidR="00B42B80" w:rsidRPr="00B42B80">
        <w:rPr>
          <w:sz w:val="24"/>
          <w:szCs w:val="24"/>
        </w:rPr>
        <w:t xml:space="preserve">  </w:t>
      </w:r>
      <w:r w:rsidR="00B42B80" w:rsidRPr="00B42B80">
        <w:rPr>
          <w:sz w:val="24"/>
          <w:szCs w:val="24"/>
        </w:rPr>
        <w:tab/>
        <w:t xml:space="preserve">Financing colleges and universities; student finance issues. </w:t>
      </w:r>
    </w:p>
    <w:p w:rsidR="00B42B80" w:rsidRPr="00B42B80" w:rsidRDefault="00B42B80" w:rsidP="00B42B80">
      <w:pPr>
        <w:rPr>
          <w:b/>
          <w:sz w:val="24"/>
          <w:szCs w:val="24"/>
        </w:rPr>
      </w:pPr>
    </w:p>
    <w:p w:rsidR="00B42B80" w:rsidRPr="00B42B80" w:rsidRDefault="00680FCB" w:rsidP="00B42B80">
      <w:pPr>
        <w:rPr>
          <w:sz w:val="24"/>
          <w:szCs w:val="24"/>
        </w:rPr>
      </w:pPr>
      <w:r>
        <w:rPr>
          <w:sz w:val="24"/>
          <w:szCs w:val="24"/>
        </w:rPr>
        <w:t>Week 11</w:t>
      </w:r>
      <w:r w:rsidR="00B42B80" w:rsidRPr="00B42B80">
        <w:rPr>
          <w:sz w:val="24"/>
          <w:szCs w:val="24"/>
        </w:rPr>
        <w:t xml:space="preserve"> </w:t>
      </w:r>
      <w:r w:rsidR="00B42B80" w:rsidRPr="00B42B80">
        <w:rPr>
          <w:sz w:val="24"/>
          <w:szCs w:val="24"/>
        </w:rPr>
        <w:tab/>
        <w:t xml:space="preserve">Professional degree and certification – graduate and professional schools. </w:t>
      </w:r>
    </w:p>
    <w:p w:rsidR="00B42B80" w:rsidRDefault="00680FCB" w:rsidP="00680FCB">
      <w:pPr>
        <w:ind w:left="1440" w:hanging="1440"/>
        <w:rPr>
          <w:sz w:val="24"/>
          <w:szCs w:val="24"/>
        </w:rPr>
      </w:pPr>
      <w:r>
        <w:rPr>
          <w:sz w:val="24"/>
          <w:szCs w:val="24"/>
        </w:rPr>
        <w:t>Week 12</w:t>
      </w:r>
      <w:r>
        <w:rPr>
          <w:sz w:val="24"/>
          <w:szCs w:val="24"/>
        </w:rPr>
        <w:tab/>
        <w:t>Development and public a</w:t>
      </w:r>
      <w:r w:rsidRPr="00B42B80">
        <w:rPr>
          <w:sz w:val="24"/>
          <w:szCs w:val="24"/>
        </w:rPr>
        <w:t>ffairs – fund raising, institutional support and development</w:t>
      </w:r>
    </w:p>
    <w:p w:rsidR="00680FCB" w:rsidRDefault="00680FCB" w:rsidP="00B42B80">
      <w:pPr>
        <w:rPr>
          <w:sz w:val="24"/>
          <w:szCs w:val="24"/>
        </w:rPr>
      </w:pPr>
    </w:p>
    <w:p w:rsidR="00680FCB" w:rsidRPr="00B42B80" w:rsidRDefault="00680FCB" w:rsidP="00680FCB">
      <w:pPr>
        <w:ind w:left="1440" w:hanging="1440"/>
        <w:rPr>
          <w:sz w:val="24"/>
          <w:szCs w:val="24"/>
        </w:rPr>
      </w:pPr>
      <w:r>
        <w:rPr>
          <w:sz w:val="24"/>
          <w:szCs w:val="24"/>
        </w:rPr>
        <w:t>Week 13</w:t>
      </w:r>
      <w:r>
        <w:rPr>
          <w:sz w:val="24"/>
          <w:szCs w:val="24"/>
        </w:rPr>
        <w:tab/>
        <w:t>Community c</w:t>
      </w:r>
      <w:r w:rsidRPr="00B42B80">
        <w:rPr>
          <w:sz w:val="24"/>
          <w:szCs w:val="24"/>
        </w:rPr>
        <w:t>olleges, technical training and extra curricular activities in colleges and universities.</w:t>
      </w:r>
    </w:p>
    <w:p w:rsidR="00680FCB" w:rsidRDefault="00680FCB" w:rsidP="00B42B80">
      <w:pPr>
        <w:rPr>
          <w:sz w:val="24"/>
          <w:szCs w:val="24"/>
        </w:rPr>
      </w:pPr>
      <w:r w:rsidRPr="00B42B80">
        <w:rPr>
          <w:sz w:val="24"/>
          <w:szCs w:val="24"/>
        </w:rPr>
        <w:tab/>
      </w:r>
      <w:r w:rsidRPr="00B42B80">
        <w:rPr>
          <w:sz w:val="24"/>
          <w:szCs w:val="24"/>
        </w:rPr>
        <w:tab/>
        <w:t xml:space="preserve"> </w:t>
      </w:r>
    </w:p>
    <w:p w:rsidR="00B42B80" w:rsidRPr="00B42B80" w:rsidRDefault="00680FCB" w:rsidP="00B42B80">
      <w:pPr>
        <w:rPr>
          <w:sz w:val="24"/>
          <w:szCs w:val="24"/>
        </w:rPr>
      </w:pPr>
      <w:r>
        <w:rPr>
          <w:sz w:val="24"/>
          <w:szCs w:val="24"/>
        </w:rPr>
        <w:t>Week 14</w:t>
      </w:r>
      <w:r w:rsidR="00B42B80" w:rsidRPr="00B42B80">
        <w:rPr>
          <w:sz w:val="24"/>
          <w:szCs w:val="24"/>
        </w:rPr>
        <w:tab/>
        <w:t>Group Presentations</w:t>
      </w:r>
    </w:p>
    <w:p w:rsidR="00B42B80" w:rsidRPr="00B42B80" w:rsidRDefault="00B42B80" w:rsidP="00B42B80">
      <w:pPr>
        <w:rPr>
          <w:sz w:val="24"/>
          <w:szCs w:val="24"/>
        </w:rPr>
      </w:pPr>
    </w:p>
    <w:p w:rsidR="00B42B80" w:rsidRPr="00B42B80" w:rsidRDefault="00680FCB" w:rsidP="00B42B80">
      <w:pPr>
        <w:rPr>
          <w:sz w:val="24"/>
          <w:szCs w:val="24"/>
        </w:rPr>
      </w:pPr>
      <w:r>
        <w:rPr>
          <w:sz w:val="24"/>
          <w:szCs w:val="24"/>
        </w:rPr>
        <w:t>Week 15</w:t>
      </w:r>
      <w:r w:rsidR="00B42B80" w:rsidRPr="00B42B80">
        <w:rPr>
          <w:sz w:val="24"/>
          <w:szCs w:val="24"/>
        </w:rPr>
        <w:tab/>
        <w:t>Group Presentations</w:t>
      </w:r>
    </w:p>
    <w:p w:rsidR="00B42B80" w:rsidRPr="00B42B80" w:rsidRDefault="00B42B80" w:rsidP="00B42B80">
      <w:pPr>
        <w:rPr>
          <w:sz w:val="24"/>
          <w:szCs w:val="24"/>
        </w:rPr>
      </w:pPr>
    </w:p>
    <w:p w:rsidR="00B42B80" w:rsidRPr="00B42B80" w:rsidRDefault="00B42B80" w:rsidP="00B42B80">
      <w:pPr>
        <w:ind w:left="1440" w:hanging="1440"/>
        <w:rPr>
          <w:sz w:val="24"/>
          <w:szCs w:val="24"/>
        </w:rPr>
      </w:pPr>
      <w:r w:rsidRPr="00B42B80">
        <w:rPr>
          <w:sz w:val="24"/>
          <w:szCs w:val="24"/>
        </w:rPr>
        <w:t xml:space="preserve">.  </w:t>
      </w:r>
    </w:p>
    <w:p w:rsidR="00B42B80" w:rsidRPr="00B42B80" w:rsidRDefault="00B42B80" w:rsidP="00B42B80">
      <w:pPr>
        <w:rPr>
          <w:sz w:val="24"/>
          <w:szCs w:val="24"/>
        </w:rPr>
      </w:pPr>
    </w:p>
    <w:p w:rsidR="00B42B80" w:rsidRPr="00B42B80" w:rsidRDefault="00B42B80" w:rsidP="00B42B80">
      <w:pPr>
        <w:rPr>
          <w:sz w:val="24"/>
          <w:szCs w:val="24"/>
          <w:lang w:eastAsia="ko-KR"/>
        </w:rPr>
      </w:pPr>
    </w:p>
    <w:p w:rsidR="00B42B80" w:rsidRPr="00B42B80" w:rsidRDefault="00B42B80" w:rsidP="00B42B80">
      <w:pPr>
        <w:rPr>
          <w:sz w:val="24"/>
          <w:szCs w:val="24"/>
          <w:lang w:eastAsia="ko-KR"/>
        </w:rPr>
      </w:pPr>
    </w:p>
    <w:p w:rsidR="00B42B80" w:rsidRPr="00B42B80" w:rsidRDefault="00B42B80" w:rsidP="00B865CB">
      <w:pPr>
        <w:rPr>
          <w:sz w:val="24"/>
          <w:szCs w:val="24"/>
        </w:rPr>
      </w:pPr>
    </w:p>
    <w:p w:rsidR="00F76B6B" w:rsidRPr="00B42B80" w:rsidRDefault="00F76B6B" w:rsidP="00B865CB">
      <w:pPr>
        <w:ind w:left="360"/>
        <w:rPr>
          <w:sz w:val="24"/>
          <w:szCs w:val="24"/>
        </w:rPr>
      </w:pPr>
    </w:p>
    <w:p w:rsidR="00F76B6B" w:rsidRPr="00B42B80" w:rsidRDefault="00F76B6B">
      <w:pPr>
        <w:rPr>
          <w:sz w:val="24"/>
          <w:szCs w:val="24"/>
        </w:rPr>
      </w:pPr>
    </w:p>
    <w:sectPr w:rsidR="00F76B6B" w:rsidRPr="00B42B80">
      <w:endnotePr>
        <w:numFmt w:val="decimal"/>
      </w:endnotePr>
      <w:pgSz w:w="12240" w:h="15840"/>
      <w:pgMar w:top="720" w:right="1440" w:bottom="1260" w:left="1440" w:header="1440" w:footer="475"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25" w:rsidRDefault="001E5225">
      <w:r>
        <w:separator/>
      </w:r>
    </w:p>
  </w:endnote>
  <w:endnote w:type="continuationSeparator" w:id="0">
    <w:p w:rsidR="001E5225" w:rsidRDefault="001E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altName w:val="Arial Unicode MS"/>
    <w:panose1 w:val="020B0503020000020004"/>
    <w:charset w:val="81"/>
    <w:family w:val="modern"/>
    <w:pitch w:val="variable"/>
    <w:sig w:usb0="00000000"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E7" w:rsidRDefault="00BD15E7">
    <w:pPr>
      <w:pStyle w:val="Footer"/>
      <w:framePr w:wrap="auto" w:vAnchor="text" w:hAnchor="margin" w:xAlign="center" w:y="1"/>
      <w:rPr>
        <w:rStyle w:val="PageNumber"/>
      </w:rPr>
    </w:pPr>
  </w:p>
  <w:p w:rsidR="00BD15E7" w:rsidRDefault="00BD15E7">
    <w:pPr>
      <w:pStyle w:val="Footer"/>
      <w:ind w:right="360"/>
      <w:rPr>
        <w:sz w:val="16"/>
      </w:rPr>
    </w:pPr>
    <w:r>
      <w:rPr>
        <w:sz w:val="16"/>
      </w:rPr>
      <w:t>Revised 10/02</w:t>
    </w:r>
    <w:r>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8F44B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8F44BF">
      <w:rPr>
        <w:rStyle w:val="PageNumber"/>
        <w:noProof/>
        <w:sz w:val="16"/>
      </w:rPr>
      <w:t>9</w:t>
    </w:r>
    <w:r>
      <w:rPr>
        <w:rStyle w:val="PageNumber"/>
        <w:sz w:val="16"/>
      </w:rPr>
      <w:fldChar w:fldCharType="end"/>
    </w:r>
    <w:r>
      <w:rPr>
        <w:sz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5E7" w:rsidRDefault="00BD15E7">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D15E7" w:rsidRDefault="00BD15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25" w:rsidRDefault="001E5225">
      <w:r>
        <w:separator/>
      </w:r>
    </w:p>
  </w:footnote>
  <w:footnote w:type="continuationSeparator" w:id="0">
    <w:p w:rsidR="001E5225" w:rsidRDefault="001E5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4F32AE"/>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2">
    <w:nsid w:val="0E690E11"/>
    <w:multiLevelType w:val="multilevel"/>
    <w:tmpl w:val="6B6214B2"/>
    <w:lvl w:ilvl="0">
      <w:start w:val="1"/>
      <w:numFmt w:val="upperRoman"/>
      <w:lvlText w:val="%1."/>
      <w:lvlJc w:val="left"/>
      <w:pPr>
        <w:tabs>
          <w:tab w:val="num" w:pos="840"/>
        </w:tabs>
        <w:ind w:left="840" w:hanging="720"/>
      </w:pPr>
      <w:rPr>
        <w:rFonts w:hint="default"/>
      </w:rPr>
    </w:lvl>
    <w:lvl w:ilvl="1">
      <w:start w:val="1"/>
      <w:numFmt w:val="upperLetter"/>
      <w:lvlText w:val="%2."/>
      <w:lvlJc w:val="left"/>
      <w:pPr>
        <w:tabs>
          <w:tab w:val="num" w:pos="1200"/>
        </w:tabs>
        <w:ind w:left="1200" w:hanging="360"/>
      </w:pPr>
      <w:rPr>
        <w:rFonts w:hint="default"/>
      </w:rPr>
    </w:lvl>
    <w:lvl w:ilvl="2">
      <w:start w:val="1"/>
      <w:numFmt w:val="decimal"/>
      <w:lvlText w:val="%3."/>
      <w:lvlJc w:val="left"/>
      <w:pPr>
        <w:tabs>
          <w:tab w:val="num" w:pos="2100"/>
        </w:tabs>
        <w:ind w:left="2100" w:hanging="360"/>
      </w:pPr>
      <w:rPr>
        <w:rFonts w:hint="default"/>
      </w:r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0E9C32B6"/>
    <w:multiLevelType w:val="hybridMultilevel"/>
    <w:tmpl w:val="DE482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F0B8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5">
    <w:nsid w:val="1E70717F"/>
    <w:multiLevelType w:val="singleLevel"/>
    <w:tmpl w:val="0409000B"/>
    <w:lvl w:ilvl="0">
      <w:start w:val="1"/>
      <w:numFmt w:val="bullet"/>
      <w:lvlText w:val=""/>
      <w:lvlJc w:val="left"/>
      <w:pPr>
        <w:tabs>
          <w:tab w:val="num" w:pos="360"/>
        </w:tabs>
        <w:ind w:left="360" w:hanging="360"/>
      </w:pPr>
      <w:rPr>
        <w:rFonts w:ascii="Wingdings" w:hAnsi="Wingdings" w:cs="Times New Roman" w:hint="default"/>
      </w:rPr>
    </w:lvl>
  </w:abstractNum>
  <w:abstractNum w:abstractNumId="6">
    <w:nsid w:val="2C8648F2"/>
    <w:multiLevelType w:val="multilevel"/>
    <w:tmpl w:val="6EE81AD2"/>
    <w:lvl w:ilvl="0">
      <w:start w:val="1"/>
      <w:numFmt w:val="upperLetter"/>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7">
    <w:nsid w:val="31B22408"/>
    <w:multiLevelType w:val="hybridMultilevel"/>
    <w:tmpl w:val="0BD672D6"/>
    <w:lvl w:ilvl="0" w:tplc="CB4011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B4764F5"/>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9">
    <w:nsid w:val="49F804EC"/>
    <w:multiLevelType w:val="hybridMultilevel"/>
    <w:tmpl w:val="F028D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5A266D"/>
    <w:multiLevelType w:val="hybridMultilevel"/>
    <w:tmpl w:val="DCF66F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4757BF"/>
    <w:multiLevelType w:val="singleLevel"/>
    <w:tmpl w:val="04090005"/>
    <w:lvl w:ilvl="0">
      <w:start w:val="1"/>
      <w:numFmt w:val="bullet"/>
      <w:lvlText w:val=""/>
      <w:lvlJc w:val="left"/>
      <w:pPr>
        <w:tabs>
          <w:tab w:val="num" w:pos="360"/>
        </w:tabs>
        <w:ind w:left="360" w:hanging="360"/>
      </w:pPr>
      <w:rPr>
        <w:rFonts w:ascii="Wingdings" w:hAnsi="Wingdings" w:cs="Times New Roman" w:hint="default"/>
      </w:rPr>
    </w:lvl>
  </w:abstractNum>
  <w:abstractNum w:abstractNumId="12">
    <w:nsid w:val="6EB2769C"/>
    <w:multiLevelType w:val="hybridMultilevel"/>
    <w:tmpl w:val="41966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3">
    <w:abstractNumId w:val="8"/>
  </w:num>
  <w:num w:numId="4">
    <w:abstractNumId w:val="4"/>
  </w:num>
  <w:num w:numId="5">
    <w:abstractNumId w:val="5"/>
  </w:num>
  <w:num w:numId="6">
    <w:abstractNumId w:val="11"/>
  </w:num>
  <w:num w:numId="7">
    <w:abstractNumId w:val="1"/>
  </w:num>
  <w:num w:numId="8">
    <w:abstractNumId w:val="2"/>
  </w:num>
  <w:num w:numId="9">
    <w:abstractNumId w:val="6"/>
  </w:num>
  <w:num w:numId="10">
    <w:abstractNumId w:val="1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3FA"/>
    <w:rsid w:val="0002547A"/>
    <w:rsid w:val="00053900"/>
    <w:rsid w:val="00090A80"/>
    <w:rsid w:val="00097988"/>
    <w:rsid w:val="000B45CC"/>
    <w:rsid w:val="000C3B50"/>
    <w:rsid w:val="00107FAA"/>
    <w:rsid w:val="0019732A"/>
    <w:rsid w:val="001E5225"/>
    <w:rsid w:val="002147EC"/>
    <w:rsid w:val="002536DB"/>
    <w:rsid w:val="00262C9D"/>
    <w:rsid w:val="002D59B7"/>
    <w:rsid w:val="002E449C"/>
    <w:rsid w:val="002E45D0"/>
    <w:rsid w:val="00301369"/>
    <w:rsid w:val="00344320"/>
    <w:rsid w:val="00351C46"/>
    <w:rsid w:val="00374C6E"/>
    <w:rsid w:val="00380DA1"/>
    <w:rsid w:val="00382F18"/>
    <w:rsid w:val="003B6AB2"/>
    <w:rsid w:val="003C5C78"/>
    <w:rsid w:val="004165D3"/>
    <w:rsid w:val="00471F01"/>
    <w:rsid w:val="004A059C"/>
    <w:rsid w:val="004A2CA5"/>
    <w:rsid w:val="004C3CB4"/>
    <w:rsid w:val="004E799C"/>
    <w:rsid w:val="005151C8"/>
    <w:rsid w:val="005533E8"/>
    <w:rsid w:val="00637711"/>
    <w:rsid w:val="0067652E"/>
    <w:rsid w:val="00680FCB"/>
    <w:rsid w:val="006C0114"/>
    <w:rsid w:val="006C5992"/>
    <w:rsid w:val="006D0106"/>
    <w:rsid w:val="006D6DF7"/>
    <w:rsid w:val="0077527E"/>
    <w:rsid w:val="007E3469"/>
    <w:rsid w:val="00803057"/>
    <w:rsid w:val="00830E6D"/>
    <w:rsid w:val="008378F9"/>
    <w:rsid w:val="00850E27"/>
    <w:rsid w:val="00862FAD"/>
    <w:rsid w:val="008B7668"/>
    <w:rsid w:val="008B7CA5"/>
    <w:rsid w:val="008C1EC5"/>
    <w:rsid w:val="008D5BCC"/>
    <w:rsid w:val="008F44BF"/>
    <w:rsid w:val="0090570E"/>
    <w:rsid w:val="00923AAB"/>
    <w:rsid w:val="009562A3"/>
    <w:rsid w:val="009619D4"/>
    <w:rsid w:val="009E6142"/>
    <w:rsid w:val="00A22C02"/>
    <w:rsid w:val="00A44EDC"/>
    <w:rsid w:val="00AD3E92"/>
    <w:rsid w:val="00B42B80"/>
    <w:rsid w:val="00B56925"/>
    <w:rsid w:val="00B70DB5"/>
    <w:rsid w:val="00B865CB"/>
    <w:rsid w:val="00BD15E7"/>
    <w:rsid w:val="00BD323A"/>
    <w:rsid w:val="00BE05A2"/>
    <w:rsid w:val="00BF0D1E"/>
    <w:rsid w:val="00BF64B6"/>
    <w:rsid w:val="00C270B8"/>
    <w:rsid w:val="00C3073E"/>
    <w:rsid w:val="00C91B67"/>
    <w:rsid w:val="00CC444B"/>
    <w:rsid w:val="00CC54EA"/>
    <w:rsid w:val="00CE3403"/>
    <w:rsid w:val="00D16EF4"/>
    <w:rsid w:val="00D741F2"/>
    <w:rsid w:val="00D823FA"/>
    <w:rsid w:val="00D84B76"/>
    <w:rsid w:val="00D86DF8"/>
    <w:rsid w:val="00D90C94"/>
    <w:rsid w:val="00DA698C"/>
    <w:rsid w:val="00DB3E95"/>
    <w:rsid w:val="00DB4244"/>
    <w:rsid w:val="00E116FE"/>
    <w:rsid w:val="00E2167E"/>
    <w:rsid w:val="00E743A6"/>
    <w:rsid w:val="00EA6757"/>
    <w:rsid w:val="00EB13F2"/>
    <w:rsid w:val="00F0105A"/>
    <w:rsid w:val="00F17624"/>
    <w:rsid w:val="00F66917"/>
    <w:rsid w:val="00F76B6B"/>
    <w:rsid w:val="00F81DC8"/>
    <w:rsid w:val="00FC57EC"/>
    <w:rsid w:val="00FD17CA"/>
    <w:rsid w:val="00FF2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862FAD"/>
    <w:pPr>
      <w:autoSpaceDE/>
      <w:autoSpaceDN/>
      <w:spacing w:before="100" w:beforeAutospacing="1" w:after="100" w:afterAutospacing="1"/>
    </w:pPr>
    <w:rPr>
      <w:rFonts w:eastAsia="Malgun Gothic"/>
      <w:sz w:val="24"/>
      <w:szCs w:val="24"/>
    </w:rPr>
  </w:style>
  <w:style w:type="paragraph" w:styleId="BodyText">
    <w:name w:val="Body Text"/>
    <w:basedOn w:val="Normal"/>
    <w:link w:val="BodyTextChar"/>
    <w:rsid w:val="00B42B80"/>
    <w:pPr>
      <w:autoSpaceDE/>
      <w:autoSpaceDN/>
    </w:pPr>
    <w:rPr>
      <w:rFonts w:eastAsia="Malgun Gothic"/>
      <w:szCs w:val="24"/>
    </w:rPr>
  </w:style>
  <w:style w:type="character" w:customStyle="1" w:styleId="BodyTextChar">
    <w:name w:val="Body Text Char"/>
    <w:basedOn w:val="DefaultParagraphFont"/>
    <w:link w:val="BodyText"/>
    <w:rsid w:val="00B42B80"/>
    <w:rPr>
      <w:rFonts w:eastAsia="Malgun Gothic"/>
      <w:szCs w:val="24"/>
    </w:rPr>
  </w:style>
  <w:style w:type="character" w:customStyle="1" w:styleId="FooterChar">
    <w:name w:val="Footer Char"/>
    <w:link w:val="Footer"/>
    <w:rsid w:val="00B42B80"/>
  </w:style>
  <w:style w:type="paragraph" w:styleId="ListParagraph">
    <w:name w:val="List Paragraph"/>
    <w:basedOn w:val="Normal"/>
    <w:uiPriority w:val="34"/>
    <w:qFormat/>
    <w:rsid w:val="00FF2A20"/>
    <w:pPr>
      <w:ind w:left="720"/>
      <w:contextualSpacing/>
    </w:pPr>
  </w:style>
  <w:style w:type="paragraph" w:styleId="BalloonText">
    <w:name w:val="Balloon Text"/>
    <w:basedOn w:val="Normal"/>
    <w:link w:val="BalloonTextChar"/>
    <w:rsid w:val="008F44BF"/>
    <w:rPr>
      <w:rFonts w:ascii="Tahoma" w:hAnsi="Tahoma" w:cs="Tahoma"/>
      <w:sz w:val="16"/>
      <w:szCs w:val="16"/>
    </w:rPr>
  </w:style>
  <w:style w:type="character" w:customStyle="1" w:styleId="BalloonTextChar">
    <w:name w:val="Balloon Text Char"/>
    <w:basedOn w:val="DefaultParagraphFont"/>
    <w:link w:val="BalloonText"/>
    <w:rsid w:val="008F44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rsid w:val="00862FAD"/>
    <w:pPr>
      <w:autoSpaceDE/>
      <w:autoSpaceDN/>
      <w:spacing w:before="100" w:beforeAutospacing="1" w:after="100" w:afterAutospacing="1"/>
    </w:pPr>
    <w:rPr>
      <w:rFonts w:eastAsia="Malgun Gothic"/>
      <w:sz w:val="24"/>
      <w:szCs w:val="24"/>
    </w:rPr>
  </w:style>
  <w:style w:type="paragraph" w:styleId="BodyText">
    <w:name w:val="Body Text"/>
    <w:basedOn w:val="Normal"/>
    <w:link w:val="BodyTextChar"/>
    <w:rsid w:val="00B42B80"/>
    <w:pPr>
      <w:autoSpaceDE/>
      <w:autoSpaceDN/>
    </w:pPr>
    <w:rPr>
      <w:rFonts w:eastAsia="Malgun Gothic"/>
      <w:szCs w:val="24"/>
    </w:rPr>
  </w:style>
  <w:style w:type="character" w:customStyle="1" w:styleId="BodyTextChar">
    <w:name w:val="Body Text Char"/>
    <w:basedOn w:val="DefaultParagraphFont"/>
    <w:link w:val="BodyText"/>
    <w:rsid w:val="00B42B80"/>
    <w:rPr>
      <w:rFonts w:eastAsia="Malgun Gothic"/>
      <w:szCs w:val="24"/>
    </w:rPr>
  </w:style>
  <w:style w:type="character" w:customStyle="1" w:styleId="FooterChar">
    <w:name w:val="Footer Char"/>
    <w:link w:val="Footer"/>
    <w:rsid w:val="00B42B80"/>
  </w:style>
  <w:style w:type="paragraph" w:styleId="ListParagraph">
    <w:name w:val="List Paragraph"/>
    <w:basedOn w:val="Normal"/>
    <w:uiPriority w:val="34"/>
    <w:qFormat/>
    <w:rsid w:val="00FF2A20"/>
    <w:pPr>
      <w:ind w:left="720"/>
      <w:contextualSpacing/>
    </w:pPr>
  </w:style>
  <w:style w:type="paragraph" w:styleId="BalloonText">
    <w:name w:val="Balloon Text"/>
    <w:basedOn w:val="Normal"/>
    <w:link w:val="BalloonTextChar"/>
    <w:rsid w:val="008F44BF"/>
    <w:rPr>
      <w:rFonts w:ascii="Tahoma" w:hAnsi="Tahoma" w:cs="Tahoma"/>
      <w:sz w:val="16"/>
      <w:szCs w:val="16"/>
    </w:rPr>
  </w:style>
  <w:style w:type="character" w:customStyle="1" w:styleId="BalloonTextChar">
    <w:name w:val="Balloon Text Char"/>
    <w:basedOn w:val="DefaultParagraphFont"/>
    <w:link w:val="BalloonText"/>
    <w:rsid w:val="008F4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ww.edu/StdRsces/csd/academic_index.php" TargetMode="External"/><Relationship Id="rId18" Type="http://schemas.openxmlformats.org/officeDocument/2006/relationships/hyperlink" Target="http://www.uww.edu/www.uww.edu/Catalog/02-04/Legal/Legal1.html" TargetMode="External"/><Relationship Id="rId26" Type="http://schemas.openxmlformats.org/officeDocument/2006/relationships/hyperlink" Target="http://www.uww.edu/stdhdbk/uwsystem.html" TargetMode="External"/><Relationship Id="rId3" Type="http://schemas.openxmlformats.org/officeDocument/2006/relationships/styles" Target="styles.xml"/><Relationship Id="rId21" Type="http://schemas.openxmlformats.org/officeDocument/2006/relationships/hyperlink" Target="http://www.uww.edu/Catalog" TargetMode="External"/><Relationship Id="rId7" Type="http://schemas.openxmlformats.org/officeDocument/2006/relationships/footnotes" Target="footnotes.xml"/><Relationship Id="rId12" Type="http://schemas.openxmlformats.org/officeDocument/2006/relationships/hyperlink" Target="http://www.cas.edu/getpdf.cfm?PDF=E86DA70D-0C19-89ED-0FBA230F8F2F3F41" TargetMode="External"/><Relationship Id="rId17" Type="http://schemas.openxmlformats.org/officeDocument/2006/relationships/hyperlink" Target="http://www.uww.edu/Catalog/02-04/Legal/legal1.html" TargetMode="External"/><Relationship Id="rId25" Type="http://schemas.openxmlformats.org/officeDocument/2006/relationships/hyperlink" Target="http://www.uww.edu/stdhdbk/uwsystem.html" TargetMode="External"/><Relationship Id="rId2" Type="http://schemas.openxmlformats.org/officeDocument/2006/relationships/numbering" Target="numbering.xml"/><Relationship Id="rId16" Type="http://schemas.openxmlformats.org/officeDocument/2006/relationships/hyperlink" Target="http://www.uww.edu/Catalog/02-04/Legal/legal6.html" TargetMode="External"/><Relationship Id="rId20" Type="http://schemas.openxmlformats.org/officeDocument/2006/relationships/hyperlink" Target="http://www.uww.edu/www.uww.edu/Catalog/02-04/Legal/Legal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cadaff.uww.edu/UCC/Curriculum_Handbook_09/Procedures_form3.docx" TargetMode="External"/><Relationship Id="rId24" Type="http://schemas.openxmlformats.org/officeDocument/2006/relationships/hyperlink" Target="http://www.uww.edu/gradstudies/catalog0608/gradcat0608.php" TargetMode="External"/><Relationship Id="rId5" Type="http://schemas.openxmlformats.org/officeDocument/2006/relationships/settings" Target="settings.xml"/><Relationship Id="rId15" Type="http://schemas.openxmlformats.org/officeDocument/2006/relationships/hyperlink" Target="http://www.uww.edu/Catalog/02-04/Legal/legal5.html" TargetMode="External"/><Relationship Id="rId23" Type="http://schemas.openxmlformats.org/officeDocument/2006/relationships/hyperlink" Target="http://www.uww.edu/gradstudies/catalog0608/Gradpolicies.php" TargetMode="External"/><Relationship Id="rId28"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hyperlink" Target="http://www.uww.edu/Catalog/02-04/Legal/Legal1.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ww.edu/Catalog/02-04/Legal/legal1.html" TargetMode="External"/><Relationship Id="rId22" Type="http://schemas.openxmlformats.org/officeDocument/2006/relationships/hyperlink" Target="http://www.uww.edu/gradstudies/catalog0608/Gradpolicies.php" TargetMode="External"/><Relationship Id="rId27" Type="http://schemas.openxmlformats.org/officeDocument/2006/relationships/hyperlink" Target="http://www.uww.edu/acadaff/UCC/Mandatory_Info_Course_Syllabi.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0BB66CD7-A2DE-49EC-B4A4-68B4F1D43178}">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3164</Words>
  <Characters>18038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21160</CharactersWithSpaces>
  <SharedDoc>false</SharedDoc>
  <HLinks>
    <vt:vector size="96" baseType="variant">
      <vt:variant>
        <vt:i4>6553617</vt:i4>
      </vt:variant>
      <vt:variant>
        <vt:i4>147</vt:i4>
      </vt:variant>
      <vt:variant>
        <vt:i4>0</vt:i4>
      </vt:variant>
      <vt:variant>
        <vt:i4>5</vt:i4>
      </vt:variant>
      <vt:variant>
        <vt:lpwstr>http://www.uww.edu/acadaff/UCC/Mandatory_Info_Course_Syllabi.docx</vt:lpwstr>
      </vt:variant>
      <vt:variant>
        <vt:lpwstr/>
      </vt:variant>
      <vt:variant>
        <vt:i4>458753</vt:i4>
      </vt:variant>
      <vt:variant>
        <vt:i4>144</vt:i4>
      </vt:variant>
      <vt:variant>
        <vt:i4>0</vt:i4>
      </vt:variant>
      <vt:variant>
        <vt:i4>5</vt:i4>
      </vt:variant>
      <vt:variant>
        <vt:lpwstr>http://www.uww.edu/stdhdbk/uwsystem.html</vt:lpwstr>
      </vt:variant>
      <vt:variant>
        <vt:lpwstr/>
      </vt:variant>
      <vt:variant>
        <vt:i4>458753</vt:i4>
      </vt:variant>
      <vt:variant>
        <vt:i4>141</vt:i4>
      </vt:variant>
      <vt:variant>
        <vt:i4>0</vt:i4>
      </vt:variant>
      <vt:variant>
        <vt:i4>5</vt:i4>
      </vt:variant>
      <vt:variant>
        <vt:lpwstr>http://www.uww.edu/stdhdbk/uwsystem.html</vt:lpwstr>
      </vt:variant>
      <vt:variant>
        <vt:lpwstr/>
      </vt:variant>
      <vt:variant>
        <vt:i4>3014783</vt:i4>
      </vt:variant>
      <vt:variant>
        <vt:i4>138</vt:i4>
      </vt:variant>
      <vt:variant>
        <vt:i4>0</vt:i4>
      </vt:variant>
      <vt:variant>
        <vt:i4>5</vt:i4>
      </vt:variant>
      <vt:variant>
        <vt:lpwstr>http://www.uww.edu/gradstudies/catalog0608/gradcat0608.php</vt:lpwstr>
      </vt:variant>
      <vt:variant>
        <vt:lpwstr/>
      </vt:variant>
      <vt:variant>
        <vt:i4>7536697</vt:i4>
      </vt:variant>
      <vt:variant>
        <vt:i4>135</vt:i4>
      </vt:variant>
      <vt:variant>
        <vt:i4>0</vt:i4>
      </vt:variant>
      <vt:variant>
        <vt:i4>5</vt:i4>
      </vt:variant>
      <vt:variant>
        <vt:lpwstr>http://www.uww.edu/gradstudies/catalog0608/Gradpolicies.php</vt:lpwstr>
      </vt:variant>
      <vt:variant>
        <vt:lpwstr>facilitiesandservices</vt:lpwstr>
      </vt:variant>
      <vt:variant>
        <vt:i4>1376333</vt:i4>
      </vt:variant>
      <vt:variant>
        <vt:i4>132</vt:i4>
      </vt:variant>
      <vt:variant>
        <vt:i4>0</vt:i4>
      </vt:variant>
      <vt:variant>
        <vt:i4>5</vt:i4>
      </vt:variant>
      <vt:variant>
        <vt:lpwstr>http://www.uww.edu/gradstudies/catalog0608/Gradpolicies.php</vt:lpwstr>
      </vt:variant>
      <vt:variant>
        <vt:lpwstr>academicinformation</vt:lpwstr>
      </vt:variant>
      <vt:variant>
        <vt:i4>2424877</vt:i4>
      </vt:variant>
      <vt:variant>
        <vt:i4>129</vt:i4>
      </vt:variant>
      <vt:variant>
        <vt:i4>0</vt:i4>
      </vt:variant>
      <vt:variant>
        <vt:i4>5</vt:i4>
      </vt:variant>
      <vt:variant>
        <vt:lpwstr>http://www.uww.edu/Catalog</vt:lpwstr>
      </vt:variant>
      <vt:variant>
        <vt:lpwstr/>
      </vt:variant>
      <vt:variant>
        <vt:i4>1179730</vt:i4>
      </vt:variant>
      <vt:variant>
        <vt:i4>126</vt:i4>
      </vt:variant>
      <vt:variant>
        <vt:i4>0</vt:i4>
      </vt:variant>
      <vt:variant>
        <vt:i4>5</vt:i4>
      </vt:variant>
      <vt:variant>
        <vt:lpwstr>../../www.uww.edu/Catalog/02-04/Legal/Legal1.html</vt:lpwstr>
      </vt:variant>
      <vt:variant>
        <vt:lpwstr/>
      </vt:variant>
      <vt:variant>
        <vt:i4>3801140</vt:i4>
      </vt:variant>
      <vt:variant>
        <vt:i4>123</vt:i4>
      </vt:variant>
      <vt:variant>
        <vt:i4>0</vt:i4>
      </vt:variant>
      <vt:variant>
        <vt:i4>5</vt:i4>
      </vt:variant>
      <vt:variant>
        <vt:lpwstr>http://www.uww.edu/Catalog/02-04/Legal/Legal1.html</vt:lpwstr>
      </vt:variant>
      <vt:variant>
        <vt:lpwstr/>
      </vt:variant>
      <vt:variant>
        <vt:i4>1179730</vt:i4>
      </vt:variant>
      <vt:variant>
        <vt:i4>120</vt:i4>
      </vt:variant>
      <vt:variant>
        <vt:i4>0</vt:i4>
      </vt:variant>
      <vt:variant>
        <vt:i4>5</vt:i4>
      </vt:variant>
      <vt:variant>
        <vt:lpwstr>../../www.uww.edu/Catalog/02-04/Legal/Legal1.html</vt:lpwstr>
      </vt:variant>
      <vt:variant>
        <vt:lpwstr/>
      </vt:variant>
      <vt:variant>
        <vt:i4>6225986</vt:i4>
      </vt:variant>
      <vt:variant>
        <vt:i4>117</vt:i4>
      </vt:variant>
      <vt:variant>
        <vt:i4>0</vt:i4>
      </vt:variant>
      <vt:variant>
        <vt:i4>5</vt:i4>
      </vt:variant>
      <vt:variant>
        <vt:lpwstr>http://www.uww.edu/Catalog/02-04/Legal/legal1.html</vt:lpwstr>
      </vt:variant>
      <vt:variant>
        <vt:lpwstr>Misconduct</vt:lpwstr>
      </vt:variant>
      <vt:variant>
        <vt:i4>3801139</vt:i4>
      </vt:variant>
      <vt:variant>
        <vt:i4>114</vt:i4>
      </vt:variant>
      <vt:variant>
        <vt:i4>0</vt:i4>
      </vt:variant>
      <vt:variant>
        <vt:i4>5</vt:i4>
      </vt:variant>
      <vt:variant>
        <vt:lpwstr>http://www.uww.edu/Catalog/02-04/Legal/legal6.html</vt:lpwstr>
      </vt:variant>
      <vt:variant>
        <vt:lpwstr/>
      </vt:variant>
      <vt:variant>
        <vt:i4>3801136</vt:i4>
      </vt:variant>
      <vt:variant>
        <vt:i4>111</vt:i4>
      </vt:variant>
      <vt:variant>
        <vt:i4>0</vt:i4>
      </vt:variant>
      <vt:variant>
        <vt:i4>5</vt:i4>
      </vt:variant>
      <vt:variant>
        <vt:lpwstr>http://www.uww.edu/Catalog/02-04/Legal/legal5.html</vt:lpwstr>
      </vt:variant>
      <vt:variant>
        <vt:lpwstr/>
      </vt:variant>
      <vt:variant>
        <vt:i4>6225986</vt:i4>
      </vt:variant>
      <vt:variant>
        <vt:i4>108</vt:i4>
      </vt:variant>
      <vt:variant>
        <vt:i4>0</vt:i4>
      </vt:variant>
      <vt:variant>
        <vt:i4>5</vt:i4>
      </vt:variant>
      <vt:variant>
        <vt:lpwstr>http://www.uww.edu/Catalog/02-04/Legal/legal1.html</vt:lpwstr>
      </vt:variant>
      <vt:variant>
        <vt:lpwstr>Misconduct</vt:lpwstr>
      </vt:variant>
      <vt:variant>
        <vt:i4>3604557</vt:i4>
      </vt:variant>
      <vt:variant>
        <vt:i4>105</vt:i4>
      </vt:variant>
      <vt:variant>
        <vt:i4>0</vt:i4>
      </vt:variant>
      <vt:variant>
        <vt:i4>5</vt:i4>
      </vt:variant>
      <vt:variant>
        <vt:lpwstr>http://www.uww.edu/StdRsces/csd/academic_index.php</vt:lpwstr>
      </vt:variant>
      <vt:variant>
        <vt:lpwstr/>
      </vt:variant>
      <vt:variant>
        <vt:i4>4522086</vt:i4>
      </vt:variant>
      <vt:variant>
        <vt:i4>102</vt:i4>
      </vt:variant>
      <vt:variant>
        <vt:i4>0</vt:i4>
      </vt:variant>
      <vt:variant>
        <vt:i4>5</vt:i4>
      </vt:variant>
      <vt:variant>
        <vt:lpwstr>http://acadaff.uww.edu/UCC/Curriculum_Handbook_09/Procedures_form3.docx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creator>Lisa Rowland</dc:creator>
  <cp:lastModifiedBy>Lange, Sally A</cp:lastModifiedBy>
  <cp:revision>2</cp:revision>
  <cp:lastPrinted>2012-10-17T13:32:00Z</cp:lastPrinted>
  <dcterms:created xsi:type="dcterms:W3CDTF">2012-10-17T13:32:00Z</dcterms:created>
  <dcterms:modified xsi:type="dcterms:W3CDTF">2012-10-17T13:32:00Z</dcterms:modified>
</cp:coreProperties>
</file>