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CD" w:rsidRPr="004D4F54" w:rsidRDefault="003C4ACD" w:rsidP="003C4ACD">
      <w:pPr>
        <w:jc w:val="center"/>
        <w:rPr>
          <w:rFonts w:asciiTheme="majorHAnsi" w:hAnsiTheme="majorHAnsi"/>
          <w:b/>
        </w:rPr>
      </w:pPr>
      <w:r w:rsidRPr="004D4F54">
        <w:rPr>
          <w:rFonts w:asciiTheme="majorHAnsi" w:hAnsiTheme="majorHAnsi"/>
          <w:b/>
        </w:rPr>
        <w:t>Writing Still Matters</w:t>
      </w:r>
      <w:r>
        <w:rPr>
          <w:rFonts w:asciiTheme="majorHAnsi" w:hAnsiTheme="majorHAnsi"/>
          <w:b/>
        </w:rPr>
        <w:t xml:space="preserve"> </w:t>
      </w:r>
      <w:r w:rsidRPr="004D4F54">
        <w:rPr>
          <w:rFonts w:asciiTheme="majorHAnsi" w:hAnsiTheme="majorHAnsi"/>
          <w:b/>
        </w:rPr>
        <w:t>Scoring Project, 2011</w:t>
      </w:r>
    </w:p>
    <w:p w:rsidR="003C4ACD" w:rsidRDefault="003C4ACD" w:rsidP="003C4ACD">
      <w:pPr>
        <w:rPr>
          <w:rFonts w:asciiTheme="majorHAnsi" w:hAnsiTheme="majorHAnsi"/>
          <w:b/>
        </w:rPr>
      </w:pPr>
    </w:p>
    <w:p w:rsidR="003C4ACD" w:rsidRDefault="003C4ACD" w:rsidP="003C4ACD">
      <w:pPr>
        <w:jc w:val="center"/>
        <w:rPr>
          <w:rFonts w:asciiTheme="majorHAnsi" w:hAnsiTheme="majorHAnsi"/>
        </w:rPr>
      </w:pPr>
      <w:r>
        <w:rPr>
          <w:rFonts w:asciiTheme="majorHAnsi" w:hAnsiTheme="majorHAnsi"/>
          <w:b/>
        </w:rPr>
        <w:t>Summary</w:t>
      </w:r>
    </w:p>
    <w:p w:rsidR="003C4ACD" w:rsidRDefault="003C4ACD" w:rsidP="003C4ACD">
      <w:pPr>
        <w:ind w:right="-270"/>
        <w:rPr>
          <w:rFonts w:asciiTheme="majorHAnsi" w:hAnsiTheme="majorHAnsi"/>
        </w:rPr>
      </w:pPr>
      <w:r w:rsidRPr="004D4F54">
        <w:rPr>
          <w:rFonts w:asciiTheme="majorHAnsi" w:hAnsiTheme="majorHAnsi"/>
        </w:rPr>
        <w:t xml:space="preserve">This project was conducted to evaluate samples of </w:t>
      </w:r>
      <w:r>
        <w:rPr>
          <w:rFonts w:asciiTheme="majorHAnsi" w:hAnsiTheme="majorHAnsi"/>
        </w:rPr>
        <w:t xml:space="preserve">UW–Whitewater </w:t>
      </w:r>
      <w:r w:rsidRPr="004D4F54">
        <w:rPr>
          <w:rFonts w:asciiTheme="majorHAnsi" w:hAnsiTheme="majorHAnsi"/>
        </w:rPr>
        <w:t xml:space="preserve">student writing from </w:t>
      </w:r>
      <w:r>
        <w:rPr>
          <w:rFonts w:asciiTheme="majorHAnsi" w:hAnsiTheme="majorHAnsi"/>
        </w:rPr>
        <w:t xml:space="preserve">each class level, using the latest iteration of the Writing Matters (WM) common document first developed in 2009. An interdisciplinary group of 12 faculty members and administrators sought evidence of 1) improvement in student writing across the college years, and 2) the relative strengths and weaknesses of Whitewater student writing among the components outlined in the WM document. A third goal was to further evaluate the document’s </w:t>
      </w:r>
      <w:r w:rsidRPr="004D4F54">
        <w:rPr>
          <w:rFonts w:asciiTheme="majorHAnsi" w:hAnsiTheme="majorHAnsi"/>
        </w:rPr>
        <w:t>usefulness</w:t>
      </w:r>
      <w:r>
        <w:rPr>
          <w:rFonts w:asciiTheme="majorHAnsi" w:hAnsiTheme="majorHAnsi"/>
        </w:rPr>
        <w:t xml:space="preserve"> for faculty assessment of student writing across disciplines. Raters agreed that writing samples improved consistently from the freshman to senior years, and s</w:t>
      </w:r>
      <w:r w:rsidRPr="004D4F54">
        <w:rPr>
          <w:rFonts w:asciiTheme="majorHAnsi" w:hAnsiTheme="majorHAnsi"/>
        </w:rPr>
        <w:t>enior papers were r</w:t>
      </w:r>
      <w:r>
        <w:rPr>
          <w:rFonts w:asciiTheme="majorHAnsi" w:hAnsiTheme="majorHAnsi"/>
        </w:rPr>
        <w:t>ated significantly higher than f</w:t>
      </w:r>
      <w:r w:rsidRPr="004D4F54">
        <w:rPr>
          <w:rFonts w:asciiTheme="majorHAnsi" w:hAnsiTheme="majorHAnsi"/>
        </w:rPr>
        <w:t xml:space="preserve">reshman papers on all dimensions of the </w:t>
      </w:r>
      <w:r>
        <w:rPr>
          <w:rFonts w:asciiTheme="majorHAnsi" w:hAnsiTheme="majorHAnsi"/>
        </w:rPr>
        <w:t>WM</w:t>
      </w:r>
      <w:r w:rsidRPr="004D4F54">
        <w:rPr>
          <w:rFonts w:asciiTheme="majorHAnsi" w:hAnsiTheme="majorHAnsi"/>
        </w:rPr>
        <w:t xml:space="preserve"> </w:t>
      </w:r>
      <w:r>
        <w:rPr>
          <w:rFonts w:asciiTheme="majorHAnsi" w:hAnsiTheme="majorHAnsi"/>
        </w:rPr>
        <w:t>document</w:t>
      </w:r>
      <w:r w:rsidRPr="004D4F54">
        <w:rPr>
          <w:rFonts w:asciiTheme="majorHAnsi" w:hAnsiTheme="majorHAnsi"/>
        </w:rPr>
        <w:t>.</w:t>
      </w:r>
      <w:r>
        <w:rPr>
          <w:rFonts w:asciiTheme="majorHAnsi" w:hAnsiTheme="majorHAnsi"/>
        </w:rPr>
        <w:t xml:space="preserve"> While these results are encouraging, only 50% of the papers submitted by seniors met </w:t>
      </w:r>
      <w:r>
        <w:rPr>
          <w:rFonts w:asciiTheme="majorHAnsi" w:hAnsiTheme="majorHAnsi"/>
        </w:rPr>
        <w:t xml:space="preserve">or exceeded </w:t>
      </w:r>
      <w:r>
        <w:rPr>
          <w:rFonts w:asciiTheme="majorHAnsi" w:hAnsiTheme="majorHAnsi"/>
        </w:rPr>
        <w:t>the gro</w:t>
      </w:r>
      <w:r>
        <w:rPr>
          <w:rFonts w:asciiTheme="majorHAnsi" w:hAnsiTheme="majorHAnsi"/>
        </w:rPr>
        <w:t xml:space="preserve">up’s expectations of competency </w:t>
      </w:r>
      <w:r>
        <w:rPr>
          <w:rFonts w:asciiTheme="majorHAnsi" w:hAnsiTheme="majorHAnsi"/>
        </w:rPr>
        <w:t>for students graduating from college. Based on these results, the group advanced five recommendations for campus attention to the issue of student writing.</w:t>
      </w:r>
    </w:p>
    <w:p w:rsidR="005922E9" w:rsidRDefault="00773A3A"/>
    <w:p w:rsidR="00773A3A" w:rsidRDefault="00773A3A" w:rsidP="003C4ACD">
      <w:pPr>
        <w:jc w:val="center"/>
        <w:rPr>
          <w:rFonts w:asciiTheme="majorHAnsi" w:hAnsiTheme="majorHAnsi"/>
          <w:b/>
        </w:rPr>
      </w:pPr>
    </w:p>
    <w:p w:rsidR="003C4ACD" w:rsidRPr="004D4F54" w:rsidRDefault="003C4ACD" w:rsidP="003C4ACD">
      <w:pPr>
        <w:jc w:val="center"/>
        <w:rPr>
          <w:rFonts w:asciiTheme="majorHAnsi" w:hAnsiTheme="majorHAnsi"/>
        </w:rPr>
      </w:pPr>
      <w:r w:rsidRPr="004D4F54">
        <w:rPr>
          <w:rFonts w:asciiTheme="majorHAnsi" w:hAnsiTheme="majorHAnsi"/>
          <w:b/>
        </w:rPr>
        <w:t>Recommendations</w:t>
      </w:r>
    </w:p>
    <w:p w:rsidR="003C4ACD" w:rsidRPr="004D4F54" w:rsidRDefault="003C4ACD" w:rsidP="003C4ACD">
      <w:pPr>
        <w:rPr>
          <w:rFonts w:asciiTheme="majorHAnsi" w:hAnsiTheme="majorHAnsi"/>
        </w:rPr>
      </w:pPr>
    </w:p>
    <w:p w:rsidR="003C4ACD" w:rsidRPr="003C4ACD" w:rsidRDefault="003C4ACD" w:rsidP="003C4ACD">
      <w:pPr>
        <w:rPr>
          <w:rFonts w:asciiTheme="majorHAnsi" w:hAnsiTheme="majorHAnsi"/>
        </w:rPr>
      </w:pPr>
      <w:r w:rsidRPr="003C4ACD">
        <w:rPr>
          <w:rFonts w:asciiTheme="majorHAnsi" w:hAnsiTheme="majorHAnsi"/>
        </w:rPr>
        <w:t>1. Define “writing intensive” courses at the college or university level.</w:t>
      </w:r>
    </w:p>
    <w:p w:rsidR="003C4ACD" w:rsidRPr="003C4ACD" w:rsidRDefault="003C4ACD" w:rsidP="003C4ACD">
      <w:pPr>
        <w:rPr>
          <w:rFonts w:asciiTheme="majorHAnsi" w:hAnsiTheme="majorHAnsi"/>
        </w:rPr>
      </w:pPr>
      <w:r w:rsidRPr="003C4ACD">
        <w:rPr>
          <w:rFonts w:asciiTheme="majorHAnsi" w:hAnsiTheme="majorHAnsi"/>
        </w:rPr>
        <w:t xml:space="preserve">2. </w:t>
      </w:r>
      <w:r w:rsidRPr="003C4ACD">
        <w:rPr>
          <w:rFonts w:asciiTheme="majorHAnsi" w:eastAsia="Times New Roman" w:hAnsiTheme="majorHAnsi"/>
        </w:rPr>
        <w:t>Enhance department-level writing instruction and assessment projects.</w:t>
      </w:r>
    </w:p>
    <w:p w:rsidR="003C4ACD" w:rsidRPr="003C4ACD" w:rsidRDefault="003C4ACD" w:rsidP="003C4ACD">
      <w:r w:rsidRPr="003C4ACD">
        <w:rPr>
          <w:rFonts w:asciiTheme="majorHAnsi" w:hAnsiTheme="majorHAnsi"/>
        </w:rPr>
        <w:t xml:space="preserve">3. Annotate the Writing Matters document to foster cross-disciplinary discussion.  </w:t>
      </w:r>
    </w:p>
    <w:p w:rsidR="003C4ACD" w:rsidRPr="003C4ACD" w:rsidRDefault="003C4ACD" w:rsidP="003C4ACD">
      <w:pPr>
        <w:keepNext/>
        <w:keepLines/>
        <w:rPr>
          <w:rFonts w:asciiTheme="majorHAnsi" w:hAnsiTheme="majorHAnsi"/>
        </w:rPr>
      </w:pPr>
      <w:r w:rsidRPr="003C4ACD">
        <w:rPr>
          <w:rFonts w:asciiTheme="majorHAnsi" w:hAnsiTheme="majorHAnsi"/>
        </w:rPr>
        <w:t xml:space="preserve">4. Facilitate faculty professional development. </w:t>
      </w:r>
    </w:p>
    <w:p w:rsidR="003C4ACD" w:rsidRDefault="003C4ACD" w:rsidP="003C4ACD">
      <w:pPr>
        <w:rPr>
          <w:rFonts w:asciiTheme="majorHAnsi" w:hAnsiTheme="majorHAnsi"/>
          <w:szCs w:val="22"/>
        </w:rPr>
      </w:pPr>
      <w:r w:rsidRPr="003C4ACD">
        <w:rPr>
          <w:rFonts w:asciiTheme="majorHAnsi" w:hAnsiTheme="majorHAnsi"/>
        </w:rPr>
        <w:t xml:space="preserve">5. </w:t>
      </w:r>
      <w:r w:rsidRPr="003C4ACD">
        <w:rPr>
          <w:rFonts w:asciiTheme="majorHAnsi" w:hAnsiTheme="majorHAnsi"/>
          <w:szCs w:val="22"/>
        </w:rPr>
        <w:t>Appoint and support faculty WAC/WID representatives.</w:t>
      </w:r>
      <w:r w:rsidRPr="003C4ACD">
        <w:rPr>
          <w:rFonts w:asciiTheme="majorHAnsi" w:hAnsiTheme="majorHAnsi"/>
          <w:szCs w:val="22"/>
        </w:rPr>
        <w:br/>
      </w:r>
    </w:p>
    <w:p w:rsidR="003C4ACD" w:rsidRDefault="003C4ACD" w:rsidP="003C4ACD">
      <w:pPr>
        <w:rPr>
          <w:rFonts w:asciiTheme="majorHAnsi" w:hAnsiTheme="majorHAnsi"/>
          <w:szCs w:val="22"/>
        </w:rPr>
      </w:pPr>
    </w:p>
    <w:p w:rsidR="00773A3A" w:rsidRDefault="00773A3A" w:rsidP="00D74955">
      <w:pPr>
        <w:jc w:val="center"/>
        <w:rPr>
          <w:rFonts w:asciiTheme="majorHAnsi" w:hAnsiTheme="majorHAnsi"/>
          <w:b/>
          <w:szCs w:val="22"/>
        </w:rPr>
      </w:pPr>
    </w:p>
    <w:p w:rsidR="003C4ACD" w:rsidRPr="00D74955" w:rsidRDefault="003C4ACD" w:rsidP="00D74955">
      <w:pPr>
        <w:jc w:val="center"/>
        <w:rPr>
          <w:rFonts w:asciiTheme="majorHAnsi" w:hAnsiTheme="majorHAnsi"/>
          <w:b/>
          <w:szCs w:val="22"/>
        </w:rPr>
      </w:pPr>
      <w:r w:rsidRPr="00D74955">
        <w:rPr>
          <w:rFonts w:asciiTheme="majorHAnsi" w:hAnsiTheme="majorHAnsi"/>
          <w:b/>
          <w:szCs w:val="22"/>
        </w:rPr>
        <w:t>Participants</w:t>
      </w:r>
    </w:p>
    <w:p w:rsidR="003C4ACD" w:rsidRDefault="003C4ACD" w:rsidP="003C4ACD">
      <w:pPr>
        <w:rPr>
          <w:rFonts w:asciiTheme="majorHAnsi" w:hAnsiTheme="majorHAnsi"/>
          <w:szCs w:val="22"/>
        </w:rPr>
      </w:pPr>
    </w:p>
    <w:p w:rsidR="003C4ACD" w:rsidRDefault="00D74955" w:rsidP="003C4ACD">
      <w:pPr>
        <w:rPr>
          <w:rFonts w:asciiTheme="majorHAnsi" w:hAnsiTheme="majorHAnsi"/>
          <w:szCs w:val="22"/>
        </w:rPr>
      </w:pPr>
      <w:r>
        <w:rPr>
          <w:rFonts w:asciiTheme="majorHAnsi" w:hAnsiTheme="majorHAnsi"/>
          <w:szCs w:val="22"/>
        </w:rPr>
        <w:t xml:space="preserve">Kathy Brady, </w:t>
      </w:r>
      <w:r w:rsidR="00691F95">
        <w:rPr>
          <w:rFonts w:asciiTheme="majorHAnsi" w:hAnsiTheme="majorHAnsi"/>
          <w:szCs w:val="22"/>
        </w:rPr>
        <w:t xml:space="preserve">Communication </w:t>
      </w:r>
    </w:p>
    <w:p w:rsidR="00773A3A" w:rsidRDefault="00773A3A" w:rsidP="003C4ACD">
      <w:pPr>
        <w:rPr>
          <w:rFonts w:asciiTheme="majorHAnsi" w:hAnsiTheme="majorHAnsi"/>
        </w:rPr>
      </w:pPr>
      <w:r>
        <w:rPr>
          <w:rFonts w:asciiTheme="majorHAnsi" w:hAnsiTheme="majorHAnsi"/>
        </w:rPr>
        <w:t>Greg Cook, Assessment</w:t>
      </w:r>
    </w:p>
    <w:p w:rsidR="00691F95" w:rsidRDefault="00691F95" w:rsidP="003C4ACD">
      <w:pPr>
        <w:rPr>
          <w:rFonts w:asciiTheme="majorHAnsi" w:hAnsiTheme="majorHAnsi"/>
        </w:rPr>
      </w:pPr>
      <w:bookmarkStart w:id="0" w:name="_GoBack"/>
      <w:proofErr w:type="spellStart"/>
      <w:r w:rsidRPr="00D74955">
        <w:rPr>
          <w:rFonts w:asciiTheme="majorHAnsi" w:hAnsiTheme="majorHAnsi"/>
        </w:rPr>
        <w:t>Lajuan</w:t>
      </w:r>
      <w:proofErr w:type="spellEnd"/>
      <w:r w:rsidRPr="00D74955">
        <w:rPr>
          <w:rFonts w:asciiTheme="majorHAnsi" w:hAnsiTheme="majorHAnsi"/>
        </w:rPr>
        <w:t xml:space="preserve"> Davis</w:t>
      </w:r>
      <w:r>
        <w:rPr>
          <w:rFonts w:asciiTheme="majorHAnsi" w:hAnsiTheme="majorHAnsi"/>
        </w:rPr>
        <w:t>, ITBE</w:t>
      </w:r>
    </w:p>
    <w:bookmarkEnd w:id="0"/>
    <w:p w:rsidR="00691F95" w:rsidRDefault="00691F95" w:rsidP="003C4ACD">
      <w:pPr>
        <w:rPr>
          <w:rFonts w:asciiTheme="majorHAnsi" w:hAnsiTheme="majorHAnsi"/>
        </w:rPr>
      </w:pPr>
      <w:r>
        <w:rPr>
          <w:rFonts w:asciiTheme="majorHAnsi" w:hAnsiTheme="majorHAnsi"/>
        </w:rPr>
        <w:t>Lois Smith, COBE</w:t>
      </w:r>
    </w:p>
    <w:p w:rsidR="00691F95" w:rsidRDefault="00691F95" w:rsidP="003C4ACD">
      <w:pPr>
        <w:rPr>
          <w:rFonts w:asciiTheme="majorHAnsi" w:hAnsiTheme="majorHAnsi"/>
        </w:rPr>
      </w:pPr>
      <w:r>
        <w:rPr>
          <w:rFonts w:asciiTheme="majorHAnsi" w:hAnsiTheme="majorHAnsi"/>
        </w:rPr>
        <w:t>Giuliana Miolo, Communicative Science and Disorders</w:t>
      </w:r>
    </w:p>
    <w:p w:rsidR="00691F95" w:rsidRDefault="00691F95" w:rsidP="003C4ACD">
      <w:pPr>
        <w:rPr>
          <w:rFonts w:asciiTheme="majorHAnsi" w:hAnsiTheme="majorHAnsi"/>
        </w:rPr>
      </w:pPr>
      <w:proofErr w:type="spellStart"/>
      <w:r>
        <w:rPr>
          <w:rFonts w:asciiTheme="majorHAnsi" w:hAnsiTheme="majorHAnsi"/>
        </w:rPr>
        <w:t>Rowand</w:t>
      </w:r>
      <w:proofErr w:type="spellEnd"/>
      <w:r>
        <w:rPr>
          <w:rFonts w:asciiTheme="majorHAnsi" w:hAnsiTheme="majorHAnsi"/>
        </w:rPr>
        <w:t xml:space="preserve"> Robinson, Special Education</w:t>
      </w:r>
    </w:p>
    <w:p w:rsidR="00691F95" w:rsidRDefault="00691F95" w:rsidP="003C4ACD">
      <w:pPr>
        <w:rPr>
          <w:rFonts w:asciiTheme="majorHAnsi" w:hAnsiTheme="majorHAnsi"/>
        </w:rPr>
      </w:pPr>
      <w:r>
        <w:rPr>
          <w:rFonts w:asciiTheme="majorHAnsi" w:hAnsiTheme="majorHAnsi"/>
        </w:rPr>
        <w:t>Brian Wolhaupter, Leadership and Military Science</w:t>
      </w:r>
    </w:p>
    <w:p w:rsidR="00691F95" w:rsidRDefault="00691F95" w:rsidP="003C4ACD">
      <w:pPr>
        <w:rPr>
          <w:rFonts w:asciiTheme="majorHAnsi" w:hAnsiTheme="majorHAnsi"/>
        </w:rPr>
      </w:pPr>
      <w:r>
        <w:rPr>
          <w:rFonts w:asciiTheme="majorHAnsi" w:hAnsiTheme="majorHAnsi"/>
        </w:rPr>
        <w:t>Ellen Davis, Biology</w:t>
      </w:r>
    </w:p>
    <w:p w:rsidR="00691F95" w:rsidRDefault="00691F95" w:rsidP="003C4ACD">
      <w:pPr>
        <w:rPr>
          <w:rFonts w:asciiTheme="majorHAnsi" w:hAnsiTheme="majorHAnsi"/>
        </w:rPr>
      </w:pPr>
      <w:r>
        <w:rPr>
          <w:rFonts w:asciiTheme="majorHAnsi" w:hAnsiTheme="majorHAnsi"/>
        </w:rPr>
        <w:t>Liz Hachten, L&amp;S</w:t>
      </w:r>
    </w:p>
    <w:p w:rsidR="00773A3A" w:rsidRDefault="00773A3A" w:rsidP="003C4ACD">
      <w:pPr>
        <w:rPr>
          <w:rFonts w:asciiTheme="majorHAnsi" w:hAnsiTheme="majorHAnsi"/>
        </w:rPr>
      </w:pPr>
      <w:r>
        <w:rPr>
          <w:rFonts w:asciiTheme="majorHAnsi" w:hAnsiTheme="majorHAnsi"/>
        </w:rPr>
        <w:t>Jonathan Ivry, Languages and Literatures</w:t>
      </w:r>
    </w:p>
    <w:p w:rsidR="00773A3A" w:rsidRDefault="00773A3A" w:rsidP="003C4ACD">
      <w:pPr>
        <w:rPr>
          <w:rFonts w:asciiTheme="majorHAnsi" w:hAnsiTheme="majorHAnsi"/>
        </w:rPr>
      </w:pPr>
      <w:r>
        <w:rPr>
          <w:rFonts w:asciiTheme="majorHAnsi" w:hAnsiTheme="majorHAnsi"/>
        </w:rPr>
        <w:t>Crista Lebens, Philosophy and Religious Studies</w:t>
      </w:r>
    </w:p>
    <w:p w:rsidR="00773A3A" w:rsidRDefault="00773A3A" w:rsidP="003C4ACD">
      <w:pPr>
        <w:rPr>
          <w:rFonts w:asciiTheme="majorHAnsi" w:hAnsiTheme="majorHAnsi"/>
        </w:rPr>
      </w:pPr>
      <w:r>
        <w:rPr>
          <w:rFonts w:asciiTheme="majorHAnsi" w:hAnsiTheme="majorHAnsi"/>
        </w:rPr>
        <w:t xml:space="preserve">Janine Tobeck, </w:t>
      </w:r>
      <w:r>
        <w:rPr>
          <w:rFonts w:asciiTheme="majorHAnsi" w:hAnsiTheme="majorHAnsi"/>
        </w:rPr>
        <w:t>Languages and Literatures</w:t>
      </w:r>
    </w:p>
    <w:p w:rsidR="003C4ACD" w:rsidRDefault="00773A3A" w:rsidP="00773A3A">
      <w:pPr>
        <w:rPr>
          <w:rFonts w:asciiTheme="majorHAnsi" w:hAnsiTheme="majorHAnsi"/>
        </w:rPr>
      </w:pPr>
      <w:r>
        <w:rPr>
          <w:rFonts w:asciiTheme="majorHAnsi" w:hAnsiTheme="majorHAnsi"/>
        </w:rPr>
        <w:t xml:space="preserve">Trudi Witonsky, </w:t>
      </w:r>
      <w:r>
        <w:rPr>
          <w:rFonts w:asciiTheme="majorHAnsi" w:hAnsiTheme="majorHAnsi"/>
        </w:rPr>
        <w:t>Languages and Literatures</w:t>
      </w:r>
    </w:p>
    <w:p w:rsidR="00773A3A" w:rsidRDefault="00773A3A" w:rsidP="00773A3A">
      <w:pPr>
        <w:rPr>
          <w:rFonts w:asciiTheme="majorHAnsi" w:hAnsiTheme="majorHAnsi"/>
        </w:rPr>
      </w:pPr>
    </w:p>
    <w:p w:rsidR="00773A3A" w:rsidRDefault="00773A3A" w:rsidP="00773A3A">
      <w:pPr>
        <w:rPr>
          <w:rFonts w:asciiTheme="majorHAnsi" w:hAnsiTheme="majorHAnsi"/>
          <w:i/>
          <w:sz w:val="20"/>
          <w:szCs w:val="20"/>
        </w:rPr>
      </w:pPr>
    </w:p>
    <w:p w:rsidR="00773A3A" w:rsidRPr="00773A3A" w:rsidRDefault="00773A3A" w:rsidP="00773A3A">
      <w:pPr>
        <w:rPr>
          <w:rFonts w:asciiTheme="majorHAnsi" w:hAnsiTheme="majorHAnsi"/>
          <w:i/>
          <w:sz w:val="20"/>
          <w:szCs w:val="20"/>
        </w:rPr>
      </w:pPr>
      <w:r w:rsidRPr="00773A3A">
        <w:rPr>
          <w:rFonts w:asciiTheme="majorHAnsi" w:hAnsiTheme="majorHAnsi"/>
          <w:i/>
          <w:sz w:val="20"/>
          <w:szCs w:val="20"/>
        </w:rPr>
        <w:t>For copies of the full report, please contact Greg Cook (</w:t>
      </w:r>
      <w:hyperlink r:id="rId6" w:history="1">
        <w:r w:rsidRPr="00773A3A">
          <w:rPr>
            <w:rStyle w:val="Hyperlink"/>
            <w:rFonts w:asciiTheme="majorHAnsi" w:hAnsiTheme="majorHAnsi"/>
            <w:i/>
            <w:sz w:val="20"/>
            <w:szCs w:val="20"/>
          </w:rPr>
          <w:t>cookg@uww.edu</w:t>
        </w:r>
      </w:hyperlink>
      <w:r w:rsidRPr="00773A3A">
        <w:rPr>
          <w:rFonts w:asciiTheme="majorHAnsi" w:hAnsiTheme="majorHAnsi"/>
          <w:i/>
          <w:sz w:val="20"/>
          <w:szCs w:val="20"/>
        </w:rPr>
        <w:t>) or Liz Hachten (</w:t>
      </w:r>
      <w:hyperlink r:id="rId7" w:history="1">
        <w:r w:rsidRPr="00773A3A">
          <w:rPr>
            <w:rStyle w:val="Hyperlink"/>
            <w:rFonts w:asciiTheme="majorHAnsi" w:hAnsiTheme="majorHAnsi"/>
            <w:i/>
            <w:sz w:val="20"/>
            <w:szCs w:val="20"/>
          </w:rPr>
          <w:t>hachtene@uww.edu</w:t>
        </w:r>
      </w:hyperlink>
      <w:r w:rsidRPr="00773A3A">
        <w:rPr>
          <w:rFonts w:asciiTheme="majorHAnsi" w:hAnsiTheme="majorHAnsi"/>
          <w:i/>
          <w:sz w:val="20"/>
          <w:szCs w:val="20"/>
        </w:rPr>
        <w:t xml:space="preserve">). </w:t>
      </w:r>
    </w:p>
    <w:sectPr w:rsidR="00773A3A" w:rsidRPr="0077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C3727"/>
    <w:multiLevelType w:val="hybridMultilevel"/>
    <w:tmpl w:val="28F24D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D"/>
    <w:rsid w:val="003C4ACD"/>
    <w:rsid w:val="006736E4"/>
    <w:rsid w:val="00691F95"/>
    <w:rsid w:val="00773A3A"/>
    <w:rsid w:val="00A21B21"/>
    <w:rsid w:val="00D7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3C4ACD"/>
    <w:pPr>
      <w:spacing w:before="100" w:beforeAutospacing="1" w:after="100" w:afterAutospacing="1"/>
    </w:pPr>
    <w:rPr>
      <w:rFonts w:ascii="Times" w:eastAsia="Times New Roman" w:hAnsi="Times"/>
      <w:sz w:val="20"/>
      <w:szCs w:val="20"/>
      <w:lang w:bidi="ar-SA"/>
    </w:rPr>
  </w:style>
  <w:style w:type="table" w:styleId="TableGrid">
    <w:name w:val="Table Grid"/>
    <w:basedOn w:val="TableNormal"/>
    <w:uiPriority w:val="99"/>
    <w:rsid w:val="003C4ACD"/>
    <w:pPr>
      <w:spacing w:after="0" w:line="240" w:lineRule="auto"/>
    </w:pPr>
    <w:rPr>
      <w:rFonts w:eastAsiaTheme="minorEastAsia"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A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C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3C4ACD"/>
    <w:pPr>
      <w:spacing w:before="100" w:beforeAutospacing="1" w:after="100" w:afterAutospacing="1"/>
    </w:pPr>
    <w:rPr>
      <w:rFonts w:ascii="Times" w:eastAsia="Times New Roman" w:hAnsi="Times"/>
      <w:sz w:val="20"/>
      <w:szCs w:val="20"/>
      <w:lang w:bidi="ar-SA"/>
    </w:rPr>
  </w:style>
  <w:style w:type="table" w:styleId="TableGrid">
    <w:name w:val="Table Grid"/>
    <w:basedOn w:val="TableNormal"/>
    <w:uiPriority w:val="99"/>
    <w:rsid w:val="003C4ACD"/>
    <w:pPr>
      <w:spacing w:after="0" w:line="240" w:lineRule="auto"/>
    </w:pPr>
    <w:rPr>
      <w:rFonts w:eastAsiaTheme="minorEastAsia"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chtene@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kg@uww.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1</cp:revision>
  <dcterms:created xsi:type="dcterms:W3CDTF">2012-11-13T15:46:00Z</dcterms:created>
  <dcterms:modified xsi:type="dcterms:W3CDTF">2012-11-13T16:24:00Z</dcterms:modified>
</cp:coreProperties>
</file>