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FD" w:rsidRPr="006C11E6" w:rsidRDefault="00651D8B" w:rsidP="005B00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Semibold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GaramondPro-Semibold"/>
          <w:b/>
          <w:sz w:val="24"/>
          <w:szCs w:val="24"/>
        </w:rPr>
        <w:t xml:space="preserve">Current </w:t>
      </w:r>
      <w:r w:rsidR="00864DFD" w:rsidRPr="006C11E6">
        <w:rPr>
          <w:rFonts w:asciiTheme="majorHAnsi" w:hAnsiTheme="majorHAnsi" w:cs="AGaramondPro-Semibold"/>
          <w:b/>
          <w:sz w:val="24"/>
          <w:szCs w:val="24"/>
        </w:rPr>
        <w:t xml:space="preserve">University Writing Proficiency </w:t>
      </w:r>
      <w:r w:rsidR="00317E33">
        <w:rPr>
          <w:rFonts w:asciiTheme="majorHAnsi" w:hAnsiTheme="majorHAnsi" w:cs="AGaramondPro-Semibold"/>
          <w:b/>
          <w:sz w:val="24"/>
          <w:szCs w:val="24"/>
        </w:rPr>
        <w:t>in the Major Policy</w:t>
      </w:r>
      <w:r w:rsidR="00864DFD" w:rsidRPr="006C11E6">
        <w:rPr>
          <w:rFonts w:asciiTheme="majorHAnsi" w:hAnsiTheme="majorHAnsi" w:cs="AGaramondPro-Semibold"/>
          <w:b/>
          <w:sz w:val="24"/>
          <w:szCs w:val="24"/>
        </w:rPr>
        <w:t xml:space="preserve">:  </w:t>
      </w:r>
    </w:p>
    <w:p w:rsidR="00ED5842" w:rsidRPr="00DA4DB1" w:rsidRDefault="00ED5842" w:rsidP="005B0060">
      <w:pPr>
        <w:autoSpaceDE w:val="0"/>
        <w:autoSpaceDN w:val="0"/>
        <w:adjustRightInd w:val="0"/>
        <w:spacing w:after="0" w:line="240" w:lineRule="auto"/>
        <w:rPr>
          <w:rFonts w:ascii="AGaramondPro-Semibold" w:hAnsi="AGaramondPro-Semibold" w:cs="AGaramondPro-Semibold"/>
          <w:b/>
          <w:sz w:val="24"/>
          <w:szCs w:val="24"/>
        </w:rPr>
      </w:pPr>
    </w:p>
    <w:p w:rsidR="005B0060" w:rsidRPr="00DA4DB1" w:rsidRDefault="005B0060" w:rsidP="005B0060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DA4DB1">
        <w:rPr>
          <w:rFonts w:cs="Garamond"/>
          <w:sz w:val="24"/>
          <w:szCs w:val="24"/>
        </w:rPr>
        <w:t>Students must demonstrate writing proficiency in their major. The department of the major determines the requirement</w:t>
      </w:r>
      <w:r w:rsidR="006E6545" w:rsidRPr="00DA4DB1">
        <w:rPr>
          <w:rFonts w:cs="Garamond"/>
          <w:sz w:val="24"/>
          <w:szCs w:val="24"/>
        </w:rPr>
        <w:t xml:space="preserve"> </w:t>
      </w:r>
      <w:r w:rsidRPr="00DA4DB1">
        <w:rPr>
          <w:rFonts w:cs="Garamond"/>
          <w:sz w:val="24"/>
          <w:szCs w:val="24"/>
        </w:rPr>
        <w:t>which may be a course within the degree or major requirements, a specified course outside the major, or a writing sample evaluated by the faculty.</w:t>
      </w:r>
      <w:r w:rsidR="006C11E6" w:rsidRPr="00DA4DB1">
        <w:rPr>
          <w:rFonts w:cs="Garamond"/>
          <w:sz w:val="24"/>
          <w:szCs w:val="24"/>
        </w:rPr>
        <w:t xml:space="preserve">  </w:t>
      </w:r>
    </w:p>
    <w:p w:rsidR="00D90CF5" w:rsidRPr="00DA4DB1" w:rsidRDefault="00D90CF5" w:rsidP="005B0060">
      <w:pPr>
        <w:autoSpaceDE w:val="0"/>
        <w:autoSpaceDN w:val="0"/>
        <w:adjustRightInd w:val="0"/>
        <w:spacing w:after="0" w:line="240" w:lineRule="auto"/>
        <w:rPr>
          <w:rFonts w:cs="Garamond"/>
          <w:i/>
          <w:sz w:val="24"/>
          <w:szCs w:val="24"/>
        </w:rPr>
      </w:pP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sz w:val="24"/>
          <w:szCs w:val="24"/>
        </w:rPr>
        <w:tab/>
      </w:r>
      <w:r w:rsidRPr="00DA4DB1">
        <w:rPr>
          <w:rFonts w:cs="Garamond"/>
          <w:i/>
          <w:sz w:val="24"/>
          <w:szCs w:val="24"/>
        </w:rPr>
        <w:t>UW-W Undergraduate Catalog</w:t>
      </w:r>
    </w:p>
    <w:p w:rsidR="00F744AC" w:rsidRPr="00DA4DB1" w:rsidRDefault="00F744AC"/>
    <w:p w:rsidR="005B0060" w:rsidRPr="00DA4DB1" w:rsidRDefault="005B0060">
      <w:pPr>
        <w:rPr>
          <w:rFonts w:asciiTheme="majorHAnsi" w:hAnsiTheme="majorHAnsi"/>
          <w:b/>
          <w:sz w:val="24"/>
          <w:szCs w:val="24"/>
          <w:u w:val="single"/>
        </w:rPr>
      </w:pPr>
      <w:r w:rsidRPr="00DA4DB1">
        <w:rPr>
          <w:rFonts w:asciiTheme="majorHAnsi" w:hAnsiTheme="majorHAnsi"/>
          <w:b/>
          <w:sz w:val="24"/>
          <w:szCs w:val="24"/>
          <w:u w:val="single"/>
        </w:rPr>
        <w:t>College of Arts and Communication</w:t>
      </w:r>
    </w:p>
    <w:p w:rsidR="005B0060" w:rsidRPr="00DA4DB1" w:rsidRDefault="005B0060" w:rsidP="003F1945">
      <w:pPr>
        <w:spacing w:after="0"/>
        <w:rPr>
          <w:b/>
        </w:rPr>
      </w:pPr>
      <w:r w:rsidRPr="00DA4DB1">
        <w:rPr>
          <w:b/>
        </w:rPr>
        <w:t>Art</w:t>
      </w:r>
      <w:r w:rsidR="001E7C10" w:rsidRPr="00DA4DB1">
        <w:rPr>
          <w:b/>
        </w:rPr>
        <w:t xml:space="preserve"> </w:t>
      </w:r>
    </w:p>
    <w:p w:rsidR="005B0060" w:rsidRPr="00DA4DB1" w:rsidRDefault="005B0060" w:rsidP="006C11E6">
      <w:pPr>
        <w:spacing w:after="0"/>
        <w:ind w:left="720"/>
      </w:pPr>
      <w:r w:rsidRPr="00DA4DB1">
        <w:t>ENGLISH 370</w:t>
      </w:r>
      <w:r w:rsidR="006C11E6" w:rsidRPr="00DA4DB1">
        <w:t xml:space="preserve"> Advanced Composition</w:t>
      </w:r>
      <w:r w:rsidRPr="00DA4DB1">
        <w:t xml:space="preserve">, ENGLISH 274 </w:t>
      </w:r>
      <w:r w:rsidR="006C11E6" w:rsidRPr="00DA4DB1">
        <w:rPr>
          <w:i/>
        </w:rPr>
        <w:t>Creative Writing</w:t>
      </w:r>
      <w:r w:rsidR="006C11E6" w:rsidRPr="00DA4DB1">
        <w:t xml:space="preserve"> </w:t>
      </w:r>
      <w:r w:rsidRPr="00DA4DB1">
        <w:t xml:space="preserve">or ENGLISH 372 </w:t>
      </w:r>
      <w:r w:rsidR="006C11E6" w:rsidRPr="00DA4DB1">
        <w:rPr>
          <w:i/>
        </w:rPr>
        <w:t xml:space="preserve">Scientific and Technical Writing </w:t>
      </w:r>
      <w:r w:rsidRPr="00DA4DB1">
        <w:t>(or approved substitute including PHILSPHY 271</w:t>
      </w:r>
      <w:r w:rsidR="006C11E6" w:rsidRPr="00DA4DB1">
        <w:t xml:space="preserve"> </w:t>
      </w:r>
      <w:r w:rsidR="006C11E6" w:rsidRPr="00DA4DB1">
        <w:rPr>
          <w:i/>
        </w:rPr>
        <w:t>Philosophy of Aesthetics</w:t>
      </w:r>
      <w:r w:rsidRPr="00DA4DB1">
        <w:t>)</w:t>
      </w:r>
    </w:p>
    <w:p w:rsidR="00D90CF5" w:rsidRPr="00DA4DB1" w:rsidRDefault="00D90CF5" w:rsidP="003F1945">
      <w:pPr>
        <w:spacing w:after="0"/>
        <w:rPr>
          <w:b/>
        </w:rPr>
      </w:pPr>
    </w:p>
    <w:p w:rsidR="005B0060" w:rsidRPr="00DA4DB1" w:rsidRDefault="005B0060" w:rsidP="003F1945">
      <w:pPr>
        <w:spacing w:after="0"/>
        <w:rPr>
          <w:b/>
        </w:rPr>
      </w:pPr>
      <w:r w:rsidRPr="00DA4DB1">
        <w:rPr>
          <w:b/>
        </w:rPr>
        <w:t>Communication</w:t>
      </w:r>
      <w:r w:rsidR="0043459A" w:rsidRPr="00DA4DB1">
        <w:rPr>
          <w:b/>
        </w:rPr>
        <w:t xml:space="preserve"> </w:t>
      </w:r>
    </w:p>
    <w:p w:rsidR="005B0060" w:rsidRPr="00DA4DB1" w:rsidRDefault="005B0060" w:rsidP="003F1945">
      <w:pPr>
        <w:spacing w:after="0"/>
        <w:ind w:left="720"/>
      </w:pPr>
      <w:r w:rsidRPr="00DA4DB1">
        <w:t>Students must complete the writing requirement in a course within their major emphasis.</w:t>
      </w:r>
      <w:r w:rsidR="00864DFD" w:rsidRPr="00DA4DB1">
        <w:t xml:space="preserve">  For details see the “University Writing Requirement Contract” available on the department website.  </w:t>
      </w:r>
    </w:p>
    <w:p w:rsidR="00D90CF5" w:rsidRPr="00DA4DB1" w:rsidRDefault="00D90CF5" w:rsidP="003F1945">
      <w:pPr>
        <w:spacing w:after="0"/>
        <w:rPr>
          <w:b/>
        </w:rPr>
      </w:pPr>
    </w:p>
    <w:p w:rsidR="003F1945" w:rsidRPr="00DA4DB1" w:rsidRDefault="00864DFD" w:rsidP="003F1945">
      <w:pPr>
        <w:spacing w:after="0"/>
        <w:rPr>
          <w:b/>
        </w:rPr>
      </w:pPr>
      <w:r w:rsidRPr="00DA4DB1">
        <w:rPr>
          <w:b/>
        </w:rPr>
        <w:t>Music</w:t>
      </w:r>
      <w:r w:rsidR="00F36F07" w:rsidRPr="00DA4DB1">
        <w:rPr>
          <w:b/>
        </w:rPr>
        <w:t xml:space="preserve"> </w:t>
      </w:r>
    </w:p>
    <w:p w:rsidR="00864DFD" w:rsidRPr="00DA4DB1" w:rsidRDefault="00864DFD" w:rsidP="003F1945">
      <w:pPr>
        <w:spacing w:after="0"/>
        <w:ind w:left="720"/>
        <w:rPr>
          <w:b/>
        </w:rPr>
      </w:pPr>
      <w:r w:rsidRPr="00DA4DB1">
        <w:rPr>
          <w:rFonts w:cs="Garamond"/>
        </w:rPr>
        <w:t>In order to pass the writing requirement as a music major, students do</w:t>
      </w:r>
      <w:r w:rsidRPr="007D6226">
        <w:rPr>
          <w:rFonts w:cs="Garamond"/>
        </w:rPr>
        <w:t xml:space="preserve"> one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of the following: 1) achieve a grade of B or better in a required paper in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one of the following courses: MUSC 438 (Medieval Music), MUSC 445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(Renaissance Music), MUSC 447 (Music of the Classical Period), MUSC</w:t>
      </w:r>
      <w:r w:rsidR="00ED5842" w:rsidRPr="00DA4DB1">
        <w:rPr>
          <w:rFonts w:cs="Garamond"/>
        </w:rPr>
        <w:t xml:space="preserve">  </w:t>
      </w:r>
      <w:r w:rsidRPr="00DA4DB1">
        <w:rPr>
          <w:rFonts w:cs="Garamond"/>
        </w:rPr>
        <w:t xml:space="preserve">448 (Music of the Romantic Period), MUSC 450 (Survey of World </w:t>
      </w:r>
      <w:proofErr w:type="spellStart"/>
      <w:r w:rsidRPr="00DA4DB1">
        <w:rPr>
          <w:rFonts w:cs="Garamond"/>
        </w:rPr>
        <w:t>Musics</w:t>
      </w:r>
      <w:proofErr w:type="spellEnd"/>
      <w:r w:rsidRPr="00DA4DB1">
        <w:rPr>
          <w:rFonts w:cs="Garamond"/>
        </w:rPr>
        <w:t>),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MUSC 455 (Form and Analysis), or MUSC 463 (Music After 1900); 2) take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and pass the writing portion of the PPST (required for all music majors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with an emphasis in music education), or 3) pass ENGLISH 370 (Advanced</w:t>
      </w:r>
      <w:r w:rsidR="00ED5842" w:rsidRPr="00DA4DB1">
        <w:rPr>
          <w:rFonts w:cs="Garamond"/>
        </w:rPr>
        <w:t xml:space="preserve"> </w:t>
      </w:r>
      <w:r w:rsidR="007D6226">
        <w:rPr>
          <w:rFonts w:cs="Garamond"/>
        </w:rPr>
        <w:t>Composition)</w:t>
      </w:r>
      <w:r w:rsidRPr="00DA4DB1">
        <w:rPr>
          <w:rFonts w:cs="Garamond"/>
        </w:rPr>
        <w:t>. Students may attempt to pass the writing requirement only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once within a single course, but may attempt it again by taking other courses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listed above. Students must notify the instructor of the course in writing</w:t>
      </w:r>
      <w:r w:rsidR="00ED5842" w:rsidRPr="00DA4DB1">
        <w:rPr>
          <w:rFonts w:cs="Garamond"/>
        </w:rPr>
        <w:t xml:space="preserve"> </w:t>
      </w:r>
      <w:r w:rsidRPr="00DA4DB1">
        <w:rPr>
          <w:rFonts w:cs="Garamond"/>
        </w:rPr>
        <w:t>that they will attempt to pass the writing proficiency.</w:t>
      </w:r>
    </w:p>
    <w:p w:rsidR="00D90CF5" w:rsidRPr="00DA4DB1" w:rsidRDefault="00D90CF5" w:rsidP="003F1945">
      <w:pPr>
        <w:spacing w:after="0"/>
        <w:rPr>
          <w:b/>
        </w:rPr>
      </w:pPr>
    </w:p>
    <w:p w:rsidR="00864DFD" w:rsidRPr="00DA4DB1" w:rsidRDefault="00864DFD" w:rsidP="003F1945">
      <w:pPr>
        <w:spacing w:after="0"/>
        <w:rPr>
          <w:b/>
        </w:rPr>
      </w:pPr>
      <w:r w:rsidRPr="00DA4DB1">
        <w:rPr>
          <w:b/>
        </w:rPr>
        <w:t>Theatre and Dance</w:t>
      </w:r>
      <w:r w:rsidR="00F36F07" w:rsidRPr="00DA4DB1">
        <w:rPr>
          <w:b/>
        </w:rPr>
        <w:t xml:space="preserve"> </w:t>
      </w:r>
    </w:p>
    <w:p w:rsidR="00864DFD" w:rsidRPr="00DA4DB1" w:rsidRDefault="00ED5842" w:rsidP="003F1945">
      <w:pPr>
        <w:spacing w:after="0"/>
        <w:ind w:left="720"/>
      </w:pPr>
      <w:r w:rsidRPr="00DA4DB1">
        <w:t xml:space="preserve">Grade of B or better in the writing portion </w:t>
      </w:r>
      <w:r w:rsidR="0041097D" w:rsidRPr="00DA4DB1">
        <w:t>o</w:t>
      </w:r>
      <w:r w:rsidRPr="00DA4DB1">
        <w:t>f one of Theatre History/Lit courses: THEATRE 346, 471. 472 or 478</w:t>
      </w:r>
    </w:p>
    <w:p w:rsidR="00F744AC" w:rsidRDefault="00F744AC" w:rsidP="003F1945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DA4DB1" w:rsidRPr="00DA4DB1" w:rsidRDefault="00DA4DB1" w:rsidP="003F1945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ED5842" w:rsidRPr="00DA4DB1" w:rsidRDefault="00ED5842" w:rsidP="003F1945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DA4DB1">
        <w:rPr>
          <w:rFonts w:asciiTheme="majorHAnsi" w:hAnsiTheme="majorHAnsi"/>
          <w:b/>
          <w:sz w:val="24"/>
          <w:szCs w:val="24"/>
          <w:u w:val="single"/>
        </w:rPr>
        <w:t>College of Business and Economics</w:t>
      </w:r>
      <w:r w:rsidR="00D72F60" w:rsidRPr="00DA4DB1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DA4DB1" w:rsidRDefault="00DA4DB1" w:rsidP="003F194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F744AC" w:rsidRPr="007D6226" w:rsidRDefault="007D6226" w:rsidP="003F1945">
      <w:pPr>
        <w:autoSpaceDE w:val="0"/>
        <w:autoSpaceDN w:val="0"/>
        <w:adjustRightInd w:val="0"/>
        <w:spacing w:after="0" w:line="240" w:lineRule="auto"/>
        <w:rPr>
          <w:rFonts w:cs="AGaramondPro-Semibold"/>
          <w:b/>
        </w:rPr>
      </w:pPr>
      <w:r w:rsidRPr="007D6226">
        <w:rPr>
          <w:b/>
        </w:rPr>
        <w:t xml:space="preserve">Required of all BBA degree candidates: </w:t>
      </w:r>
      <w:r w:rsidR="00DA4DB1" w:rsidRPr="007D6226">
        <w:rPr>
          <w:b/>
        </w:rPr>
        <w:t xml:space="preserve">ITBE 353 </w:t>
      </w:r>
      <w:r w:rsidR="00DA4DB1" w:rsidRPr="007D6226">
        <w:rPr>
          <w:b/>
          <w:i/>
        </w:rPr>
        <w:t>Business Communication</w:t>
      </w:r>
      <w:r w:rsidR="00DA4DB1" w:rsidRPr="007D6226">
        <w:rPr>
          <w:b/>
        </w:rPr>
        <w:t xml:space="preserve"> </w:t>
      </w:r>
    </w:p>
    <w:p w:rsidR="00D90CF5" w:rsidRPr="00DA4DB1" w:rsidRDefault="00D90CF5" w:rsidP="003F1945">
      <w:pPr>
        <w:spacing w:after="0"/>
        <w:rPr>
          <w:b/>
        </w:rPr>
      </w:pPr>
    </w:p>
    <w:p w:rsidR="00ED5842" w:rsidRPr="00DA4DB1" w:rsidRDefault="00ED5842" w:rsidP="003F1945">
      <w:pPr>
        <w:spacing w:after="0"/>
        <w:rPr>
          <w:b/>
        </w:rPr>
      </w:pPr>
      <w:r w:rsidRPr="00DA4DB1">
        <w:rPr>
          <w:b/>
        </w:rPr>
        <w:t>Accounting</w:t>
      </w:r>
      <w:r w:rsidR="00DA4DB1">
        <w:rPr>
          <w:b/>
        </w:rPr>
        <w:t xml:space="preserve"> (additional requirement) </w:t>
      </w:r>
    </w:p>
    <w:p w:rsidR="00ED5842" w:rsidRPr="00DA4DB1" w:rsidRDefault="006C11E6" w:rsidP="006C11E6">
      <w:pPr>
        <w:spacing w:after="0"/>
        <w:ind w:left="720"/>
      </w:pPr>
      <w:r w:rsidRPr="00DA4DB1">
        <w:t xml:space="preserve">ENGLISH 370 </w:t>
      </w:r>
      <w:r w:rsidRPr="00DA4DB1">
        <w:rPr>
          <w:i/>
        </w:rPr>
        <w:t>Advanced Comp</w:t>
      </w:r>
      <w:r w:rsidR="007D6226">
        <w:t xml:space="preserve"> </w:t>
      </w:r>
      <w:proofErr w:type="gramStart"/>
      <w:r w:rsidR="007D6226">
        <w:t xml:space="preserve">or </w:t>
      </w:r>
      <w:r w:rsidR="00ED5842" w:rsidRPr="00DA4DB1">
        <w:t xml:space="preserve"> ENGLISH</w:t>
      </w:r>
      <w:proofErr w:type="gramEnd"/>
      <w:r w:rsidR="00ED5842" w:rsidRPr="00DA4DB1">
        <w:t xml:space="preserve"> 372 </w:t>
      </w:r>
      <w:proofErr w:type="spellStart"/>
      <w:r w:rsidRPr="00DA4DB1">
        <w:rPr>
          <w:i/>
        </w:rPr>
        <w:t>Sci</w:t>
      </w:r>
      <w:proofErr w:type="spellEnd"/>
      <w:r w:rsidRPr="00DA4DB1">
        <w:rPr>
          <w:i/>
        </w:rPr>
        <w:t>/Tech Writing</w:t>
      </w:r>
      <w:r w:rsidRPr="00DA4DB1">
        <w:t xml:space="preserve"> </w:t>
      </w:r>
      <w:r w:rsidR="00ED5842" w:rsidRPr="00DA4DB1">
        <w:t>or ITBE 356</w:t>
      </w:r>
      <w:r w:rsidRPr="00DA4DB1">
        <w:t xml:space="preserve"> </w:t>
      </w:r>
      <w:r w:rsidRPr="00DA4DB1">
        <w:rPr>
          <w:i/>
        </w:rPr>
        <w:t>Advanced Business Communication</w:t>
      </w:r>
    </w:p>
    <w:p w:rsidR="00D90CF5" w:rsidRPr="00DA4DB1" w:rsidRDefault="00D90CF5" w:rsidP="006C11E6">
      <w:pPr>
        <w:tabs>
          <w:tab w:val="left" w:pos="6330"/>
        </w:tabs>
        <w:spacing w:after="0"/>
        <w:rPr>
          <w:b/>
        </w:rPr>
      </w:pPr>
    </w:p>
    <w:p w:rsidR="00ED5842" w:rsidRPr="00DA4DB1" w:rsidRDefault="00ED5842" w:rsidP="006C11E6">
      <w:pPr>
        <w:tabs>
          <w:tab w:val="left" w:pos="6330"/>
        </w:tabs>
        <w:spacing w:after="0"/>
        <w:rPr>
          <w:b/>
        </w:rPr>
      </w:pPr>
      <w:r w:rsidRPr="00DA4DB1">
        <w:rPr>
          <w:b/>
        </w:rPr>
        <w:t>Economics</w:t>
      </w:r>
      <w:r w:rsidR="006C11E6" w:rsidRPr="00DA4DB1">
        <w:rPr>
          <w:b/>
        </w:rPr>
        <w:tab/>
      </w:r>
    </w:p>
    <w:p w:rsidR="003F1945" w:rsidRPr="007D6226" w:rsidRDefault="00ED5842" w:rsidP="003F1945">
      <w:pPr>
        <w:spacing w:after="0"/>
        <w:rPr>
          <w:i/>
        </w:rPr>
      </w:pPr>
      <w:r w:rsidRPr="00DA4DB1">
        <w:tab/>
      </w:r>
      <w:r w:rsidR="007D6226">
        <w:t xml:space="preserve">BA/BS and BSE majors: </w:t>
      </w:r>
      <w:r w:rsidRPr="00DA4DB1">
        <w:t>ITBE 353</w:t>
      </w:r>
      <w:r w:rsidR="003F1945" w:rsidRPr="00DA4DB1">
        <w:t xml:space="preserve"> </w:t>
      </w:r>
      <w:r w:rsidR="007D6226" w:rsidRPr="007D6226">
        <w:rPr>
          <w:i/>
        </w:rPr>
        <w:t>Business Communication</w:t>
      </w:r>
    </w:p>
    <w:p w:rsidR="0041097D" w:rsidRPr="00DA4DB1" w:rsidRDefault="0041097D" w:rsidP="003F1945">
      <w:pPr>
        <w:spacing w:after="0"/>
        <w:rPr>
          <w:b/>
        </w:rPr>
      </w:pPr>
    </w:p>
    <w:p w:rsidR="00ED5842" w:rsidRPr="00DA4DB1" w:rsidRDefault="00ED5842" w:rsidP="003F1945">
      <w:pPr>
        <w:spacing w:after="0"/>
        <w:rPr>
          <w:b/>
        </w:rPr>
      </w:pPr>
      <w:r w:rsidRPr="00DA4DB1">
        <w:rPr>
          <w:b/>
        </w:rPr>
        <w:lastRenderedPageBreak/>
        <w:t>Management Computer Systems</w:t>
      </w:r>
    </w:p>
    <w:p w:rsidR="00ED5842" w:rsidRPr="00DA4DB1" w:rsidRDefault="00ED5842" w:rsidP="003F1945">
      <w:pPr>
        <w:spacing w:after="0"/>
      </w:pPr>
      <w:r w:rsidRPr="00DA4DB1">
        <w:tab/>
        <w:t xml:space="preserve">ITBE 353, ENGLISH 370 </w:t>
      </w:r>
      <w:r w:rsidR="006C11E6" w:rsidRPr="00DA4DB1">
        <w:rPr>
          <w:i/>
        </w:rPr>
        <w:t>Advanced Comp</w:t>
      </w:r>
      <w:r w:rsidR="006C11E6" w:rsidRPr="00DA4DB1">
        <w:t xml:space="preserve"> </w:t>
      </w:r>
      <w:r w:rsidRPr="00DA4DB1">
        <w:t>or ENGLISH 372</w:t>
      </w:r>
      <w:r w:rsidR="003F1945" w:rsidRPr="00DA4DB1">
        <w:t xml:space="preserve"> </w:t>
      </w:r>
      <w:proofErr w:type="spellStart"/>
      <w:r w:rsidR="006C11E6" w:rsidRPr="00DA4DB1">
        <w:rPr>
          <w:i/>
        </w:rPr>
        <w:t>Sci</w:t>
      </w:r>
      <w:proofErr w:type="spellEnd"/>
      <w:r w:rsidR="006C11E6" w:rsidRPr="00DA4DB1">
        <w:rPr>
          <w:i/>
        </w:rPr>
        <w:t>/Tech Writing</w:t>
      </w:r>
      <w:r w:rsidR="006C11E6" w:rsidRPr="00DA4DB1">
        <w:t xml:space="preserve"> </w:t>
      </w:r>
      <w:r w:rsidR="003F1945" w:rsidRPr="00DA4DB1">
        <w:t>(BS majors)</w:t>
      </w:r>
    </w:p>
    <w:p w:rsidR="00651D8B" w:rsidRPr="00DA4DB1" w:rsidRDefault="00651D8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F1945" w:rsidRPr="00DA4DB1" w:rsidRDefault="003F1945">
      <w:pPr>
        <w:rPr>
          <w:rFonts w:asciiTheme="majorHAnsi" w:hAnsiTheme="majorHAnsi"/>
          <w:b/>
          <w:sz w:val="24"/>
          <w:szCs w:val="24"/>
          <w:u w:val="single"/>
        </w:rPr>
      </w:pPr>
      <w:r w:rsidRPr="00DA4DB1">
        <w:rPr>
          <w:rFonts w:asciiTheme="majorHAnsi" w:hAnsiTheme="majorHAnsi"/>
          <w:b/>
          <w:sz w:val="24"/>
          <w:szCs w:val="24"/>
          <w:u w:val="single"/>
        </w:rPr>
        <w:t xml:space="preserve">College of </w:t>
      </w:r>
      <w:r w:rsidR="004C7AB8" w:rsidRPr="00DA4DB1">
        <w:rPr>
          <w:rFonts w:asciiTheme="majorHAnsi" w:hAnsiTheme="majorHAnsi"/>
          <w:b/>
          <w:sz w:val="24"/>
          <w:szCs w:val="24"/>
          <w:u w:val="single"/>
        </w:rPr>
        <w:t>Education</w:t>
      </w:r>
    </w:p>
    <w:p w:rsidR="003F1945" w:rsidRPr="00DA4DB1" w:rsidRDefault="003F1945" w:rsidP="0041097D">
      <w:pPr>
        <w:spacing w:after="0"/>
        <w:rPr>
          <w:b/>
        </w:rPr>
      </w:pPr>
      <w:r w:rsidRPr="00DA4DB1">
        <w:rPr>
          <w:b/>
        </w:rPr>
        <w:t>Communication Sciences and Disorders</w:t>
      </w:r>
      <w:r w:rsidR="004E1866" w:rsidRPr="00DA4DB1">
        <w:rPr>
          <w:b/>
        </w:rPr>
        <w:t xml:space="preserve"> </w:t>
      </w:r>
    </w:p>
    <w:p w:rsidR="004C7AB8" w:rsidRPr="00DA4DB1" w:rsidRDefault="004C7AB8" w:rsidP="0041097D">
      <w:pPr>
        <w:autoSpaceDE w:val="0"/>
        <w:autoSpaceDN w:val="0"/>
        <w:adjustRightInd w:val="0"/>
        <w:spacing w:after="0" w:line="240" w:lineRule="auto"/>
        <w:ind w:firstLine="720"/>
        <w:rPr>
          <w:rFonts w:cs="Garamond"/>
        </w:rPr>
      </w:pPr>
      <w:r w:rsidRPr="00DA4DB1">
        <w:rPr>
          <w:rFonts w:cs="Garamond"/>
        </w:rPr>
        <w:t>Writing Proficiency Requirement: See chairperson for course(s) that satisfy this requirement.</w:t>
      </w:r>
      <w:r w:rsidR="002847B0" w:rsidRPr="00DA4DB1">
        <w:rPr>
          <w:rFonts w:cs="Garamond"/>
        </w:rPr>
        <w:t xml:space="preserve"> </w:t>
      </w:r>
    </w:p>
    <w:p w:rsidR="00D90CF5" w:rsidRPr="00DA4DB1" w:rsidRDefault="00651D8B" w:rsidP="007D6226">
      <w:pPr>
        <w:ind w:firstLine="720"/>
        <w:rPr>
          <w:b/>
        </w:rPr>
      </w:pPr>
      <w:r w:rsidRPr="00DA4DB1">
        <w:t xml:space="preserve">Note from Chair Roxanne DePaul (4/1/12): </w:t>
      </w:r>
      <w:r w:rsidR="004E1866" w:rsidRPr="00DA4DB1">
        <w:t xml:space="preserve">We are revising this for our department as part of LEAP. </w:t>
      </w:r>
    </w:p>
    <w:p w:rsidR="004C7AB8" w:rsidRPr="00DA4DB1" w:rsidRDefault="004C7AB8" w:rsidP="0041097D">
      <w:pPr>
        <w:spacing w:after="0"/>
        <w:rPr>
          <w:b/>
        </w:rPr>
      </w:pPr>
      <w:r w:rsidRPr="00DA4DB1">
        <w:rPr>
          <w:b/>
        </w:rPr>
        <w:t>Curriculum and Instruction</w:t>
      </w:r>
      <w:r w:rsidR="00F36F07" w:rsidRPr="00DA4DB1">
        <w:rPr>
          <w:b/>
        </w:rPr>
        <w:t xml:space="preserve"> </w:t>
      </w:r>
    </w:p>
    <w:p w:rsidR="00651D8B" w:rsidRPr="00DA4DB1" w:rsidRDefault="004C7AB8" w:rsidP="0041097D">
      <w:pPr>
        <w:spacing w:after="0"/>
      </w:pPr>
      <w:r w:rsidRPr="00DA4DB1">
        <w:tab/>
        <w:t>Writing requirement satisfied within the major.</w:t>
      </w:r>
      <w:r w:rsidR="00651D8B" w:rsidRPr="00DA4DB1">
        <w:t xml:space="preserve">  </w:t>
      </w:r>
    </w:p>
    <w:p w:rsidR="00F36F07" w:rsidRPr="00DA4DB1" w:rsidRDefault="00651D8B" w:rsidP="00651D8B">
      <w:pPr>
        <w:spacing w:after="0"/>
        <w:ind w:left="720"/>
        <w:rPr>
          <w:b/>
        </w:rPr>
      </w:pPr>
      <w:r w:rsidRPr="00DA4DB1">
        <w:t xml:space="preserve">Note from Chair Robin Fox (2/29/12): </w:t>
      </w:r>
      <w:r w:rsidR="00F36F07" w:rsidRPr="00DA4DB1">
        <w:t>This is accurate.  However, I would be more specific and state that the use of portfolios is in part how we determine writing proficiency.</w:t>
      </w:r>
    </w:p>
    <w:p w:rsidR="00D90CF5" w:rsidRPr="00DA4DB1" w:rsidRDefault="00D90CF5" w:rsidP="0041097D">
      <w:pPr>
        <w:spacing w:after="0"/>
        <w:rPr>
          <w:b/>
        </w:rPr>
      </w:pPr>
    </w:p>
    <w:p w:rsidR="004C7AB8" w:rsidRPr="00DA4DB1" w:rsidRDefault="004C7AB8" w:rsidP="0041097D">
      <w:pPr>
        <w:spacing w:after="0"/>
        <w:rPr>
          <w:b/>
        </w:rPr>
      </w:pPr>
      <w:r w:rsidRPr="00DA4DB1">
        <w:rPr>
          <w:b/>
        </w:rPr>
        <w:t>Health, Physical Education, Recreation and Coaching</w:t>
      </w:r>
      <w:r w:rsidR="0043459A" w:rsidRPr="00DA4DB1">
        <w:rPr>
          <w:b/>
        </w:rPr>
        <w:t xml:space="preserve"> </w:t>
      </w:r>
    </w:p>
    <w:p w:rsidR="004C7AB8" w:rsidRPr="00DA4DB1" w:rsidRDefault="002847B0" w:rsidP="0041097D">
      <w:pPr>
        <w:autoSpaceDE w:val="0"/>
        <w:autoSpaceDN w:val="0"/>
        <w:adjustRightInd w:val="0"/>
        <w:spacing w:after="0" w:line="240" w:lineRule="auto"/>
        <w:ind w:left="720"/>
        <w:rPr>
          <w:rFonts w:cs="Garamond"/>
        </w:rPr>
      </w:pPr>
      <w:r w:rsidRPr="00DA4DB1">
        <w:t xml:space="preserve">Physical Education majors </w:t>
      </w:r>
      <w:r w:rsidR="004C7AB8" w:rsidRPr="00DA4DB1">
        <w:t>are required to successfully write on a selected topic.  This will occur within PEPROF 165 – Introduction to Physical Education.</w:t>
      </w:r>
      <w:r w:rsidRPr="00DA4DB1">
        <w:rPr>
          <w:rFonts w:ascii="Garamond" w:hAnsi="Garamond" w:cs="Garamond"/>
          <w:sz w:val="18"/>
          <w:szCs w:val="18"/>
        </w:rPr>
        <w:t xml:space="preserve"> </w:t>
      </w:r>
      <w:r w:rsidRPr="00DA4DB1">
        <w:rPr>
          <w:rFonts w:cs="Garamond"/>
        </w:rPr>
        <w:t>Those who do not pass within PEPROF 165 and transfer students must contact the Department Chairperson for information on alternate examination dates, times and procedures.</w:t>
      </w:r>
    </w:p>
    <w:p w:rsidR="00651D8B" w:rsidRPr="00DA4DB1" w:rsidRDefault="00651D8B" w:rsidP="0041097D">
      <w:pPr>
        <w:autoSpaceDE w:val="0"/>
        <w:autoSpaceDN w:val="0"/>
        <w:adjustRightInd w:val="0"/>
        <w:spacing w:after="0" w:line="240" w:lineRule="auto"/>
        <w:ind w:left="720"/>
      </w:pPr>
      <w:r w:rsidRPr="00DA4DB1">
        <w:rPr>
          <w:rFonts w:cs="Garamond"/>
        </w:rPr>
        <w:t xml:space="preserve">Note:  Department did not respond to requests to confirm the currency of this statement.    </w:t>
      </w:r>
    </w:p>
    <w:p w:rsidR="00D90CF5" w:rsidRPr="00DA4DB1" w:rsidRDefault="00D90CF5" w:rsidP="0041097D">
      <w:pPr>
        <w:spacing w:after="0"/>
        <w:rPr>
          <w:b/>
        </w:rPr>
      </w:pPr>
    </w:p>
    <w:p w:rsidR="002847B0" w:rsidRPr="00DA4DB1" w:rsidRDefault="004C7AB8" w:rsidP="0041097D">
      <w:pPr>
        <w:spacing w:after="0"/>
        <w:rPr>
          <w:b/>
        </w:rPr>
      </w:pPr>
      <w:r w:rsidRPr="00DA4DB1">
        <w:rPr>
          <w:b/>
        </w:rPr>
        <w:t>Occupational and Environmental Health and Safety</w:t>
      </w:r>
      <w:r w:rsidR="00651D8B" w:rsidRPr="00DA4DB1">
        <w:rPr>
          <w:b/>
        </w:rPr>
        <w:t xml:space="preserve"> </w:t>
      </w:r>
    </w:p>
    <w:p w:rsidR="004C7AB8" w:rsidRPr="00DA4DB1" w:rsidRDefault="004C7AB8" w:rsidP="0041097D">
      <w:pPr>
        <w:spacing w:after="0"/>
        <w:rPr>
          <w:i/>
        </w:rPr>
      </w:pPr>
      <w:r w:rsidRPr="00DA4DB1">
        <w:tab/>
        <w:t>ITBE 353</w:t>
      </w:r>
      <w:r w:rsidR="006C11E6" w:rsidRPr="00DA4DB1">
        <w:t xml:space="preserve"> </w:t>
      </w:r>
      <w:r w:rsidR="006C11E6" w:rsidRPr="00DA4DB1">
        <w:rPr>
          <w:i/>
        </w:rPr>
        <w:t xml:space="preserve">Business </w:t>
      </w:r>
      <w:proofErr w:type="spellStart"/>
      <w:r w:rsidR="006C11E6" w:rsidRPr="00DA4DB1">
        <w:rPr>
          <w:i/>
        </w:rPr>
        <w:t>Comm</w:t>
      </w:r>
      <w:proofErr w:type="spellEnd"/>
      <w:r w:rsidRPr="00DA4DB1">
        <w:t xml:space="preserve"> or ENGLISH 372</w:t>
      </w:r>
      <w:r w:rsidR="006C11E6" w:rsidRPr="00DA4DB1">
        <w:t xml:space="preserve"> </w:t>
      </w:r>
      <w:proofErr w:type="spellStart"/>
      <w:r w:rsidR="006C11E6" w:rsidRPr="00DA4DB1">
        <w:rPr>
          <w:i/>
        </w:rPr>
        <w:t>Sci</w:t>
      </w:r>
      <w:proofErr w:type="spellEnd"/>
      <w:r w:rsidR="006C11E6" w:rsidRPr="00DA4DB1">
        <w:rPr>
          <w:i/>
        </w:rPr>
        <w:t>/Tech Writing</w:t>
      </w:r>
    </w:p>
    <w:p w:rsidR="00D90CF5" w:rsidRPr="00DA4DB1" w:rsidRDefault="00D90CF5" w:rsidP="0041097D">
      <w:pPr>
        <w:spacing w:after="0"/>
        <w:rPr>
          <w:b/>
        </w:rPr>
      </w:pPr>
    </w:p>
    <w:p w:rsidR="004C7AB8" w:rsidRPr="00DA4DB1" w:rsidRDefault="004C7AB8" w:rsidP="0041097D">
      <w:pPr>
        <w:spacing w:after="0"/>
        <w:rPr>
          <w:b/>
        </w:rPr>
      </w:pPr>
      <w:r w:rsidRPr="00DA4DB1">
        <w:rPr>
          <w:b/>
        </w:rPr>
        <w:t>Special Education</w:t>
      </w:r>
      <w:r w:rsidR="004E1866" w:rsidRPr="00DA4DB1">
        <w:rPr>
          <w:b/>
        </w:rPr>
        <w:t xml:space="preserve"> </w:t>
      </w:r>
    </w:p>
    <w:p w:rsidR="00250FEF" w:rsidRPr="00DA4DB1" w:rsidRDefault="004C7AB8" w:rsidP="00250FEF">
      <w:pPr>
        <w:spacing w:after="0"/>
      </w:pPr>
      <w:r w:rsidRPr="00DA4DB1">
        <w:tab/>
        <w:t>Requirement accomplished in several courses within the emphasis course sequence.</w:t>
      </w:r>
    </w:p>
    <w:p w:rsidR="004E1866" w:rsidRPr="00DA4DB1" w:rsidRDefault="00651D8B" w:rsidP="00651D8B">
      <w:pPr>
        <w:spacing w:after="0"/>
        <w:ind w:left="720"/>
      </w:pPr>
      <w:r w:rsidRPr="00DA4DB1">
        <w:t xml:space="preserve">Note from Chair Diana Rogers-Adkinson (3/7/12):  </w:t>
      </w:r>
      <w:r w:rsidR="004E1866" w:rsidRPr="00DA4DB1">
        <w:t>We also require an exit portfolio that has writing demands.</w:t>
      </w:r>
    </w:p>
    <w:p w:rsidR="001E7C10" w:rsidRPr="00DA4DB1" w:rsidRDefault="001E7C10" w:rsidP="00250FEF">
      <w:pPr>
        <w:spacing w:after="0"/>
      </w:pPr>
    </w:p>
    <w:p w:rsidR="00651D8B" w:rsidRPr="00DA4DB1" w:rsidRDefault="00651D8B" w:rsidP="00250FE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250FEF" w:rsidRPr="00DA4DB1" w:rsidRDefault="00250FEF" w:rsidP="00250FE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DA4DB1">
        <w:rPr>
          <w:rFonts w:asciiTheme="majorHAnsi" w:hAnsiTheme="majorHAnsi"/>
          <w:b/>
          <w:sz w:val="24"/>
          <w:szCs w:val="24"/>
          <w:u w:val="single"/>
        </w:rPr>
        <w:t>College of Letters and Sciences</w:t>
      </w:r>
    </w:p>
    <w:p w:rsidR="00DA4DB1" w:rsidRDefault="00DA4DB1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Biological Sciences</w:t>
      </w:r>
      <w:r w:rsidR="0097658C" w:rsidRPr="00DA4DB1">
        <w:rPr>
          <w:b/>
        </w:rPr>
        <w:t xml:space="preserve"> </w:t>
      </w:r>
    </w:p>
    <w:p w:rsidR="0097658C" w:rsidRPr="00DA4DB1" w:rsidRDefault="00250FEF" w:rsidP="00651D8B">
      <w:pPr>
        <w:spacing w:after="0"/>
        <w:ind w:left="720"/>
      </w:pPr>
      <w:r w:rsidRPr="00DA4DB1">
        <w:t xml:space="preserve">BIOLOGY 200 </w:t>
      </w:r>
      <w:r w:rsidRPr="00DA4DB1">
        <w:rPr>
          <w:i/>
        </w:rPr>
        <w:t>Writing in Biology</w:t>
      </w:r>
      <w:r w:rsidRPr="00DA4DB1">
        <w:t xml:space="preserve"> or BIOLOGY 303 </w:t>
      </w:r>
      <w:r w:rsidRPr="00DA4DB1">
        <w:rPr>
          <w:i/>
        </w:rPr>
        <w:t>Planning and Presenting Biological Research</w:t>
      </w:r>
      <w:r w:rsidR="00651D8B" w:rsidRPr="00DA4DB1">
        <w:rPr>
          <w:i/>
        </w:rPr>
        <w:t xml:space="preserve"> or </w:t>
      </w:r>
      <w:r w:rsidR="00651D8B" w:rsidRPr="00DA4DB1">
        <w:rPr>
          <w:iCs/>
        </w:rPr>
        <w:t>ENGLISH</w:t>
      </w:r>
      <w:r w:rsidR="0097658C" w:rsidRPr="00DA4DB1">
        <w:rPr>
          <w:iCs/>
        </w:rPr>
        <w:t xml:space="preserve"> 372</w:t>
      </w:r>
      <w:r w:rsidR="0097658C" w:rsidRPr="00DA4DB1">
        <w:rPr>
          <w:i/>
          <w:iCs/>
        </w:rPr>
        <w:t xml:space="preserve"> Scientific and Technical Writing</w:t>
      </w:r>
    </w:p>
    <w:p w:rsidR="0097658C" w:rsidRPr="00DA4DB1" w:rsidRDefault="0097658C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Chemistry</w:t>
      </w:r>
      <w:r w:rsidR="00552688" w:rsidRPr="00DA4DB1">
        <w:rPr>
          <w:b/>
        </w:rPr>
        <w:t xml:space="preserve"> – changes suggested by Baocheng Han 2/29/12</w:t>
      </w:r>
    </w:p>
    <w:p w:rsidR="00250FEF" w:rsidRPr="00DA4DB1" w:rsidRDefault="00250FEF" w:rsidP="00250FEF">
      <w:pPr>
        <w:spacing w:after="0"/>
        <w:ind w:firstLine="720"/>
        <w:rPr>
          <w:i/>
        </w:rPr>
      </w:pPr>
      <w:r w:rsidRPr="00DA4DB1">
        <w:t xml:space="preserve">BSE – ENGLISH 372 </w:t>
      </w:r>
      <w:proofErr w:type="spellStart"/>
      <w:r w:rsidRPr="00DA4DB1">
        <w:rPr>
          <w:i/>
        </w:rPr>
        <w:t>Sci</w:t>
      </w:r>
      <w:proofErr w:type="spellEnd"/>
      <w:r w:rsidRPr="00DA4DB1">
        <w:rPr>
          <w:i/>
        </w:rPr>
        <w:t>/Tech Writing</w:t>
      </w:r>
    </w:p>
    <w:p w:rsidR="00250FEF" w:rsidRPr="00DA4DB1" w:rsidRDefault="00250FEF" w:rsidP="00250FEF">
      <w:pPr>
        <w:spacing w:after="0"/>
        <w:ind w:firstLine="720"/>
      </w:pPr>
      <w:r w:rsidRPr="00DA4DB1">
        <w:t xml:space="preserve">Honors – Honors thesis </w:t>
      </w:r>
    </w:p>
    <w:p w:rsidR="00250FEF" w:rsidRPr="00DA4DB1" w:rsidRDefault="00250FEF" w:rsidP="00250FEF">
      <w:pPr>
        <w:spacing w:after="0"/>
        <w:ind w:firstLine="720"/>
        <w:rPr>
          <w:i/>
        </w:rPr>
      </w:pPr>
      <w:r w:rsidRPr="00DA4DB1">
        <w:t>Liberal Art</w:t>
      </w:r>
      <w:r w:rsidR="00651D8B" w:rsidRPr="00DA4DB1">
        <w:t xml:space="preserve">s and ACS tracks – CHEM 470/471 </w:t>
      </w:r>
      <w:r w:rsidR="00DA4DB1" w:rsidRPr="00DA4DB1">
        <w:rPr>
          <w:i/>
        </w:rPr>
        <w:t>Experimental Physical Chemistry</w:t>
      </w:r>
    </w:p>
    <w:p w:rsidR="00651D8B" w:rsidRPr="00DA4DB1" w:rsidRDefault="00651D8B" w:rsidP="00250FEF">
      <w:pPr>
        <w:spacing w:after="0"/>
        <w:ind w:firstLine="720"/>
        <w:rPr>
          <w:i/>
        </w:rPr>
      </w:pPr>
      <w:r w:rsidRPr="00DA4DB1">
        <w:t>Biochemistry track- CHEM 458</w:t>
      </w:r>
      <w:r w:rsidR="00DA4DB1">
        <w:t xml:space="preserve"> </w:t>
      </w:r>
      <w:r w:rsidR="00DA4DB1" w:rsidRPr="00DA4DB1">
        <w:rPr>
          <w:i/>
        </w:rPr>
        <w:t>Research in Biochemistry</w:t>
      </w:r>
    </w:p>
    <w:p w:rsidR="00552688" w:rsidRPr="00DA4DB1" w:rsidRDefault="00552688" w:rsidP="00250FEF">
      <w:pPr>
        <w:spacing w:after="0"/>
        <w:ind w:firstLine="720"/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Geography and Geology</w:t>
      </w:r>
      <w:r w:rsidR="00D4168C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</w:pPr>
      <w:r w:rsidRPr="00DA4DB1">
        <w:tab/>
        <w:t xml:space="preserve">ENGLISH 370 </w:t>
      </w:r>
      <w:r w:rsidRPr="00DA4DB1">
        <w:rPr>
          <w:i/>
        </w:rPr>
        <w:t>Advanced Comp</w:t>
      </w:r>
      <w:r w:rsidRPr="00DA4DB1">
        <w:t xml:space="preserve"> or</w:t>
      </w:r>
      <w:r w:rsidR="00651D8B" w:rsidRPr="00DA4DB1">
        <w:t xml:space="preserve"> ENGLISH</w:t>
      </w:r>
      <w:r w:rsidRPr="00DA4DB1">
        <w:t xml:space="preserve"> 372 </w:t>
      </w:r>
      <w:proofErr w:type="spellStart"/>
      <w:r w:rsidRPr="00DA4DB1">
        <w:rPr>
          <w:i/>
        </w:rPr>
        <w:t>Sci</w:t>
      </w:r>
      <w:proofErr w:type="spellEnd"/>
      <w:r w:rsidRPr="00DA4DB1">
        <w:rPr>
          <w:i/>
        </w:rPr>
        <w:t>/Tech Writing</w:t>
      </w:r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History</w:t>
      </w:r>
      <w:r w:rsidR="00D4168C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</w:pPr>
      <w:r w:rsidRPr="00DA4DB1">
        <w:tab/>
        <w:t xml:space="preserve">HISTRY 200 </w:t>
      </w:r>
      <w:r w:rsidRPr="00DA4DB1">
        <w:rPr>
          <w:i/>
        </w:rPr>
        <w:t>Historical Methods</w:t>
      </w:r>
      <w:r w:rsidRPr="003953AF">
        <w:t xml:space="preserve"> </w:t>
      </w:r>
      <w:r w:rsidR="00DA4DB1" w:rsidRPr="003953AF">
        <w:t>and</w:t>
      </w:r>
      <w:r w:rsidRPr="00DA4DB1">
        <w:rPr>
          <w:u w:val="single"/>
        </w:rPr>
        <w:t xml:space="preserve"> </w:t>
      </w:r>
      <w:r w:rsidRPr="00DA4DB1">
        <w:t xml:space="preserve">HISTRY 499 </w:t>
      </w:r>
      <w:r w:rsidRPr="00DA4DB1">
        <w:rPr>
          <w:i/>
        </w:rPr>
        <w:t xml:space="preserve">Senior </w:t>
      </w:r>
      <w:proofErr w:type="gramStart"/>
      <w:r w:rsidRPr="00DA4DB1">
        <w:rPr>
          <w:i/>
        </w:rPr>
        <w:t>Seminar</w:t>
      </w:r>
      <w:proofErr w:type="gramEnd"/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International Studies</w:t>
      </w:r>
      <w:r w:rsidR="00D4168C" w:rsidRPr="00DA4DB1">
        <w:rPr>
          <w:b/>
        </w:rPr>
        <w:t xml:space="preserve"> </w:t>
      </w:r>
    </w:p>
    <w:p w:rsidR="00250FEF" w:rsidRPr="00DA4DB1" w:rsidRDefault="00DA4DB1" w:rsidP="00250FEF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cs="Garamond"/>
        </w:rPr>
        <w:t xml:space="preserve">INTRNAR 488 </w:t>
      </w:r>
      <w:r w:rsidR="00250FEF" w:rsidRPr="00DA4DB1">
        <w:rPr>
          <w:rFonts w:cs="Garamond"/>
          <w:i/>
        </w:rPr>
        <w:t>Topics in International Studies</w:t>
      </w:r>
      <w:r w:rsidR="00250FEF" w:rsidRPr="00DA4DB1">
        <w:rPr>
          <w:rFonts w:cs="Garamond"/>
        </w:rPr>
        <w:t xml:space="preserve"> </w:t>
      </w:r>
      <w:r w:rsidR="007D6226">
        <w:rPr>
          <w:rFonts w:cs="Garamond"/>
        </w:rPr>
        <w:t>(</w:t>
      </w:r>
      <w:r w:rsidR="00250FEF" w:rsidRPr="00DA4DB1">
        <w:rPr>
          <w:rFonts w:cs="Garamond"/>
        </w:rPr>
        <w:t xml:space="preserve">includes a significant writing component which will fulfill the writing </w:t>
      </w:r>
      <w:r w:rsidR="007D6226">
        <w:rPr>
          <w:rFonts w:cs="Garamond"/>
        </w:rPr>
        <w:t>requirement)</w:t>
      </w:r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Languages and Literatures</w:t>
      </w:r>
      <w:r w:rsidR="0043459A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  <w:ind w:firstLine="720"/>
        <w:rPr>
          <w:i/>
        </w:rPr>
      </w:pPr>
      <w:r w:rsidRPr="00DA4DB1">
        <w:t xml:space="preserve">English Literature and Writing tracks: ENGLISH 271 </w:t>
      </w:r>
      <w:r w:rsidRPr="00DA4DB1">
        <w:rPr>
          <w:i/>
        </w:rPr>
        <w:t>Critical Writing in the Field of English</w:t>
      </w:r>
      <w:r w:rsidR="00DA4DB1">
        <w:rPr>
          <w:i/>
        </w:rPr>
        <w:t xml:space="preserve"> </w:t>
      </w:r>
    </w:p>
    <w:p w:rsidR="00250FEF" w:rsidRDefault="00250FEF" w:rsidP="00250FEF">
      <w:pPr>
        <w:spacing w:after="0"/>
        <w:ind w:firstLine="720"/>
        <w:rPr>
          <w:i/>
        </w:rPr>
      </w:pPr>
      <w:r w:rsidRPr="00DA4DB1">
        <w:t xml:space="preserve">Professional Writing and Book Publishing: ENGLISH 372 </w:t>
      </w:r>
      <w:proofErr w:type="spellStart"/>
      <w:r w:rsidRPr="00DA4DB1">
        <w:rPr>
          <w:i/>
        </w:rPr>
        <w:t>Sci</w:t>
      </w:r>
      <w:proofErr w:type="spellEnd"/>
      <w:r w:rsidRPr="00DA4DB1">
        <w:rPr>
          <w:i/>
        </w:rPr>
        <w:t>/Tech Writing</w:t>
      </w:r>
    </w:p>
    <w:p w:rsidR="00DA4DB1" w:rsidRDefault="00DA4DB1" w:rsidP="00DA4DB1">
      <w:pPr>
        <w:spacing w:after="0"/>
        <w:ind w:left="720"/>
      </w:pPr>
      <w:r w:rsidRPr="00DA4DB1">
        <w:t>Note: All English tracks require students to take additional courses that the L&amp;L department considers to be writing intensive</w:t>
      </w:r>
    </w:p>
    <w:p w:rsidR="00DA4DB1" w:rsidRPr="00DA4DB1" w:rsidRDefault="00DA4DB1" w:rsidP="00DA4DB1">
      <w:pPr>
        <w:spacing w:after="0"/>
        <w:ind w:left="720"/>
      </w:pPr>
    </w:p>
    <w:p w:rsidR="00250FEF" w:rsidRPr="00DA4DB1" w:rsidRDefault="00250FEF" w:rsidP="00250FEF">
      <w:pPr>
        <w:spacing w:after="0"/>
        <w:ind w:firstLine="720"/>
      </w:pPr>
      <w:r w:rsidRPr="00DA4DB1">
        <w:t xml:space="preserve">French, German and Spanish: ENGLISH 370 </w:t>
      </w:r>
      <w:r w:rsidRPr="00DA4DB1">
        <w:rPr>
          <w:i/>
        </w:rPr>
        <w:t>Advanced Comp</w:t>
      </w:r>
    </w:p>
    <w:p w:rsidR="00250FEF" w:rsidRPr="00DA4DB1" w:rsidRDefault="00DA4DB1" w:rsidP="003953AF">
      <w:pPr>
        <w:spacing w:after="0"/>
        <w:ind w:left="720"/>
      </w:pPr>
      <w:r w:rsidRPr="00DA4DB1">
        <w:t>Not</w:t>
      </w:r>
      <w:r w:rsidR="003953AF">
        <w:t>e: All foreign language major programs</w:t>
      </w:r>
      <w:r w:rsidRPr="00DA4DB1">
        <w:t xml:space="preserve"> also provide extensive writing instruction in the target language  </w:t>
      </w:r>
    </w:p>
    <w:p w:rsidR="00DA4DB1" w:rsidRPr="00DA4DB1" w:rsidRDefault="00DA4DB1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Mathematics and Computer Science</w:t>
      </w:r>
      <w:r w:rsidR="00E6788D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  <w:rPr>
          <w:i/>
        </w:rPr>
      </w:pPr>
      <w:r w:rsidRPr="00DA4DB1">
        <w:tab/>
        <w:t xml:space="preserve">ENGLISH </w:t>
      </w:r>
      <w:proofErr w:type="gramStart"/>
      <w:r w:rsidRPr="00DA4DB1">
        <w:t xml:space="preserve">370 </w:t>
      </w:r>
      <w:r w:rsidRPr="00DA4DB1">
        <w:rPr>
          <w:i/>
        </w:rPr>
        <w:t>Advanced Comp</w:t>
      </w:r>
      <w:proofErr w:type="gramEnd"/>
      <w:r w:rsidRPr="00DA4DB1">
        <w:t xml:space="preserve"> or 372 </w:t>
      </w:r>
      <w:proofErr w:type="spellStart"/>
      <w:r w:rsidRPr="00DA4DB1">
        <w:rPr>
          <w:i/>
        </w:rPr>
        <w:t>Sci</w:t>
      </w:r>
      <w:proofErr w:type="spellEnd"/>
      <w:r w:rsidRPr="00DA4DB1">
        <w:rPr>
          <w:i/>
        </w:rPr>
        <w:t>/Tech Writing</w:t>
      </w:r>
    </w:p>
    <w:p w:rsidR="00E6788D" w:rsidRPr="00DA4DB1" w:rsidRDefault="00651D8B" w:rsidP="00651D8B">
      <w:pPr>
        <w:spacing w:after="0"/>
        <w:ind w:left="720"/>
      </w:pPr>
      <w:r w:rsidRPr="00DA4DB1">
        <w:t>Note from Chair Julie Letellier (2/29/12):</w:t>
      </w:r>
      <w:r w:rsidRPr="00DA4DB1">
        <w:rPr>
          <w:i/>
        </w:rPr>
        <w:t xml:space="preserve"> </w:t>
      </w:r>
      <w:r w:rsidR="00E6788D" w:rsidRPr="00DA4DB1">
        <w:t>We also have writing components embedded in 3 other math major courses:</w:t>
      </w:r>
    </w:p>
    <w:p w:rsidR="00E6788D" w:rsidRPr="00DA4DB1" w:rsidRDefault="00E6788D" w:rsidP="00E6788D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</w:pPr>
      <w:r w:rsidRPr="00DA4DB1">
        <w:t>Math 254 Calculus &amp; Analytic Geometry II</w:t>
      </w:r>
    </w:p>
    <w:p w:rsidR="00E6788D" w:rsidRPr="00DA4DB1" w:rsidRDefault="00E6788D" w:rsidP="00E6788D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</w:pPr>
      <w:r w:rsidRPr="00DA4DB1">
        <w:t>Math 280 Discrete Mathematics</w:t>
      </w:r>
    </w:p>
    <w:p w:rsidR="00E6788D" w:rsidRPr="00DA4DB1" w:rsidRDefault="00E6788D" w:rsidP="00E6788D">
      <w:pPr>
        <w:pStyle w:val="ListParagraph"/>
        <w:numPr>
          <w:ilvl w:val="0"/>
          <w:numId w:val="3"/>
        </w:numPr>
        <w:spacing w:after="0" w:line="240" w:lineRule="auto"/>
        <w:ind w:left="1440"/>
        <w:contextualSpacing w:val="0"/>
      </w:pPr>
      <w:r w:rsidRPr="00DA4DB1">
        <w:t>And another course which depends on the student’s emphasis:</w:t>
      </w:r>
    </w:p>
    <w:p w:rsidR="00E6788D" w:rsidRPr="00DA4DB1" w:rsidRDefault="00E6788D" w:rsidP="00E6788D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 w:rsidRPr="00DA4DB1">
        <w:t>Math 342 Applied Statistics in the Math/Statistics Emphasis.</w:t>
      </w:r>
    </w:p>
    <w:p w:rsidR="00E6788D" w:rsidRPr="00DA4DB1" w:rsidRDefault="00E6788D" w:rsidP="00E6788D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 w:rsidRPr="00DA4DB1">
        <w:t xml:space="preserve">Math 464 Advanced </w:t>
      </w:r>
      <w:proofErr w:type="gramStart"/>
      <w:r w:rsidRPr="00DA4DB1">
        <w:t>Calculus</w:t>
      </w:r>
      <w:proofErr w:type="gramEnd"/>
      <w:r w:rsidRPr="00DA4DB1">
        <w:t xml:space="preserve"> in the Pure Math Emphasis.</w:t>
      </w:r>
    </w:p>
    <w:p w:rsidR="00E6788D" w:rsidRPr="00DA4DB1" w:rsidRDefault="00E6788D" w:rsidP="00E6788D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 w:rsidRPr="00DA4DB1">
        <w:t>Math 471 Numerical Analysis in both the Applied Math and Computer Math Emphases.</w:t>
      </w:r>
    </w:p>
    <w:p w:rsidR="00E6788D" w:rsidRPr="00DA4DB1" w:rsidRDefault="00E6788D" w:rsidP="00E6788D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 w:rsidRPr="00DA4DB1">
        <w:t>Math 359 Mathematical Modeling &amp; Statistics in the Secondary Ed Math Emphasis.</w:t>
      </w:r>
    </w:p>
    <w:p w:rsidR="00250FEF" w:rsidRPr="00DA4DB1" w:rsidRDefault="00250FEF" w:rsidP="00E6788D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Liberal Studies</w:t>
      </w:r>
      <w:r w:rsidR="00DA4DB1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</w:pPr>
      <w:r w:rsidRPr="00DA4DB1">
        <w:tab/>
      </w:r>
      <w:r w:rsidR="00651D8B" w:rsidRPr="00DA4DB1">
        <w:t xml:space="preserve">Old curriculum: </w:t>
      </w:r>
      <w:r w:rsidR="00651D8B" w:rsidRPr="00DA4DB1">
        <w:tab/>
        <w:t xml:space="preserve"> </w:t>
      </w:r>
      <w:r w:rsidRPr="00DA4DB1">
        <w:t>LIBST 499</w:t>
      </w:r>
      <w:r w:rsidR="00651D8B" w:rsidRPr="00DA4DB1">
        <w:t xml:space="preserve"> </w:t>
      </w:r>
      <w:r w:rsidRPr="00DA4DB1">
        <w:rPr>
          <w:i/>
        </w:rPr>
        <w:t>Senior Thesis</w:t>
      </w:r>
      <w:r w:rsidR="00651D8B" w:rsidRPr="00DA4DB1">
        <w:rPr>
          <w:i/>
        </w:rPr>
        <w:t xml:space="preserve"> </w:t>
      </w:r>
    </w:p>
    <w:p w:rsidR="004E1866" w:rsidRDefault="00651D8B" w:rsidP="00250FEF">
      <w:pPr>
        <w:spacing w:after="0"/>
      </w:pPr>
      <w:r w:rsidRPr="00DA4DB1">
        <w:tab/>
        <w:t>New curriculum: Choose a three-credit course from a pre-approve</w:t>
      </w:r>
      <w:r w:rsidR="00DA4DB1">
        <w:t>d list of writing skills courses</w:t>
      </w:r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Physics</w:t>
      </w:r>
      <w:r w:rsidR="00F228F1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  <w:rPr>
          <w:i/>
        </w:rPr>
      </w:pPr>
      <w:r w:rsidRPr="00DA4DB1">
        <w:tab/>
        <w:t xml:space="preserve">ENGLISH </w:t>
      </w:r>
      <w:proofErr w:type="gramStart"/>
      <w:r w:rsidRPr="00DA4DB1">
        <w:t xml:space="preserve">370 </w:t>
      </w:r>
      <w:r w:rsidRPr="00DA4DB1">
        <w:rPr>
          <w:i/>
        </w:rPr>
        <w:t>Advanced Comp</w:t>
      </w:r>
      <w:proofErr w:type="gramEnd"/>
      <w:r w:rsidRPr="00DA4DB1">
        <w:t xml:space="preserve"> or 372 </w:t>
      </w:r>
      <w:proofErr w:type="spellStart"/>
      <w:r w:rsidRPr="00DA4DB1">
        <w:rPr>
          <w:i/>
        </w:rPr>
        <w:t>Sci</w:t>
      </w:r>
      <w:proofErr w:type="spellEnd"/>
      <w:r w:rsidRPr="00DA4DB1">
        <w:rPr>
          <w:i/>
        </w:rPr>
        <w:t>/Tech Writing</w:t>
      </w:r>
    </w:p>
    <w:p w:rsidR="00F228F1" w:rsidRPr="00DA4DB1" w:rsidRDefault="00DA4DB1" w:rsidP="00DA4DB1">
      <w:pPr>
        <w:spacing w:after="0"/>
        <w:ind w:left="720"/>
      </w:pPr>
      <w:r w:rsidRPr="00DA4DB1">
        <w:t xml:space="preserve">Note from Interim Chair Paul Rybski:  </w:t>
      </w:r>
      <w:r w:rsidR="00F228F1" w:rsidRPr="00DA4DB1">
        <w:rPr>
          <w:rFonts w:eastAsia="Times New Roman"/>
        </w:rPr>
        <w:t>There is no specific category in any of our majors that calls out "Writing Proficiency in the Major."  We are currently discussing if we should have such a category or simply indicate that PHYSCS 489 (Senior Seminar) is the capstone written and verbal expression course in the department.</w:t>
      </w:r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Political Science</w:t>
      </w:r>
      <w:r w:rsidR="00DA4DB1" w:rsidRPr="00DA4DB1">
        <w:rPr>
          <w:b/>
        </w:rPr>
        <w:t xml:space="preserve"> </w:t>
      </w:r>
    </w:p>
    <w:p w:rsidR="00D72F60" w:rsidRPr="00DA4DB1" w:rsidRDefault="00DA4DB1" w:rsidP="00DA4DB1">
      <w:pPr>
        <w:spacing w:after="0"/>
        <w:ind w:left="720"/>
      </w:pPr>
      <w:r w:rsidRPr="00DA4DB1">
        <w:t xml:space="preserve">POLISCI 302 – </w:t>
      </w:r>
      <w:r w:rsidRPr="007D6226">
        <w:rPr>
          <w:i/>
        </w:rPr>
        <w:t>Writing in Political Science</w:t>
      </w:r>
      <w:r w:rsidRPr="00DA4DB1">
        <w:t xml:space="preserve"> </w:t>
      </w:r>
    </w:p>
    <w:p w:rsidR="00250FEF" w:rsidRPr="00DA4DB1" w:rsidRDefault="00250FEF" w:rsidP="00250FEF">
      <w:pPr>
        <w:spacing w:after="0"/>
        <w:ind w:left="720"/>
      </w:pPr>
    </w:p>
    <w:p w:rsidR="003953AF" w:rsidRDefault="003953A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lastRenderedPageBreak/>
        <w:t>Psychology</w:t>
      </w:r>
      <w:r w:rsidR="004E1866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  <w:rPr>
          <w:i/>
        </w:rPr>
      </w:pPr>
      <w:r w:rsidRPr="00DA4DB1">
        <w:tab/>
        <w:t xml:space="preserve">PSYCH 216 </w:t>
      </w:r>
      <w:r w:rsidRPr="00DA4DB1">
        <w:rPr>
          <w:i/>
        </w:rPr>
        <w:t>Research Methods</w:t>
      </w:r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Social Work</w:t>
      </w:r>
      <w:r w:rsidR="0043459A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</w:pPr>
      <w:r w:rsidRPr="00DA4DB1">
        <w:tab/>
      </w:r>
      <w:r w:rsidR="00DA4DB1" w:rsidRPr="00DA4DB1">
        <w:t xml:space="preserve">Satisfied within the major, specifically in </w:t>
      </w:r>
      <w:r w:rsidR="00DA4DB1" w:rsidRPr="00DA4DB1">
        <w:rPr>
          <w:i/>
        </w:rPr>
        <w:t>SOCIALWORK 402 – Social Work Research</w:t>
      </w:r>
      <w:r w:rsidR="00DA4DB1" w:rsidRPr="00DA4DB1">
        <w:t xml:space="preserve"> </w:t>
      </w:r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  <w:rPr>
          <w:b/>
        </w:rPr>
      </w:pPr>
      <w:r w:rsidRPr="00DA4DB1">
        <w:rPr>
          <w:b/>
        </w:rPr>
        <w:t>Sociology, Anthropology and Criminal Justice</w:t>
      </w:r>
      <w:r w:rsidR="00D72F60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  <w:rPr>
          <w:i/>
        </w:rPr>
      </w:pPr>
      <w:r w:rsidRPr="00DA4DB1">
        <w:tab/>
        <w:t xml:space="preserve">SOCIOLGY 473 </w:t>
      </w:r>
      <w:r w:rsidRPr="00DA4DB1">
        <w:rPr>
          <w:i/>
        </w:rPr>
        <w:t xml:space="preserve">Contemporary Sociological </w:t>
      </w:r>
      <w:proofErr w:type="gramStart"/>
      <w:r w:rsidRPr="00DA4DB1">
        <w:rPr>
          <w:i/>
        </w:rPr>
        <w:t>Theory</w:t>
      </w:r>
      <w:proofErr w:type="gramEnd"/>
    </w:p>
    <w:p w:rsidR="00250FEF" w:rsidRPr="00DA4DB1" w:rsidRDefault="00250FEF" w:rsidP="00250FEF">
      <w:pPr>
        <w:spacing w:after="0"/>
        <w:rPr>
          <w:b/>
        </w:rPr>
      </w:pPr>
    </w:p>
    <w:p w:rsidR="00250FEF" w:rsidRPr="00DA4DB1" w:rsidRDefault="00250FEF" w:rsidP="00250FEF">
      <w:pPr>
        <w:spacing w:after="0"/>
      </w:pPr>
      <w:r w:rsidRPr="00DA4DB1">
        <w:rPr>
          <w:b/>
        </w:rPr>
        <w:t>Women’s Studies</w:t>
      </w:r>
      <w:r w:rsidR="00D72F60" w:rsidRPr="00DA4DB1">
        <w:rPr>
          <w:b/>
        </w:rPr>
        <w:t xml:space="preserve"> </w:t>
      </w:r>
    </w:p>
    <w:p w:rsidR="00250FEF" w:rsidRPr="00DA4DB1" w:rsidRDefault="00250FEF" w:rsidP="00250FEF">
      <w:pPr>
        <w:spacing w:after="0"/>
        <w:ind w:firstLine="720"/>
      </w:pPr>
      <w:r w:rsidRPr="00DA4DB1">
        <w:t xml:space="preserve">WOMENST 489 </w:t>
      </w:r>
      <w:r w:rsidRPr="00DA4DB1">
        <w:rPr>
          <w:i/>
        </w:rPr>
        <w:t>Advanced Seminar in Women’s Studies</w:t>
      </w:r>
    </w:p>
    <w:p w:rsidR="00F744AC" w:rsidRPr="00F744AC" w:rsidRDefault="00F744AC" w:rsidP="00F744AC">
      <w:pPr>
        <w:spacing w:after="0"/>
      </w:pPr>
    </w:p>
    <w:sectPr w:rsidR="00F744AC" w:rsidRPr="00F744AC" w:rsidSect="0041097D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33" w:rsidRDefault="00317E33" w:rsidP="0041097D">
      <w:pPr>
        <w:spacing w:after="0" w:line="240" w:lineRule="auto"/>
      </w:pPr>
      <w:r>
        <w:separator/>
      </w:r>
    </w:p>
  </w:endnote>
  <w:endnote w:type="continuationSeparator" w:id="0">
    <w:p w:rsidR="00317E33" w:rsidRDefault="00317E33" w:rsidP="0041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33" w:rsidRDefault="00317E33" w:rsidP="0041097D">
      <w:pPr>
        <w:spacing w:after="0" w:line="240" w:lineRule="auto"/>
      </w:pPr>
      <w:r>
        <w:separator/>
      </w:r>
    </w:p>
  </w:footnote>
  <w:footnote w:type="continuationSeparator" w:id="0">
    <w:p w:rsidR="00317E33" w:rsidRDefault="00317E33" w:rsidP="0041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33" w:rsidRDefault="0050348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CE098053EDA140A281D53AE8F1FF4E3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17E33">
          <w:rPr>
            <w:rFonts w:asciiTheme="majorHAnsi" w:eastAsiaTheme="majorEastAsia" w:hAnsiTheme="majorHAnsi" w:cstheme="majorBidi"/>
            <w:sz w:val="32"/>
            <w:szCs w:val="32"/>
          </w:rPr>
          <w:t xml:space="preserve"> Writing Proficiency in the Major at UW-W (Spring 2012)</w:t>
        </w:r>
      </w:sdtContent>
    </w:sdt>
  </w:p>
  <w:p w:rsidR="00317E33" w:rsidRDefault="00317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B1E"/>
    <w:multiLevelType w:val="hybridMultilevel"/>
    <w:tmpl w:val="6D889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7A23"/>
    <w:multiLevelType w:val="hybridMultilevel"/>
    <w:tmpl w:val="8846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627C5"/>
    <w:multiLevelType w:val="hybridMultilevel"/>
    <w:tmpl w:val="EFCAA22A"/>
    <w:lvl w:ilvl="0" w:tplc="F8DA6CFA">
      <w:start w:val="1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5332D"/>
    <w:multiLevelType w:val="multilevel"/>
    <w:tmpl w:val="0E0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98"/>
    <w:rsid w:val="00063B12"/>
    <w:rsid w:val="00082A3A"/>
    <w:rsid w:val="00101BDD"/>
    <w:rsid w:val="00110C41"/>
    <w:rsid w:val="001163E0"/>
    <w:rsid w:val="001E7072"/>
    <w:rsid w:val="001E7C10"/>
    <w:rsid w:val="001F541E"/>
    <w:rsid w:val="00250FEF"/>
    <w:rsid w:val="002847B0"/>
    <w:rsid w:val="002D57BE"/>
    <w:rsid w:val="00317E33"/>
    <w:rsid w:val="00334B6F"/>
    <w:rsid w:val="0036116B"/>
    <w:rsid w:val="003953AF"/>
    <w:rsid w:val="003B3DF0"/>
    <w:rsid w:val="003C396F"/>
    <w:rsid w:val="003D6B09"/>
    <w:rsid w:val="003F1945"/>
    <w:rsid w:val="0041097D"/>
    <w:rsid w:val="0042446D"/>
    <w:rsid w:val="0043459A"/>
    <w:rsid w:val="004C4798"/>
    <w:rsid w:val="004C7AB8"/>
    <w:rsid w:val="004C7E5C"/>
    <w:rsid w:val="004E1866"/>
    <w:rsid w:val="004F7D3A"/>
    <w:rsid w:val="00503488"/>
    <w:rsid w:val="00530674"/>
    <w:rsid w:val="00552688"/>
    <w:rsid w:val="00554468"/>
    <w:rsid w:val="005735A4"/>
    <w:rsid w:val="005B0060"/>
    <w:rsid w:val="005C354A"/>
    <w:rsid w:val="00617EC0"/>
    <w:rsid w:val="00651D8B"/>
    <w:rsid w:val="00660A6D"/>
    <w:rsid w:val="006A54A6"/>
    <w:rsid w:val="006B022F"/>
    <w:rsid w:val="006B727E"/>
    <w:rsid w:val="006C11E6"/>
    <w:rsid w:val="006E294D"/>
    <w:rsid w:val="006E6545"/>
    <w:rsid w:val="006F2B92"/>
    <w:rsid w:val="007D6226"/>
    <w:rsid w:val="00857F32"/>
    <w:rsid w:val="00864DFD"/>
    <w:rsid w:val="0087468E"/>
    <w:rsid w:val="00881B21"/>
    <w:rsid w:val="008C6B25"/>
    <w:rsid w:val="0097658C"/>
    <w:rsid w:val="00A71D1A"/>
    <w:rsid w:val="00B0777E"/>
    <w:rsid w:val="00B10919"/>
    <w:rsid w:val="00C937B2"/>
    <w:rsid w:val="00CC4E9E"/>
    <w:rsid w:val="00D31EB3"/>
    <w:rsid w:val="00D4168C"/>
    <w:rsid w:val="00D72F60"/>
    <w:rsid w:val="00D90529"/>
    <w:rsid w:val="00D90CF5"/>
    <w:rsid w:val="00DA4DB1"/>
    <w:rsid w:val="00E26B23"/>
    <w:rsid w:val="00E372CE"/>
    <w:rsid w:val="00E6788D"/>
    <w:rsid w:val="00ED5842"/>
    <w:rsid w:val="00F1683B"/>
    <w:rsid w:val="00F228F1"/>
    <w:rsid w:val="00F36F07"/>
    <w:rsid w:val="00F744AC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F1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">
    <w:name w:val="feature"/>
    <w:basedOn w:val="DefaultParagraphFont"/>
    <w:rsid w:val="00F1683B"/>
  </w:style>
  <w:style w:type="character" w:styleId="Emphasis">
    <w:name w:val="Emphasis"/>
    <w:basedOn w:val="DefaultParagraphFont"/>
    <w:uiPriority w:val="20"/>
    <w:qFormat/>
    <w:rsid w:val="00F168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83B"/>
    <w:rPr>
      <w:b/>
      <w:bCs/>
    </w:rPr>
  </w:style>
  <w:style w:type="paragraph" w:styleId="ListParagraph">
    <w:name w:val="List Paragraph"/>
    <w:basedOn w:val="Normal"/>
    <w:uiPriority w:val="34"/>
    <w:qFormat/>
    <w:rsid w:val="004F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7D"/>
  </w:style>
  <w:style w:type="paragraph" w:styleId="Footer">
    <w:name w:val="footer"/>
    <w:basedOn w:val="Normal"/>
    <w:link w:val="FooterChar"/>
    <w:uiPriority w:val="99"/>
    <w:unhideWhenUsed/>
    <w:rsid w:val="0041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7D"/>
  </w:style>
  <w:style w:type="paragraph" w:styleId="BalloonText">
    <w:name w:val="Balloon Text"/>
    <w:basedOn w:val="Normal"/>
    <w:link w:val="BalloonTextChar"/>
    <w:uiPriority w:val="99"/>
    <w:semiHidden/>
    <w:unhideWhenUsed/>
    <w:rsid w:val="00F3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98053EDA140A281D53AE8F1FF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3163-FD57-4058-B76E-667ABC5C2DE1}"/>
      </w:docPartPr>
      <w:docPartBody>
        <w:p w:rsidR="00BC0342" w:rsidRDefault="00BC0342" w:rsidP="00BC0342">
          <w:pPr>
            <w:pStyle w:val="CE098053EDA140A281D53AE8F1FF4E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0342"/>
    <w:rsid w:val="00152AD8"/>
    <w:rsid w:val="004B2577"/>
    <w:rsid w:val="00A835CD"/>
    <w:rsid w:val="00BC0342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98053EDA140A281D53AE8F1FF4E38">
    <w:name w:val="CE098053EDA140A281D53AE8F1FF4E38"/>
    <w:rsid w:val="00BC0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Writing Proficiency in the Major at UW-W (Spring 2012)</vt:lpstr>
    </vt:vector>
  </TitlesOfParts>
  <Company>UW-Whitewater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Writing Proficiency in the Major at UW-W (Spring 2012)</dc:title>
  <dc:subject/>
  <dc:creator>Elizabeth A. Hachten</dc:creator>
  <cp:keywords/>
  <dc:description/>
  <cp:lastModifiedBy>Hachten, Elizabeth A</cp:lastModifiedBy>
  <cp:revision>2</cp:revision>
  <cp:lastPrinted>2012-04-25T15:15:00Z</cp:lastPrinted>
  <dcterms:created xsi:type="dcterms:W3CDTF">2012-11-13T16:25:00Z</dcterms:created>
  <dcterms:modified xsi:type="dcterms:W3CDTF">2012-11-13T16:25:00Z</dcterms:modified>
</cp:coreProperties>
</file>