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3991" w:tblpY="1531"/>
        <w:tblW w:w="8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574"/>
        <w:gridCol w:w="1651"/>
        <w:gridCol w:w="2522"/>
        <w:gridCol w:w="748"/>
      </w:tblGrid>
      <w:tr w:rsidR="003D53F5" w:rsidRPr="00C42294" w14:paraId="4987976F" w14:textId="77777777" w:rsidTr="003D53F5">
        <w:trPr>
          <w:trHeight w:val="633"/>
        </w:trPr>
        <w:tc>
          <w:tcPr>
            <w:tcW w:w="3297" w:type="dxa"/>
            <w:gridSpan w:val="2"/>
            <w:tcBorders>
              <w:top w:val="nil"/>
              <w:left w:val="nil"/>
              <w:bottom w:val="single" w:sz="4" w:space="0" w:color="auto"/>
            </w:tcBorders>
            <w:shd w:val="clear" w:color="auto" w:fill="auto"/>
          </w:tcPr>
          <w:p w14:paraId="68B160D1" w14:textId="77777777" w:rsidR="003D53F5" w:rsidRPr="00B574AC" w:rsidRDefault="00646068" w:rsidP="003D53F5">
            <w:pPr>
              <w:spacing w:after="0" w:line="240" w:lineRule="auto"/>
              <w:jc w:val="center"/>
              <w:rPr>
                <w:i/>
                <w:szCs w:val="24"/>
              </w:rPr>
            </w:pPr>
            <w:r>
              <w:rPr>
                <w:sz w:val="36"/>
                <w:szCs w:val="24"/>
              </w:rPr>
              <w:t>Weather Alerts/ Warnings</w:t>
            </w:r>
          </w:p>
        </w:tc>
        <w:tc>
          <w:tcPr>
            <w:tcW w:w="1651" w:type="dxa"/>
            <w:tcBorders>
              <w:bottom w:val="single" w:sz="4" w:space="0" w:color="auto"/>
            </w:tcBorders>
            <w:shd w:val="clear" w:color="auto" w:fill="auto"/>
          </w:tcPr>
          <w:p w14:paraId="77DC2756" w14:textId="77777777" w:rsidR="003D53F5" w:rsidRPr="00B574AC" w:rsidRDefault="003D53F5" w:rsidP="003D53F5">
            <w:pPr>
              <w:spacing w:after="0" w:line="240" w:lineRule="auto"/>
              <w:rPr>
                <w:szCs w:val="24"/>
              </w:rPr>
            </w:pPr>
            <w:r w:rsidRPr="00B574AC">
              <w:rPr>
                <w:szCs w:val="24"/>
              </w:rPr>
              <w:t>Number:</w:t>
            </w:r>
          </w:p>
          <w:p w14:paraId="53DE0048" w14:textId="77777777" w:rsidR="003D53F5" w:rsidRPr="00B574AC" w:rsidRDefault="00646068" w:rsidP="003D53F5">
            <w:pPr>
              <w:spacing w:after="0" w:line="240" w:lineRule="auto"/>
              <w:rPr>
                <w:szCs w:val="24"/>
              </w:rPr>
            </w:pPr>
            <w:r>
              <w:rPr>
                <w:szCs w:val="24"/>
              </w:rPr>
              <w:t>46.101</w:t>
            </w:r>
          </w:p>
        </w:tc>
        <w:tc>
          <w:tcPr>
            <w:tcW w:w="2522" w:type="dxa"/>
            <w:shd w:val="clear" w:color="auto" w:fill="auto"/>
          </w:tcPr>
          <w:p w14:paraId="06BDB5AF" w14:textId="77777777" w:rsidR="003D53F5" w:rsidRPr="00B574AC" w:rsidRDefault="003D53F5" w:rsidP="003D53F5">
            <w:pPr>
              <w:spacing w:after="0" w:line="240" w:lineRule="auto"/>
              <w:rPr>
                <w:szCs w:val="24"/>
              </w:rPr>
            </w:pPr>
            <w:r w:rsidRPr="00B574AC">
              <w:rPr>
                <w:szCs w:val="24"/>
              </w:rPr>
              <w:t xml:space="preserve">No. Pages:  </w:t>
            </w:r>
          </w:p>
          <w:p w14:paraId="36EFA0CA" w14:textId="77777777" w:rsidR="003D53F5" w:rsidRPr="00B574AC" w:rsidRDefault="00646068" w:rsidP="003D53F5">
            <w:pPr>
              <w:spacing w:after="0" w:line="240" w:lineRule="auto"/>
              <w:rPr>
                <w:szCs w:val="24"/>
              </w:rPr>
            </w:pPr>
            <w:r>
              <w:rPr>
                <w:szCs w:val="24"/>
              </w:rPr>
              <w:t>1</w:t>
            </w:r>
          </w:p>
        </w:tc>
        <w:tc>
          <w:tcPr>
            <w:tcW w:w="748" w:type="dxa"/>
            <w:vMerge w:val="restart"/>
            <w:tcBorders>
              <w:top w:val="nil"/>
              <w:right w:val="nil"/>
            </w:tcBorders>
          </w:tcPr>
          <w:p w14:paraId="21F8314A" w14:textId="77777777" w:rsidR="003D53F5" w:rsidRPr="00C42294" w:rsidRDefault="003D53F5" w:rsidP="003D53F5">
            <w:pPr>
              <w:spacing w:after="0" w:line="240" w:lineRule="auto"/>
              <w:jc w:val="center"/>
              <w:rPr>
                <w:rFonts w:ascii="Bodoni MT" w:hAnsi="Bodoni MT"/>
                <w:i/>
                <w:szCs w:val="24"/>
              </w:rPr>
            </w:pPr>
          </w:p>
        </w:tc>
      </w:tr>
      <w:tr w:rsidR="003D53F5" w:rsidRPr="00C42294" w14:paraId="76137BEA" w14:textId="77777777" w:rsidTr="00650BE5">
        <w:trPr>
          <w:trHeight w:val="602"/>
        </w:trPr>
        <w:tc>
          <w:tcPr>
            <w:tcW w:w="7470" w:type="dxa"/>
            <w:gridSpan w:val="4"/>
            <w:shd w:val="clear" w:color="auto" w:fill="auto"/>
          </w:tcPr>
          <w:p w14:paraId="71C955F6" w14:textId="77777777" w:rsidR="003D53F5" w:rsidRDefault="003D53F5" w:rsidP="003D53F5">
            <w:pPr>
              <w:spacing w:after="0" w:line="240" w:lineRule="auto"/>
              <w:rPr>
                <w:szCs w:val="24"/>
              </w:rPr>
            </w:pPr>
            <w:r>
              <w:rPr>
                <w:szCs w:val="24"/>
              </w:rPr>
              <w:t>Special Instructions:</w:t>
            </w:r>
          </w:p>
          <w:p w14:paraId="53F3B9FF" w14:textId="77777777" w:rsidR="003D53F5" w:rsidRPr="00B574AC" w:rsidRDefault="003D53F5" w:rsidP="003D53F5">
            <w:pPr>
              <w:spacing w:after="0" w:line="240" w:lineRule="auto"/>
              <w:rPr>
                <w:szCs w:val="24"/>
              </w:rPr>
            </w:pPr>
          </w:p>
        </w:tc>
        <w:tc>
          <w:tcPr>
            <w:tcW w:w="748" w:type="dxa"/>
            <w:vMerge/>
            <w:tcBorders>
              <w:bottom w:val="nil"/>
              <w:right w:val="nil"/>
            </w:tcBorders>
          </w:tcPr>
          <w:p w14:paraId="483360C0" w14:textId="77777777" w:rsidR="003D53F5" w:rsidRPr="00C42294" w:rsidRDefault="003D53F5" w:rsidP="003D53F5">
            <w:pPr>
              <w:spacing w:after="0" w:line="240" w:lineRule="auto"/>
              <w:jc w:val="center"/>
              <w:rPr>
                <w:rFonts w:ascii="Bodoni MT" w:hAnsi="Bodoni MT"/>
                <w:i/>
                <w:szCs w:val="24"/>
              </w:rPr>
            </w:pPr>
          </w:p>
        </w:tc>
      </w:tr>
      <w:tr w:rsidR="003D53F5" w:rsidRPr="00C42294" w14:paraId="65F6EB8A" w14:textId="77777777" w:rsidTr="003D53F5">
        <w:trPr>
          <w:trHeight w:val="788"/>
        </w:trPr>
        <w:tc>
          <w:tcPr>
            <w:tcW w:w="1723" w:type="dxa"/>
            <w:shd w:val="clear" w:color="auto" w:fill="auto"/>
          </w:tcPr>
          <w:p w14:paraId="6485BBDD" w14:textId="77777777" w:rsidR="003D53F5" w:rsidRPr="00B574AC" w:rsidRDefault="003D53F5" w:rsidP="003D53F5">
            <w:pPr>
              <w:spacing w:after="0" w:line="240" w:lineRule="auto"/>
              <w:rPr>
                <w:szCs w:val="24"/>
              </w:rPr>
            </w:pPr>
            <w:r w:rsidRPr="00B574AC">
              <w:rPr>
                <w:szCs w:val="24"/>
              </w:rPr>
              <w:t>Approved By:</w:t>
            </w:r>
          </w:p>
          <w:p w14:paraId="7984F0DD" w14:textId="77777777" w:rsidR="003D53F5" w:rsidRPr="00B574AC" w:rsidRDefault="003D53F5" w:rsidP="003D53F5">
            <w:pPr>
              <w:spacing w:after="0" w:line="240" w:lineRule="auto"/>
              <w:rPr>
                <w:szCs w:val="24"/>
              </w:rPr>
            </w:pPr>
            <w:r w:rsidRPr="00B574AC">
              <w:rPr>
                <w:szCs w:val="24"/>
              </w:rPr>
              <w:t>Chief Kiederlen</w:t>
            </w:r>
          </w:p>
        </w:tc>
        <w:tc>
          <w:tcPr>
            <w:tcW w:w="1574" w:type="dxa"/>
            <w:shd w:val="clear" w:color="auto" w:fill="auto"/>
          </w:tcPr>
          <w:p w14:paraId="7C19377B" w14:textId="77777777" w:rsidR="003D53F5" w:rsidRPr="00B574AC" w:rsidRDefault="003D53F5" w:rsidP="003D53F5">
            <w:pPr>
              <w:spacing w:after="0" w:line="240" w:lineRule="auto"/>
              <w:rPr>
                <w:szCs w:val="24"/>
              </w:rPr>
            </w:pPr>
            <w:r w:rsidRPr="00B574AC">
              <w:rPr>
                <w:szCs w:val="24"/>
              </w:rPr>
              <w:t>Effective Date:</w:t>
            </w:r>
          </w:p>
          <w:p w14:paraId="6E726AC8" w14:textId="77777777" w:rsidR="003D53F5" w:rsidRPr="00B574AC" w:rsidRDefault="00646068" w:rsidP="003D53F5">
            <w:pPr>
              <w:spacing w:after="0" w:line="240" w:lineRule="auto"/>
              <w:rPr>
                <w:szCs w:val="24"/>
              </w:rPr>
            </w:pPr>
            <w:r>
              <w:rPr>
                <w:szCs w:val="24"/>
              </w:rPr>
              <w:t>7/21/2010</w:t>
            </w:r>
          </w:p>
        </w:tc>
        <w:tc>
          <w:tcPr>
            <w:tcW w:w="1651" w:type="dxa"/>
            <w:shd w:val="clear" w:color="auto" w:fill="auto"/>
          </w:tcPr>
          <w:p w14:paraId="367779A9" w14:textId="77777777" w:rsidR="003D53F5" w:rsidRPr="00B574AC" w:rsidRDefault="003D53F5" w:rsidP="003D53F5">
            <w:pPr>
              <w:spacing w:after="0" w:line="240" w:lineRule="auto"/>
              <w:rPr>
                <w:szCs w:val="24"/>
              </w:rPr>
            </w:pPr>
            <w:r w:rsidRPr="00B574AC">
              <w:rPr>
                <w:szCs w:val="24"/>
              </w:rPr>
              <w:t>Revised Date:</w:t>
            </w:r>
          </w:p>
          <w:p w14:paraId="20831DBD" w14:textId="77777777" w:rsidR="003D53F5" w:rsidRPr="00B574AC" w:rsidRDefault="00646068" w:rsidP="003D53F5">
            <w:pPr>
              <w:spacing w:after="0" w:line="240" w:lineRule="auto"/>
              <w:rPr>
                <w:szCs w:val="24"/>
              </w:rPr>
            </w:pPr>
            <w:r>
              <w:rPr>
                <w:szCs w:val="24"/>
              </w:rPr>
              <w:t>10/11/2022</w:t>
            </w:r>
          </w:p>
        </w:tc>
        <w:tc>
          <w:tcPr>
            <w:tcW w:w="2522" w:type="dxa"/>
            <w:shd w:val="clear" w:color="auto" w:fill="auto"/>
          </w:tcPr>
          <w:p w14:paraId="6118B13A" w14:textId="77777777" w:rsidR="003D53F5" w:rsidRPr="00B574AC" w:rsidRDefault="003D53F5" w:rsidP="003D53F5">
            <w:pPr>
              <w:spacing w:after="0" w:line="240" w:lineRule="auto"/>
              <w:rPr>
                <w:szCs w:val="24"/>
              </w:rPr>
            </w:pPr>
            <w:r w:rsidRPr="00B574AC">
              <w:rPr>
                <w:szCs w:val="24"/>
              </w:rPr>
              <w:t>Revision number:</w:t>
            </w:r>
          </w:p>
          <w:p w14:paraId="0B53E88C" w14:textId="77777777" w:rsidR="003D53F5" w:rsidRPr="00B574AC" w:rsidRDefault="00646068" w:rsidP="003D53F5">
            <w:pPr>
              <w:spacing w:after="0" w:line="240" w:lineRule="auto"/>
              <w:rPr>
                <w:szCs w:val="24"/>
              </w:rPr>
            </w:pPr>
            <w:r>
              <w:rPr>
                <w:szCs w:val="24"/>
              </w:rPr>
              <w:t>2</w:t>
            </w:r>
          </w:p>
        </w:tc>
        <w:tc>
          <w:tcPr>
            <w:tcW w:w="748" w:type="dxa"/>
            <w:vMerge/>
            <w:tcBorders>
              <w:bottom w:val="nil"/>
              <w:right w:val="nil"/>
            </w:tcBorders>
          </w:tcPr>
          <w:p w14:paraId="2D0CFA9C" w14:textId="77777777" w:rsidR="003D53F5" w:rsidRPr="00C42294" w:rsidRDefault="003D53F5" w:rsidP="003D53F5">
            <w:pPr>
              <w:spacing w:after="0" w:line="240" w:lineRule="auto"/>
              <w:jc w:val="center"/>
              <w:rPr>
                <w:rFonts w:ascii="Bodoni MT" w:hAnsi="Bodoni MT"/>
                <w:i/>
                <w:szCs w:val="24"/>
              </w:rPr>
            </w:pPr>
          </w:p>
        </w:tc>
      </w:tr>
    </w:tbl>
    <w:p w14:paraId="4CB7082A" w14:textId="77777777" w:rsidR="008379DA" w:rsidRDefault="008379DA" w:rsidP="008379DA">
      <w:pPr>
        <w:pStyle w:val="Heading1"/>
        <w:numPr>
          <w:ilvl w:val="0"/>
          <w:numId w:val="0"/>
        </w:numPr>
        <w:ind w:left="360"/>
        <w:rPr>
          <w:rFonts w:asciiTheme="minorHAnsi" w:hAnsiTheme="minorHAnsi"/>
          <w:color w:val="0D0D0D" w:themeColor="text1" w:themeTint="F2"/>
          <w:sz w:val="32"/>
        </w:rPr>
      </w:pPr>
      <w:r>
        <w:rPr>
          <w:noProof/>
          <w:lang w:eastAsia="en-US"/>
        </w:rPr>
        <w:drawing>
          <wp:inline distT="0" distB="0" distL="0" distR="0" wp14:anchorId="5F33322C" wp14:editId="4A18ABDC">
            <wp:extent cx="1243627" cy="15716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360" cy="1618046"/>
                    </a:xfrm>
                    <a:prstGeom prst="rect">
                      <a:avLst/>
                    </a:prstGeom>
                  </pic:spPr>
                </pic:pic>
              </a:graphicData>
            </a:graphic>
          </wp:inline>
        </w:drawing>
      </w:r>
    </w:p>
    <w:p w14:paraId="24C116D7" w14:textId="77777777" w:rsidR="003D53F5" w:rsidRPr="008379DA" w:rsidRDefault="003D53F5" w:rsidP="008379DA"/>
    <w:p w14:paraId="1E95F8F2" w14:textId="77777777" w:rsidR="00DC7CEC" w:rsidRDefault="004F5F70" w:rsidP="00DC7CEC">
      <w:pPr>
        <w:pStyle w:val="Heading1"/>
        <w:rPr>
          <w:rFonts w:asciiTheme="minorHAnsi" w:hAnsiTheme="minorHAnsi"/>
          <w:color w:val="0D0D0D" w:themeColor="text1" w:themeTint="F2"/>
          <w:sz w:val="32"/>
        </w:rPr>
      </w:pPr>
      <w:r w:rsidRPr="004F5F70">
        <w:rPr>
          <w:rFonts w:asciiTheme="minorHAnsi" w:hAnsiTheme="minorHAnsi"/>
          <w:color w:val="0D0D0D" w:themeColor="text1" w:themeTint="F2"/>
          <w:sz w:val="32"/>
        </w:rPr>
        <w:t>Purpose</w:t>
      </w:r>
    </w:p>
    <w:p w14:paraId="7A7C1049" w14:textId="77777777" w:rsidR="004F5F70" w:rsidRPr="00646068" w:rsidRDefault="00646068" w:rsidP="00646068">
      <w:pPr>
        <w:ind w:left="720"/>
      </w:pPr>
      <w:r w:rsidRPr="003275F2">
        <w:t>The purpose of this General Order is to provide officers with direction in the event of Weather Alerts and Weather Warnings</w:t>
      </w:r>
      <w:r>
        <w:t>.</w:t>
      </w:r>
    </w:p>
    <w:p w14:paraId="0489BF74" w14:textId="77777777" w:rsidR="00053C2F" w:rsidRDefault="008379DA">
      <w:pPr>
        <w:pStyle w:val="Heading1"/>
        <w:rPr>
          <w:rFonts w:asciiTheme="minorHAnsi" w:hAnsiTheme="minorHAnsi"/>
          <w:color w:val="0D0D0D" w:themeColor="text1" w:themeTint="F2"/>
          <w:sz w:val="32"/>
        </w:rPr>
      </w:pPr>
      <w:r>
        <w:rPr>
          <w:rFonts w:asciiTheme="minorHAnsi" w:hAnsiTheme="minorHAnsi"/>
          <w:color w:val="0D0D0D" w:themeColor="text1" w:themeTint="F2"/>
          <w:sz w:val="32"/>
        </w:rPr>
        <w:t>Policy</w:t>
      </w:r>
    </w:p>
    <w:p w14:paraId="33826D3A" w14:textId="77777777" w:rsidR="00824F92" w:rsidRPr="00824F92" w:rsidRDefault="00646068" w:rsidP="00646068">
      <w:pPr>
        <w:ind w:left="720"/>
      </w:pPr>
      <w:r w:rsidRPr="003275F2">
        <w:t>It is the policy of the Department that all officers will be properly prepared to deal with Weather Alerts and Weather Warnings to ensure the safety of the campus community and visitors</w:t>
      </w:r>
      <w:r>
        <w:t>.</w:t>
      </w:r>
    </w:p>
    <w:p w14:paraId="2DA52ABB" w14:textId="77777777" w:rsidR="00053C2F" w:rsidRDefault="004F5F70">
      <w:pPr>
        <w:pStyle w:val="Heading1"/>
        <w:rPr>
          <w:rFonts w:asciiTheme="minorHAnsi" w:hAnsiTheme="minorHAnsi"/>
          <w:color w:val="0D0D0D" w:themeColor="text1" w:themeTint="F2"/>
          <w:sz w:val="32"/>
        </w:rPr>
      </w:pPr>
      <w:r w:rsidRPr="004F5F70">
        <w:rPr>
          <w:rFonts w:asciiTheme="minorHAnsi" w:hAnsiTheme="minorHAnsi"/>
          <w:color w:val="0D0D0D" w:themeColor="text1" w:themeTint="F2"/>
          <w:sz w:val="32"/>
        </w:rPr>
        <w:t>Procedure</w:t>
      </w:r>
    </w:p>
    <w:p w14:paraId="3465078C" w14:textId="77777777" w:rsidR="00824F92" w:rsidRDefault="00646068" w:rsidP="00646068">
      <w:pPr>
        <w:pStyle w:val="ListParagraph"/>
        <w:numPr>
          <w:ilvl w:val="0"/>
          <w:numId w:val="23"/>
        </w:numPr>
      </w:pPr>
      <w:r>
        <w:t>Officer Responsibility during weather alerts/warnings:</w:t>
      </w:r>
    </w:p>
    <w:p w14:paraId="22DF67DE" w14:textId="091309F0" w:rsidR="00646068" w:rsidRPr="00646068" w:rsidRDefault="000F5CBD" w:rsidP="00646068">
      <w:pPr>
        <w:pStyle w:val="ListParagraph"/>
        <w:numPr>
          <w:ilvl w:val="0"/>
          <w:numId w:val="24"/>
        </w:numPr>
      </w:pPr>
      <w:r w:rsidRPr="000F5CBD">
        <w:t xml:space="preserve">Many campus buildings </w:t>
      </w:r>
      <w:r w:rsidR="00646068" w:rsidRPr="000F5CBD">
        <w:t>ha</w:t>
      </w:r>
      <w:r w:rsidR="00646068">
        <w:t xml:space="preserve">ve weather alert radios to alert persons of severe thunderstorm warnings and tornado warnings. </w:t>
      </w:r>
      <w:r>
        <w:rPr>
          <w:rFonts w:eastAsia="Times New Roman"/>
          <w:szCs w:val="24"/>
        </w:rPr>
        <w:t>The Williams Center is unable to utilize a weather radio due to poor re</w:t>
      </w:r>
      <w:bookmarkStart w:id="0" w:name="_GoBack"/>
      <w:bookmarkEnd w:id="0"/>
      <w:r>
        <w:rPr>
          <w:rFonts w:eastAsia="Times New Roman"/>
          <w:szCs w:val="24"/>
        </w:rPr>
        <w:t xml:space="preserve">ception. </w:t>
      </w:r>
    </w:p>
    <w:p w14:paraId="6FA0799A" w14:textId="03F3AA2D" w:rsidR="00646068" w:rsidRPr="00646068" w:rsidRDefault="00646068" w:rsidP="00646068">
      <w:pPr>
        <w:pStyle w:val="ListParagraph"/>
        <w:numPr>
          <w:ilvl w:val="0"/>
          <w:numId w:val="24"/>
        </w:numPr>
      </w:pPr>
      <w:r w:rsidRPr="003275F2">
        <w:rPr>
          <w:rFonts w:eastAsia="Times New Roman"/>
          <w:szCs w:val="24"/>
        </w:rPr>
        <w:t>If, during an Officer’s shift, a severe thunderstorm warning or torna</w:t>
      </w:r>
      <w:r w:rsidRPr="000F5CBD">
        <w:rPr>
          <w:rFonts w:eastAsia="Times New Roman"/>
          <w:szCs w:val="24"/>
        </w:rPr>
        <w:t xml:space="preserve">do warning is issued, the officer will contact the Williams Center </w:t>
      </w:r>
      <w:r w:rsidR="000F5CBD" w:rsidRPr="000F5CBD">
        <w:rPr>
          <w:rFonts w:eastAsia="Times New Roman"/>
          <w:szCs w:val="24"/>
        </w:rPr>
        <w:t xml:space="preserve">by calling </w:t>
      </w:r>
      <w:r w:rsidRPr="000F5CBD">
        <w:rPr>
          <w:rFonts w:eastAsia="Times New Roman"/>
          <w:szCs w:val="24"/>
        </w:rPr>
        <w:t>262</w:t>
      </w:r>
      <w:r w:rsidR="000F5CBD" w:rsidRPr="000F5CBD">
        <w:rPr>
          <w:rFonts w:eastAsia="Times New Roman"/>
          <w:szCs w:val="24"/>
        </w:rPr>
        <w:t>-</w:t>
      </w:r>
      <w:r w:rsidRPr="000F5CBD">
        <w:rPr>
          <w:rFonts w:eastAsia="Times New Roman"/>
          <w:szCs w:val="24"/>
        </w:rPr>
        <w:t>472-1544</w:t>
      </w:r>
      <w:r w:rsidRPr="003275F2">
        <w:rPr>
          <w:rFonts w:eastAsia="Times New Roman"/>
          <w:szCs w:val="24"/>
        </w:rPr>
        <w:t xml:space="preserve"> as soon as you are able following the warning being issued.  An alternate</w:t>
      </w:r>
      <w:r w:rsidR="000F5CBD">
        <w:rPr>
          <w:rFonts w:eastAsia="Times New Roman"/>
          <w:szCs w:val="24"/>
        </w:rPr>
        <w:t xml:space="preserve"> method</w:t>
      </w:r>
      <w:r w:rsidRPr="003275F2">
        <w:rPr>
          <w:rFonts w:eastAsia="Times New Roman"/>
          <w:szCs w:val="24"/>
        </w:rPr>
        <w:t xml:space="preserve"> would be to use the “All Call” Channel of the Campus UHF Radio System to speak with the building manager</w:t>
      </w:r>
      <w:r>
        <w:rPr>
          <w:rFonts w:eastAsia="Times New Roman"/>
          <w:szCs w:val="24"/>
        </w:rPr>
        <w:t xml:space="preserve">. </w:t>
      </w:r>
    </w:p>
    <w:p w14:paraId="7A65ED7F" w14:textId="77777777" w:rsidR="00646068" w:rsidRDefault="00646068" w:rsidP="00646068">
      <w:pPr>
        <w:pStyle w:val="ListParagraph"/>
        <w:numPr>
          <w:ilvl w:val="0"/>
          <w:numId w:val="23"/>
        </w:numPr>
      </w:pPr>
      <w:r>
        <w:t>Officer’s Additional Responsibilities:</w:t>
      </w:r>
    </w:p>
    <w:p w14:paraId="33551859" w14:textId="7054E092" w:rsidR="00646068" w:rsidRPr="000F5CBD" w:rsidRDefault="00646068" w:rsidP="00646068">
      <w:pPr>
        <w:pStyle w:val="ListParagraph"/>
        <w:numPr>
          <w:ilvl w:val="0"/>
          <w:numId w:val="25"/>
        </w:numPr>
      </w:pPr>
      <w:r w:rsidRPr="003275F2">
        <w:rPr>
          <w:rFonts w:eastAsia="Times New Roman"/>
          <w:szCs w:val="24"/>
        </w:rPr>
        <w:t xml:space="preserve">If a severe thunderstorm warning or tornado warning is received, the officer will contact all persons engaged in activities outside and direct those persons to seek shelter.  This includes, but is not limited to, activities at the track, volleyball pits, baseball field, softball field, Perkins Stadium, </w:t>
      </w:r>
      <w:proofErr w:type="spellStart"/>
      <w:r w:rsidRPr="003275F2">
        <w:rPr>
          <w:rFonts w:eastAsia="Times New Roman"/>
          <w:szCs w:val="24"/>
        </w:rPr>
        <w:t>Lawcon</w:t>
      </w:r>
      <w:proofErr w:type="spellEnd"/>
      <w:r w:rsidRPr="003275F2">
        <w:rPr>
          <w:rFonts w:eastAsia="Times New Roman"/>
          <w:szCs w:val="24"/>
        </w:rPr>
        <w:t xml:space="preserve"> Shelter, Frisbee Golf Course, practice fields, Prairie area, and pedestrian malls/sidewalks</w:t>
      </w:r>
      <w:r>
        <w:rPr>
          <w:rFonts w:eastAsia="Times New Roman"/>
          <w:szCs w:val="24"/>
        </w:rPr>
        <w:t xml:space="preserve">, </w:t>
      </w:r>
      <w:r w:rsidRPr="000F5CBD">
        <w:rPr>
          <w:rFonts w:eastAsia="Times New Roman"/>
          <w:szCs w:val="24"/>
        </w:rPr>
        <w:t>and common areas outside of residence halls.</w:t>
      </w:r>
    </w:p>
    <w:p w14:paraId="6293E7DF" w14:textId="77777777" w:rsidR="00646068" w:rsidRPr="004F5F70" w:rsidRDefault="00646068" w:rsidP="00646068">
      <w:pPr>
        <w:pStyle w:val="ListParagraph"/>
        <w:numPr>
          <w:ilvl w:val="0"/>
          <w:numId w:val="25"/>
        </w:numPr>
      </w:pPr>
      <w:r w:rsidRPr="000F5CBD">
        <w:rPr>
          <w:rFonts w:eastAsia="Times New Roman"/>
          <w:szCs w:val="24"/>
        </w:rPr>
        <w:t xml:space="preserve">Officers will </w:t>
      </w:r>
      <w:proofErr w:type="gramStart"/>
      <w:r w:rsidRPr="000F5CBD">
        <w:rPr>
          <w:rFonts w:eastAsia="Times New Roman"/>
          <w:szCs w:val="24"/>
        </w:rPr>
        <w:t>make contact with</w:t>
      </w:r>
      <w:proofErr w:type="gramEnd"/>
      <w:r w:rsidRPr="000F5CBD">
        <w:rPr>
          <w:rFonts w:eastAsia="Times New Roman"/>
          <w:szCs w:val="24"/>
        </w:rPr>
        <w:t xml:space="preserve"> all summer camps holding out</w:t>
      </w:r>
      <w:r w:rsidRPr="003275F2">
        <w:rPr>
          <w:rFonts w:eastAsia="Times New Roman"/>
          <w:szCs w:val="24"/>
        </w:rPr>
        <w:t>door activities, and advise them of the weather alert/warning and direct them to seek shelter</w:t>
      </w:r>
      <w:r>
        <w:rPr>
          <w:rFonts w:eastAsia="Times New Roman"/>
          <w:szCs w:val="24"/>
        </w:rPr>
        <w:t xml:space="preserve">. </w:t>
      </w:r>
    </w:p>
    <w:sectPr w:rsidR="00646068" w:rsidRPr="004F5F7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071F4" w14:textId="77777777" w:rsidR="00015853" w:rsidRDefault="00015853">
      <w:pPr>
        <w:spacing w:after="0" w:line="240" w:lineRule="auto"/>
      </w:pPr>
      <w:r>
        <w:separator/>
      </w:r>
    </w:p>
  </w:endnote>
  <w:endnote w:type="continuationSeparator" w:id="0">
    <w:p w14:paraId="2E3DBCB5" w14:textId="77777777" w:rsidR="00015853" w:rsidRDefault="0001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159220"/>
      <w:docPartObj>
        <w:docPartGallery w:val="Page Numbers (Bottom of Page)"/>
        <w:docPartUnique/>
      </w:docPartObj>
    </w:sdtPr>
    <w:sdtEndPr/>
    <w:sdtContent>
      <w:sdt>
        <w:sdtPr>
          <w:id w:val="-1705238520"/>
          <w:docPartObj>
            <w:docPartGallery w:val="Page Numbers (Top of Page)"/>
            <w:docPartUnique/>
          </w:docPartObj>
        </w:sdtPr>
        <w:sdtEndPr/>
        <w:sdtContent>
          <w:p w14:paraId="6D6ED6B3" w14:textId="77777777" w:rsidR="00DC7CEC" w:rsidRDefault="00DC7CEC">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A76BF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76BF0">
              <w:rPr>
                <w:b/>
                <w:bCs/>
                <w:noProof/>
              </w:rPr>
              <w:t>1</w:t>
            </w:r>
            <w:r>
              <w:rPr>
                <w:b/>
                <w:bCs/>
                <w:sz w:val="24"/>
                <w:szCs w:val="24"/>
              </w:rPr>
              <w:fldChar w:fldCharType="end"/>
            </w:r>
            <w:r w:rsidR="00A76BF0">
              <w:rPr>
                <w:b/>
                <w:bCs/>
                <w:sz w:val="24"/>
                <w:szCs w:val="24"/>
              </w:rPr>
              <w:tab/>
              <w:t>UWWPD</w:t>
            </w:r>
            <w:r>
              <w:rPr>
                <w:b/>
                <w:bCs/>
                <w:sz w:val="24"/>
                <w:szCs w:val="24"/>
              </w:rPr>
              <w:t xml:space="preserve"> GO </w:t>
            </w:r>
            <w:r w:rsidR="00646068">
              <w:rPr>
                <w:b/>
                <w:bCs/>
                <w:sz w:val="24"/>
                <w:szCs w:val="24"/>
              </w:rPr>
              <w:t>46.101</w:t>
            </w:r>
          </w:p>
        </w:sdtContent>
      </w:sdt>
    </w:sdtContent>
  </w:sdt>
  <w:p w14:paraId="502F87DD" w14:textId="77777777" w:rsidR="00053C2F" w:rsidRDefault="00053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4EB7A" w14:textId="77777777" w:rsidR="00015853" w:rsidRDefault="00015853">
      <w:pPr>
        <w:spacing w:after="0" w:line="240" w:lineRule="auto"/>
      </w:pPr>
      <w:r>
        <w:separator/>
      </w:r>
    </w:p>
  </w:footnote>
  <w:footnote w:type="continuationSeparator" w:id="0">
    <w:p w14:paraId="723C6291" w14:textId="77777777" w:rsidR="00015853" w:rsidRDefault="000158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EE910" w14:textId="77777777" w:rsidR="00B574AC" w:rsidRPr="00DC7CEC" w:rsidRDefault="00DF59F8" w:rsidP="00DC7CEC">
    <w:pPr>
      <w:pStyle w:val="Header"/>
      <w:jc w:val="center"/>
      <w:rPr>
        <w:sz w:val="36"/>
      </w:rPr>
    </w:pPr>
    <w:r>
      <w:rPr>
        <w:sz w:val="36"/>
      </w:rPr>
      <w:t>UW Whitewater Police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4E03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7BED6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970382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AA9E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9A2867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42819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8421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F0864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0D84A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B846F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66D03C8"/>
    <w:multiLevelType w:val="hybridMultilevel"/>
    <w:tmpl w:val="06D8C6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E85D8E"/>
    <w:multiLevelType w:val="hybridMultilevel"/>
    <w:tmpl w:val="2F149C16"/>
    <w:lvl w:ilvl="0" w:tplc="6340097E">
      <w:start w:val="1"/>
      <w:numFmt w:val="upperLetter"/>
      <w:lvlText w:val="%1."/>
      <w:lvlJc w:val="left"/>
      <w:pPr>
        <w:ind w:left="1080" w:hanging="360"/>
      </w:pPr>
      <w:rPr>
        <w:rFonts w:asciiTheme="minorHAnsi" w:eastAsiaTheme="minorEastAsia" w:hAnsiTheme="minorHAnsi" w:cstheme="minorBidi"/>
      </w:rPr>
    </w:lvl>
    <w:lvl w:ilvl="1" w:tplc="27F43B2E">
      <w:start w:val="1"/>
      <w:numFmt w:val="decimal"/>
      <w:lvlText w:val="%2."/>
      <w:lvlJc w:val="left"/>
      <w:pPr>
        <w:ind w:left="1800" w:hanging="360"/>
      </w:pPr>
      <w:rPr>
        <w:rFonts w:asciiTheme="minorHAnsi" w:eastAsiaTheme="minorEastAsia" w:hAnsiTheme="minorHAnsi" w:cstheme="minorBidi"/>
      </w:rPr>
    </w:lvl>
    <w:lvl w:ilvl="2" w:tplc="BBBEFD60">
      <w:start w:val="1"/>
      <w:numFmt w:val="decimal"/>
      <w:lvlText w:val="%3."/>
      <w:lvlJc w:val="right"/>
      <w:pPr>
        <w:ind w:left="2520" w:hanging="180"/>
      </w:pPr>
      <w:rPr>
        <w:rFonts w:asciiTheme="minorHAnsi" w:eastAsiaTheme="minorEastAsia" w:hAnsiTheme="minorHAnsi"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2CC0B14"/>
    <w:multiLevelType w:val="hybridMultilevel"/>
    <w:tmpl w:val="A33CB722"/>
    <w:lvl w:ilvl="0" w:tplc="26CCC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BA6443"/>
    <w:multiLevelType w:val="hybridMultilevel"/>
    <w:tmpl w:val="70FE5872"/>
    <w:lvl w:ilvl="0" w:tplc="1F1CC152">
      <w:start w:val="1"/>
      <w:numFmt w:val="upperLetter"/>
      <w:lvlText w:val="%1."/>
      <w:lvlJc w:val="left"/>
      <w:pPr>
        <w:ind w:left="1080" w:hanging="360"/>
      </w:pPr>
      <w:rPr>
        <w:rFonts w:asciiTheme="minorHAnsi" w:eastAsiaTheme="minorEastAsia" w:hAnsiTheme="minorHAnsi" w:cstheme="minorBidi"/>
      </w:rPr>
    </w:lvl>
    <w:lvl w:ilvl="1" w:tplc="9CD40B92">
      <w:start w:val="1"/>
      <w:numFmt w:val="upperLetter"/>
      <w:lvlText w:val="%2."/>
      <w:lvlJc w:val="left"/>
      <w:pPr>
        <w:ind w:left="1800" w:hanging="360"/>
      </w:pPr>
      <w:rPr>
        <w:rFonts w:asciiTheme="minorHAnsi" w:eastAsiaTheme="minorEastAsia" w:hAnsiTheme="minorHAnsi" w:cstheme="minorBidi"/>
      </w:rPr>
    </w:lvl>
    <w:lvl w:ilvl="2" w:tplc="3D928282">
      <w:start w:val="1"/>
      <w:numFmt w:val="decimal"/>
      <w:lvlText w:val="%3."/>
      <w:lvlJc w:val="right"/>
      <w:pPr>
        <w:ind w:left="2520" w:hanging="180"/>
      </w:pPr>
      <w:rPr>
        <w:rFonts w:asciiTheme="minorHAnsi" w:eastAsiaTheme="minorEastAsia" w:hAnsiTheme="minorHAnsi" w:cstheme="minorBidi"/>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DB0835"/>
    <w:multiLevelType w:val="hybridMultilevel"/>
    <w:tmpl w:val="A43C44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A8805D2"/>
    <w:multiLevelType w:val="hybridMultilevel"/>
    <w:tmpl w:val="5442E228"/>
    <w:lvl w:ilvl="0" w:tplc="E85EE8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4B5737D"/>
    <w:multiLevelType w:val="hybridMultilevel"/>
    <w:tmpl w:val="80001804"/>
    <w:lvl w:ilvl="0" w:tplc="2FD21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634807"/>
    <w:multiLevelType w:val="hybridMultilevel"/>
    <w:tmpl w:val="48765920"/>
    <w:lvl w:ilvl="0" w:tplc="8D9C24F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A7871DB"/>
    <w:multiLevelType w:val="hybridMultilevel"/>
    <w:tmpl w:val="B4A838F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AE40AF"/>
    <w:multiLevelType w:val="hybridMultilevel"/>
    <w:tmpl w:val="8AC2C5FC"/>
    <w:lvl w:ilvl="0" w:tplc="23F6018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F7C02"/>
    <w:multiLevelType w:val="hybridMultilevel"/>
    <w:tmpl w:val="3D96EFEC"/>
    <w:lvl w:ilvl="0" w:tplc="204679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CBE0684"/>
    <w:multiLevelType w:val="hybridMultilevel"/>
    <w:tmpl w:val="CE981E60"/>
    <w:lvl w:ilvl="0" w:tplc="25F44F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733A80"/>
    <w:multiLevelType w:val="hybridMultilevel"/>
    <w:tmpl w:val="AFEC8B9A"/>
    <w:lvl w:ilvl="0" w:tplc="B664A7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15:restartNumberingAfterBreak="0">
    <w:nsid w:val="7FEB3833"/>
    <w:multiLevelType w:val="hybridMultilevel"/>
    <w:tmpl w:val="B27CD3BE"/>
    <w:lvl w:ilvl="0" w:tplc="59CE86A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4"/>
  </w:num>
  <w:num w:numId="14">
    <w:abstractNumId w:val="21"/>
  </w:num>
  <w:num w:numId="15">
    <w:abstractNumId w:val="19"/>
    <w:lvlOverride w:ilvl="0">
      <w:startOverride w:val="1"/>
    </w:lvlOverride>
  </w:num>
  <w:num w:numId="16">
    <w:abstractNumId w:val="13"/>
  </w:num>
  <w:num w:numId="17">
    <w:abstractNumId w:val="11"/>
  </w:num>
  <w:num w:numId="18">
    <w:abstractNumId w:val="16"/>
  </w:num>
  <w:num w:numId="19">
    <w:abstractNumId w:val="10"/>
  </w:num>
  <w:num w:numId="20">
    <w:abstractNumId w:val="18"/>
  </w:num>
  <w:num w:numId="21">
    <w:abstractNumId w:val="20"/>
  </w:num>
  <w:num w:numId="22">
    <w:abstractNumId w:val="17"/>
  </w:num>
  <w:num w:numId="23">
    <w:abstractNumId w:val="23"/>
  </w:num>
  <w:num w:numId="24">
    <w:abstractNumId w:val="1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4AC"/>
    <w:rsid w:val="00015853"/>
    <w:rsid w:val="00053C2F"/>
    <w:rsid w:val="000F5CBD"/>
    <w:rsid w:val="00395B38"/>
    <w:rsid w:val="003D53F5"/>
    <w:rsid w:val="00401302"/>
    <w:rsid w:val="004A0A11"/>
    <w:rsid w:val="004F5F70"/>
    <w:rsid w:val="005C0C98"/>
    <w:rsid w:val="00646068"/>
    <w:rsid w:val="00650BE5"/>
    <w:rsid w:val="006937E1"/>
    <w:rsid w:val="0071178F"/>
    <w:rsid w:val="00774511"/>
    <w:rsid w:val="00824F92"/>
    <w:rsid w:val="008379DA"/>
    <w:rsid w:val="00854844"/>
    <w:rsid w:val="00944418"/>
    <w:rsid w:val="009500BE"/>
    <w:rsid w:val="00A76BF0"/>
    <w:rsid w:val="00B32863"/>
    <w:rsid w:val="00B574AC"/>
    <w:rsid w:val="00B72AAA"/>
    <w:rsid w:val="00B9356B"/>
    <w:rsid w:val="00BD3A80"/>
    <w:rsid w:val="00C544C7"/>
    <w:rsid w:val="00D32A9E"/>
    <w:rsid w:val="00DC7CEC"/>
    <w:rsid w:val="00DC7F60"/>
    <w:rsid w:val="00DD700E"/>
    <w:rsid w:val="00DF59F8"/>
    <w:rsid w:val="00F64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94C60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numPr>
        <w:numId w:val="11"/>
      </w:numPr>
      <w:spacing w:before="120" w:after="0"/>
      <w:outlineLvl w:val="0"/>
    </w:pPr>
    <w:rPr>
      <w:rFonts w:asciiTheme="majorHAnsi" w:eastAsiaTheme="majorEastAsia" w:hAnsiTheme="majorHAnsi" w:cstheme="majorBidi"/>
      <w:b/>
      <w:bCs/>
      <w:color w:val="93A299" w:themeColor="accent1"/>
      <w:sz w:val="26"/>
      <w:szCs w:val="26"/>
    </w:rPr>
  </w:style>
  <w:style w:type="paragraph" w:styleId="Heading2">
    <w:name w:val="heading 2"/>
    <w:basedOn w:val="Normal"/>
    <w:next w:val="Normal"/>
    <w:link w:val="Heading2Char"/>
    <w:uiPriority w:val="9"/>
    <w:unhideWhenUsed/>
    <w:pPr>
      <w:keepNext/>
      <w:keepLines/>
      <w:spacing w:before="200" w:after="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semiHidden/>
    <w:unhideWhenUsed/>
    <w:pPr>
      <w:keepNext/>
      <w:keepLines/>
      <w:spacing w:before="200" w:after="0"/>
      <w:outlineLvl w:val="2"/>
    </w:pPr>
    <w:rPr>
      <w:rFonts w:asciiTheme="majorHAnsi" w:eastAsiaTheme="majorEastAsia" w:hAnsiTheme="majorHAnsi" w:cstheme="majorBidi"/>
      <w:b/>
      <w:bCs/>
      <w:color w:val="93A299"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24B"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24B"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93A299" w:themeColor="accent1"/>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nhideWhenUsed/>
    <w:qFormat/>
    <w:pPr>
      <w:pBdr>
        <w:bottom w:val="single" w:sz="8" w:space="4" w:color="93A299" w:themeColor="accent1"/>
      </w:pBdr>
      <w:spacing w:after="300" w:line="240" w:lineRule="auto"/>
      <w:contextualSpacing/>
    </w:pPr>
    <w:rPr>
      <w:rFonts w:asciiTheme="majorHAnsi" w:eastAsiaTheme="majorEastAsia" w:hAnsiTheme="majorHAnsi" w:cstheme="majorBidi"/>
      <w:color w:val="40382D" w:themeColor="text2" w:themeShade="BF"/>
      <w:spacing w:val="5"/>
      <w:kern w:val="28"/>
      <w:sz w:val="52"/>
      <w:szCs w:val="5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93A299"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93A299"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24B"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24B"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93A299"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b/>
      <w:bCs/>
      <w:color w:val="93A299" w:themeColor="accent1"/>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right" w:pos="9360"/>
      </w:tabs>
      <w:spacing w:after="0" w:line="240" w:lineRule="auto"/>
    </w:pPr>
    <w:rPr>
      <w:smallCaps/>
    </w:rPr>
  </w:style>
  <w:style w:type="character" w:customStyle="1" w:styleId="FooterChar">
    <w:name w:val="Footer Char"/>
    <w:basedOn w:val="DefaultParagraphFont"/>
    <w:link w:val="Footer"/>
    <w:uiPriority w:val="99"/>
    <w:rPr>
      <w:smallCaps/>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paragraph" w:styleId="ListBullet">
    <w:name w:val="List Bullet"/>
    <w:basedOn w:val="Normal"/>
    <w:unhideWhenUsed/>
    <w:qFormat/>
    <w:pPr>
      <w:numPr>
        <w:numId w:val="1"/>
      </w:numPr>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qFormat/>
    <w:pPr>
      <w:spacing w:after="360"/>
      <w:jc w:val="center"/>
    </w:pPr>
    <w:rPr>
      <w:sz w:val="16"/>
      <w:szCs w:val="16"/>
    </w:rPr>
  </w:style>
  <w:style w:type="paragraph" w:customStyle="1" w:styleId="Default">
    <w:name w:val="Default"/>
    <w:rsid w:val="005C0C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unhideWhenUsed/>
    <w:qFormat/>
    <w:rsid w:val="00DD700E"/>
    <w:pPr>
      <w:ind w:left="720"/>
      <w:contextualSpacing/>
    </w:pPr>
  </w:style>
  <w:style w:type="character" w:styleId="CommentReference">
    <w:name w:val="annotation reference"/>
    <w:basedOn w:val="DefaultParagraphFont"/>
    <w:uiPriority w:val="99"/>
    <w:semiHidden/>
    <w:unhideWhenUsed/>
    <w:rsid w:val="00646068"/>
    <w:rPr>
      <w:sz w:val="16"/>
      <w:szCs w:val="16"/>
    </w:rPr>
  </w:style>
  <w:style w:type="paragraph" w:styleId="CommentText">
    <w:name w:val="annotation text"/>
    <w:basedOn w:val="Normal"/>
    <w:link w:val="CommentTextChar"/>
    <w:uiPriority w:val="99"/>
    <w:semiHidden/>
    <w:unhideWhenUsed/>
    <w:rsid w:val="00646068"/>
    <w:pPr>
      <w:spacing w:line="240" w:lineRule="auto"/>
    </w:pPr>
    <w:rPr>
      <w:sz w:val="20"/>
      <w:szCs w:val="20"/>
    </w:rPr>
  </w:style>
  <w:style w:type="character" w:customStyle="1" w:styleId="CommentTextChar">
    <w:name w:val="Comment Text Char"/>
    <w:basedOn w:val="DefaultParagraphFont"/>
    <w:link w:val="CommentText"/>
    <w:uiPriority w:val="99"/>
    <w:semiHidden/>
    <w:rsid w:val="00646068"/>
    <w:rPr>
      <w:sz w:val="20"/>
      <w:szCs w:val="20"/>
    </w:rPr>
  </w:style>
  <w:style w:type="paragraph" w:styleId="CommentSubject">
    <w:name w:val="annotation subject"/>
    <w:basedOn w:val="CommentText"/>
    <w:next w:val="CommentText"/>
    <w:link w:val="CommentSubjectChar"/>
    <w:uiPriority w:val="99"/>
    <w:semiHidden/>
    <w:unhideWhenUsed/>
    <w:rsid w:val="00646068"/>
    <w:rPr>
      <w:b/>
      <w:bCs/>
    </w:rPr>
  </w:style>
  <w:style w:type="character" w:customStyle="1" w:styleId="CommentSubjectChar">
    <w:name w:val="Comment Subject Char"/>
    <w:basedOn w:val="CommentTextChar"/>
    <w:link w:val="CommentSubject"/>
    <w:uiPriority w:val="99"/>
    <w:semiHidden/>
    <w:rsid w:val="00646068"/>
    <w:rPr>
      <w:b/>
      <w:bCs/>
      <w:sz w:val="20"/>
      <w:szCs w:val="20"/>
    </w:rPr>
  </w:style>
  <w:style w:type="paragraph" w:styleId="BalloonText">
    <w:name w:val="Balloon Text"/>
    <w:basedOn w:val="Normal"/>
    <w:link w:val="BalloonTextChar"/>
    <w:uiPriority w:val="99"/>
    <w:semiHidden/>
    <w:unhideWhenUsed/>
    <w:rsid w:val="00646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0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yners\AppData\Roaming\Microsoft\Templates\Investment%20club%20partnership%20agree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Cambria-Calibri">
      <a:majorFont>
        <a:latin typeface="Cambria" panose="02040503050406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BDE7B-FCED-4F4F-AD3A-E4FD826A7FE7}">
  <ds:schemaRefs>
    <ds:schemaRef ds:uri="http://schemas.microsoft.com/sharepoint/v3/contenttype/forms"/>
  </ds:schemaRefs>
</ds:datastoreItem>
</file>

<file path=customXml/itemProps2.xml><?xml version="1.0" encoding="utf-8"?>
<ds:datastoreItem xmlns:ds="http://schemas.openxmlformats.org/officeDocument/2006/customXml" ds:itemID="{47816FA5-F816-4966-AB1E-329CDF16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Investment club partnership agreement</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UW- Whitewater Police Services</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 Whitewater Police Services</dc:title>
  <dc:creator/>
  <cp:keywords/>
  <cp:lastModifiedBy/>
  <cp:revision>1</cp:revision>
  <dcterms:created xsi:type="dcterms:W3CDTF">2022-10-24T17:34:00Z</dcterms:created>
  <dcterms:modified xsi:type="dcterms:W3CDTF">2022-10-24T17:38:00Z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TC034630739991</vt:lpwstr>
  </property>
</Properties>
</file>