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A27968">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A27968">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A27968"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A27968"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A27968">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A27968">
        <w:rPr>
          <w:sz w:val="22"/>
        </w:rPr>
      </w:r>
      <w:r w:rsidR="00A27968">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A27968">
        <w:rPr>
          <w:sz w:val="22"/>
        </w:rPr>
        <w:fldChar w:fldCharType="begin">
          <w:ffData>
            <w:name w:val="Dropdown2"/>
            <w:enabled/>
            <w:calcOnExit w:val="0"/>
            <w:ddList>
              <w:result w:val="8"/>
              <w:listEntry w:val="{Select from drop down list}"/>
              <w:listEntry w:val="2103  (Summer 2010)"/>
              <w:listEntry w:val="2107  (Fall 2010)"/>
              <w:listEntry w:val="2110  (Winterim 2011)"/>
              <w:listEntry w:val="2111  (Spring 2011)"/>
              <w:listEntry w:val="2113  (Summer 2011)"/>
              <w:listEntry w:val="2117  (Fall 2011)"/>
              <w:listEntry w:val="2120  (Wimterim 2012)"/>
              <w:listEntry w:val="2121  (Spring 2012)"/>
              <w:listEntry w:val="2123  (Summer 2012)"/>
              <w:listEntry w:val="2127  (Fall 2012)"/>
            </w:ddList>
          </w:ffData>
        </w:fldChar>
      </w:r>
      <w:r w:rsidR="00D551EB">
        <w:rPr>
          <w:sz w:val="22"/>
        </w:rPr>
        <w:instrText xml:space="preserve"> FORMDROPDOWN </w:instrText>
      </w:r>
      <w:r w:rsidR="00A27968">
        <w:rPr>
          <w:sz w:val="22"/>
        </w:rPr>
      </w:r>
      <w:r w:rsidR="00A27968">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A27968">
        <w:rPr>
          <w:sz w:val="22"/>
        </w:rPr>
        <w:fldChar w:fldCharType="begin">
          <w:ffData>
            <w:name w:val="Text8"/>
            <w:enabled/>
            <w:calcOnExit w:val="0"/>
            <w:textInput/>
          </w:ffData>
        </w:fldChar>
      </w:r>
      <w:bookmarkStart w:id="10" w:name="Text8"/>
      <w:r w:rsidR="00C67009">
        <w:rPr>
          <w:sz w:val="22"/>
        </w:rPr>
        <w:instrText xml:space="preserve"> FORMTEXT </w:instrText>
      </w:r>
      <w:r w:rsidR="00A27968">
        <w:rPr>
          <w:sz w:val="22"/>
        </w:rPr>
      </w:r>
      <w:r w:rsidR="00A27968">
        <w:rPr>
          <w:sz w:val="22"/>
        </w:rPr>
        <w:fldChar w:fldCharType="separate"/>
      </w:r>
      <w:r w:rsidR="0084763F">
        <w:rPr>
          <w:noProof/>
          <w:sz w:val="22"/>
        </w:rPr>
        <w:t>781</w:t>
      </w:r>
      <w:r w:rsidR="00A27968">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A27968">
        <w:rPr>
          <w:sz w:val="22"/>
        </w:rPr>
        <w:fldChar w:fldCharType="begin">
          <w:ffData>
            <w:name w:val="Text13"/>
            <w:enabled/>
            <w:calcOnExit w:val="0"/>
            <w:textInput/>
          </w:ffData>
        </w:fldChar>
      </w:r>
      <w:bookmarkStart w:id="11" w:name="Text13"/>
      <w:r>
        <w:rPr>
          <w:sz w:val="22"/>
        </w:rPr>
        <w:instrText xml:space="preserve"> FORMTEXT </w:instrText>
      </w:r>
      <w:r w:rsidR="00A27968">
        <w:rPr>
          <w:sz w:val="22"/>
        </w:rPr>
      </w:r>
      <w:r w:rsidR="00A27968">
        <w:rPr>
          <w:sz w:val="22"/>
        </w:rPr>
        <w:fldChar w:fldCharType="separate"/>
      </w:r>
      <w:r w:rsidR="00FC1857">
        <w:rPr>
          <w:noProof/>
          <w:sz w:val="22"/>
        </w:rPr>
        <w:t>Advanced Accounting Theory I</w:t>
      </w:r>
      <w:r w:rsidR="00A27968">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A27968">
        <w:rPr>
          <w:sz w:val="22"/>
        </w:rPr>
        <w:fldChar w:fldCharType="begin">
          <w:ffData>
            <w:name w:val="Text15"/>
            <w:enabled/>
            <w:calcOnExit w:val="0"/>
            <w:textInput/>
          </w:ffData>
        </w:fldChar>
      </w:r>
      <w:bookmarkStart w:id="12" w:name="Text15"/>
      <w:r>
        <w:rPr>
          <w:sz w:val="22"/>
        </w:rPr>
        <w:instrText xml:space="preserve"> FORMTEXT </w:instrText>
      </w:r>
      <w:r w:rsidR="00A27968">
        <w:rPr>
          <w:sz w:val="22"/>
        </w:rPr>
      </w:r>
      <w:r w:rsidR="00A27968">
        <w:rPr>
          <w:sz w:val="22"/>
        </w:rPr>
        <w:fldChar w:fldCharType="separate"/>
      </w:r>
      <w:r w:rsidR="00FC1857">
        <w:rPr>
          <w:sz w:val="22"/>
        </w:rPr>
        <w:t>Robert Gruber</w:t>
      </w:r>
      <w:r w:rsidR="00A27968">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A27968">
        <w:rPr>
          <w:sz w:val="22"/>
        </w:rPr>
        <w:fldChar w:fldCharType="begin">
          <w:ffData>
            <w:name w:val="Text16"/>
            <w:enabled/>
            <w:calcOnExit w:val="0"/>
            <w:textInput/>
          </w:ffData>
        </w:fldChar>
      </w:r>
      <w:bookmarkStart w:id="13" w:name="Text16"/>
      <w:r>
        <w:rPr>
          <w:sz w:val="22"/>
        </w:rPr>
        <w:instrText xml:space="preserve"> FORMTEXT </w:instrText>
      </w:r>
      <w:r w:rsidR="00A27968">
        <w:rPr>
          <w:sz w:val="22"/>
        </w:rPr>
      </w:r>
      <w:r w:rsidR="00A27968">
        <w:rPr>
          <w:sz w:val="22"/>
        </w:rPr>
        <w:fldChar w:fldCharType="separate"/>
      </w:r>
      <w:r w:rsidR="00FC1857">
        <w:rPr>
          <w:noProof/>
          <w:sz w:val="22"/>
        </w:rPr>
        <w:t>Accounting</w:t>
      </w:r>
      <w:r w:rsidR="00A27968">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A27968">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A27968">
        <w:rPr>
          <w:sz w:val="22"/>
        </w:rPr>
      </w:r>
      <w:r w:rsidR="00A27968">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A27968">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405301">
        <w:rPr>
          <w:b/>
          <w:bCs/>
          <w:noProof/>
          <w:sz w:val="22"/>
        </w:rPr>
        <w:t>MPA</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A27968">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Pr="000440F3" w:rsidRDefault="00C67009">
      <w:pPr>
        <w:ind w:left="1080"/>
        <w:rPr>
          <w:b/>
          <w:bCs/>
          <w:iCs/>
          <w:sz w:val="22"/>
        </w:rPr>
      </w:pPr>
      <w:r>
        <w:rPr>
          <w:b/>
          <w:bCs/>
          <w:i/>
          <w:iCs/>
          <w:sz w:val="22"/>
        </w:rPr>
        <w:t>FROM:</w:t>
      </w:r>
    </w:p>
    <w:p w:rsidR="00C67009" w:rsidRDefault="00C67009">
      <w:pPr>
        <w:ind w:left="1080"/>
        <w:rPr>
          <w:sz w:val="22"/>
        </w:rPr>
      </w:pPr>
    </w:p>
    <w:p w:rsidR="000440F3" w:rsidRDefault="000440F3">
      <w:pPr>
        <w:ind w:left="1080"/>
        <w:rPr>
          <w:sz w:val="22"/>
        </w:rPr>
      </w:pPr>
      <w:r>
        <w:rPr>
          <w:sz w:val="22"/>
        </w:rPr>
        <w:t>Advanced Accounting Theory I – 4 credits</w:t>
      </w:r>
    </w:p>
    <w:p w:rsidR="00C67009" w:rsidRDefault="00C67009">
      <w:pPr>
        <w:ind w:left="1080"/>
        <w:rPr>
          <w:sz w:val="22"/>
        </w:rPr>
      </w:pPr>
    </w:p>
    <w:p w:rsidR="00C67009" w:rsidRDefault="00C67009">
      <w:pPr>
        <w:ind w:left="1080"/>
        <w:rPr>
          <w:b/>
          <w:bCs/>
          <w:i/>
          <w:iCs/>
          <w:sz w:val="22"/>
        </w:rPr>
      </w:pPr>
      <w:r>
        <w:rPr>
          <w:b/>
          <w:bCs/>
          <w:i/>
          <w:iCs/>
          <w:sz w:val="22"/>
        </w:rPr>
        <w:t>TO:</w:t>
      </w:r>
    </w:p>
    <w:p w:rsidR="00C67009" w:rsidRDefault="00C67009">
      <w:pPr>
        <w:ind w:left="1080"/>
        <w:rPr>
          <w:sz w:val="22"/>
        </w:rPr>
      </w:pPr>
    </w:p>
    <w:p w:rsidR="000440F3" w:rsidRDefault="000440F3" w:rsidP="000440F3">
      <w:pPr>
        <w:ind w:left="1080"/>
        <w:rPr>
          <w:sz w:val="22"/>
        </w:rPr>
      </w:pPr>
      <w:r>
        <w:rPr>
          <w:sz w:val="22"/>
        </w:rPr>
        <w:t>Advanced Accounting Theory I – 3 credits</w:t>
      </w:r>
    </w:p>
    <w:p w:rsidR="000440F3" w:rsidRDefault="000440F3">
      <w:pPr>
        <w:rPr>
          <w:sz w:val="22"/>
        </w:rPr>
      </w:pPr>
      <w:r>
        <w:rPr>
          <w:sz w:val="22"/>
        </w:rPr>
        <w:br w:type="page"/>
      </w:r>
    </w:p>
    <w:p w:rsidR="00C67009" w:rsidRDefault="00C67009">
      <w:pPr>
        <w:ind w:left="1080"/>
        <w:rPr>
          <w:sz w:val="22"/>
        </w:rPr>
      </w:pPr>
    </w:p>
    <w:p w:rsidR="00C67009" w:rsidRDefault="00C67009">
      <w:pPr>
        <w:pStyle w:val="Heading2"/>
      </w:pPr>
      <w:r>
        <w:t>Justification for action</w:t>
      </w:r>
    </w:p>
    <w:p w:rsidR="000440F3" w:rsidRPr="000440F3" w:rsidRDefault="000440F3" w:rsidP="000440F3"/>
    <w:p w:rsidR="00C67009" w:rsidRDefault="000440F3">
      <w:pPr>
        <w:ind w:left="1080"/>
      </w:pPr>
      <w:r w:rsidRPr="000440F3">
        <w:t>The change is being proposed because the 4-unit model has not worked. The depth and breadth of the material originally planned when we went from 3- to 4-units did not fit into the MPA curriculum nor did it compliment the other 700-level graduate accounting courses. In addition, we have added ACCOUNT 751 to the MPA curriculum, which has affected the content planned for 781. Finally, we are proposing a return to a 3-unit course to make program planning easier and more flexible for our students.</w:t>
      </w:r>
    </w:p>
    <w:p w:rsidR="000440F3" w:rsidRDefault="000440F3">
      <w:pPr>
        <w:ind w:left="1080"/>
      </w:pP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0440F3" w:rsidRDefault="000440F3" w:rsidP="000440F3">
      <w:pPr>
        <w:ind w:left="1080"/>
        <w:rPr>
          <w:b/>
          <w:bCs/>
          <w:sz w:val="22"/>
        </w:rPr>
      </w:pPr>
    </w:p>
    <w:p w:rsidR="000440F3" w:rsidRDefault="000440F3" w:rsidP="000440F3">
      <w:pPr>
        <w:ind w:left="360"/>
      </w:pPr>
      <w:r w:rsidRPr="000440F3">
        <w:rPr>
          <w:u w:val="single"/>
        </w:rPr>
        <w:t>Detailed explanation of changes</w:t>
      </w:r>
      <w:r w:rsidRPr="000440F3">
        <w:t>: Review material (economics and finance) will be removed, including microeconomics, macroeconomics, short-term financing decisions, capital budgeting, and long-term financing alternatives. Sustainability and environmental accounting topics will also be removed because the department now offers either a self-direct or independent study course for these topics. The new focus of the course will be on "the value of accounting information to decision makers" and include a comprehensive look at accounting theories, accounting research, and earnings management.</w:t>
      </w:r>
    </w:p>
    <w:p w:rsidR="000440F3" w:rsidRDefault="000440F3" w:rsidP="000440F3">
      <w:pPr>
        <w:ind w:left="360"/>
      </w:pPr>
    </w:p>
    <w:p w:rsidR="000440F3" w:rsidRPr="000440F3" w:rsidRDefault="000440F3" w:rsidP="000440F3">
      <w:pPr>
        <w:ind w:left="360"/>
      </w:pPr>
      <w:r>
        <w:t>A copy of the Spring 2010 syllabus and a copy of the Spring 2012 syllabus is attached.</w:t>
      </w:r>
    </w:p>
    <w:p w:rsidR="000440F3" w:rsidRPr="00327ED4" w:rsidRDefault="000440F3" w:rsidP="000440F3">
      <w:pPr>
        <w:ind w:left="1080"/>
        <w:rPr>
          <w:sz w:val="22"/>
        </w:rPr>
      </w:pPr>
    </w:p>
    <w:sectPr w:rsidR="000440F3"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BD" w:rsidRDefault="00B959BD">
      <w:r>
        <w:separator/>
      </w:r>
    </w:p>
  </w:endnote>
  <w:endnote w:type="continuationSeparator" w:id="0">
    <w:p w:rsidR="00B959BD" w:rsidRDefault="00B959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E846E1" w:rsidRDefault="00A27968">
        <w:pPr>
          <w:pStyle w:val="Footer"/>
          <w:jc w:val="center"/>
        </w:pPr>
        <w:fldSimple w:instr=" PAGE   \* MERGEFORMAT ">
          <w:r w:rsidR="00C64041">
            <w:rPr>
              <w:noProof/>
            </w:rPr>
            <w:t>1</w:t>
          </w:r>
        </w:fldSimple>
      </w:p>
    </w:sdtContent>
  </w:sdt>
  <w:p w:rsidR="006F1B46" w:rsidRDefault="006F1B46">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BD" w:rsidRDefault="00B959BD">
      <w:r>
        <w:separator/>
      </w:r>
    </w:p>
  </w:footnote>
  <w:footnote w:type="continuationSeparator" w:id="0">
    <w:p w:rsidR="00B959BD" w:rsidRDefault="00B95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440F3"/>
    <w:rsid w:val="00075B88"/>
    <w:rsid w:val="0008184C"/>
    <w:rsid w:val="00097923"/>
    <w:rsid w:val="000F798F"/>
    <w:rsid w:val="00136C7B"/>
    <w:rsid w:val="00155325"/>
    <w:rsid w:val="0016532A"/>
    <w:rsid w:val="00187D1C"/>
    <w:rsid w:val="00191800"/>
    <w:rsid w:val="001A43CA"/>
    <w:rsid w:val="00214B6A"/>
    <w:rsid w:val="00297531"/>
    <w:rsid w:val="002A5A07"/>
    <w:rsid w:val="002D6EF8"/>
    <w:rsid w:val="002F3C15"/>
    <w:rsid w:val="00327ED4"/>
    <w:rsid w:val="00351017"/>
    <w:rsid w:val="00397BBA"/>
    <w:rsid w:val="003A2EFE"/>
    <w:rsid w:val="003F4670"/>
    <w:rsid w:val="003F674E"/>
    <w:rsid w:val="00405301"/>
    <w:rsid w:val="004322FF"/>
    <w:rsid w:val="004325DF"/>
    <w:rsid w:val="0043334B"/>
    <w:rsid w:val="00471C26"/>
    <w:rsid w:val="004777C3"/>
    <w:rsid w:val="004B4420"/>
    <w:rsid w:val="004F7B28"/>
    <w:rsid w:val="005340EF"/>
    <w:rsid w:val="005C1BF7"/>
    <w:rsid w:val="00611123"/>
    <w:rsid w:val="00635207"/>
    <w:rsid w:val="006402FD"/>
    <w:rsid w:val="006B15BD"/>
    <w:rsid w:val="006E7A6D"/>
    <w:rsid w:val="006F1B46"/>
    <w:rsid w:val="006F7289"/>
    <w:rsid w:val="0076497B"/>
    <w:rsid w:val="007731C9"/>
    <w:rsid w:val="007920BE"/>
    <w:rsid w:val="007A0F29"/>
    <w:rsid w:val="007C069E"/>
    <w:rsid w:val="00801586"/>
    <w:rsid w:val="008423BB"/>
    <w:rsid w:val="0084763F"/>
    <w:rsid w:val="008E054B"/>
    <w:rsid w:val="008F1D35"/>
    <w:rsid w:val="00916830"/>
    <w:rsid w:val="00953583"/>
    <w:rsid w:val="009609CD"/>
    <w:rsid w:val="00994FA1"/>
    <w:rsid w:val="00A27968"/>
    <w:rsid w:val="00A40577"/>
    <w:rsid w:val="00A556B0"/>
    <w:rsid w:val="00A7043E"/>
    <w:rsid w:val="00A97B7D"/>
    <w:rsid w:val="00AA1BBA"/>
    <w:rsid w:val="00AE78A3"/>
    <w:rsid w:val="00AF36A7"/>
    <w:rsid w:val="00B03F20"/>
    <w:rsid w:val="00B6231C"/>
    <w:rsid w:val="00B959BD"/>
    <w:rsid w:val="00BD0A42"/>
    <w:rsid w:val="00C27F25"/>
    <w:rsid w:val="00C33D74"/>
    <w:rsid w:val="00C46D65"/>
    <w:rsid w:val="00C533DA"/>
    <w:rsid w:val="00C5732D"/>
    <w:rsid w:val="00C64041"/>
    <w:rsid w:val="00C67009"/>
    <w:rsid w:val="00C914E4"/>
    <w:rsid w:val="00CA1C03"/>
    <w:rsid w:val="00D364B1"/>
    <w:rsid w:val="00D423AA"/>
    <w:rsid w:val="00D551EB"/>
    <w:rsid w:val="00D7099B"/>
    <w:rsid w:val="00DE04FB"/>
    <w:rsid w:val="00DF6A9D"/>
    <w:rsid w:val="00E44F40"/>
    <w:rsid w:val="00E846E1"/>
    <w:rsid w:val="00EE0FBE"/>
    <w:rsid w:val="00F17592"/>
    <w:rsid w:val="00F4569A"/>
    <w:rsid w:val="00F772D1"/>
    <w:rsid w:val="00FA788C"/>
    <w:rsid w:val="00FC1857"/>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5020767">
      <w:bodyDiv w:val="1"/>
      <w:marLeft w:val="0"/>
      <w:marRight w:val="0"/>
      <w:marTop w:val="0"/>
      <w:marBottom w:val="0"/>
      <w:divBdr>
        <w:top w:val="none" w:sz="0" w:space="0" w:color="auto"/>
        <w:left w:val="none" w:sz="0" w:space="0" w:color="auto"/>
        <w:bottom w:val="none" w:sz="0" w:space="0" w:color="auto"/>
        <w:right w:val="none" w:sz="0" w:space="0" w:color="auto"/>
      </w:divBdr>
      <w:divsChild>
        <w:div w:id="665591272">
          <w:marLeft w:val="0"/>
          <w:marRight w:val="0"/>
          <w:marTop w:val="0"/>
          <w:marBottom w:val="0"/>
          <w:divBdr>
            <w:top w:val="none" w:sz="0" w:space="0" w:color="auto"/>
            <w:left w:val="none" w:sz="0" w:space="0" w:color="auto"/>
            <w:bottom w:val="none" w:sz="0" w:space="0" w:color="auto"/>
            <w:right w:val="none" w:sz="0" w:space="0" w:color="auto"/>
          </w:divBdr>
        </w:div>
      </w:divsChild>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aff.uww.edu/UCC/Curriculum_Handbook_09/Procedures_form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86FA-458B-42C6-A327-E1AA912D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3111</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2011-02-25T19:17:00Z</cp:lastPrinted>
  <dcterms:created xsi:type="dcterms:W3CDTF">2011-02-25T19:18:00Z</dcterms:created>
  <dcterms:modified xsi:type="dcterms:W3CDTF">2011-02-25T19:18:00Z</dcterms:modified>
</cp:coreProperties>
</file>