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10"/>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5E6789">
        <w:rPr>
          <w:b/>
          <w:bCs/>
          <w:noProof/>
          <w:sz w:val="22"/>
          <w:szCs w:val="24"/>
        </w:rPr>
        <w:t>ECON</w:t>
      </w:r>
      <w:r w:rsidR="00675EAD">
        <w:rPr>
          <w:b/>
          <w:bCs/>
          <w:noProof/>
          <w:sz w:val="22"/>
          <w:szCs w:val="24"/>
        </w:rPr>
        <w:t xml:space="preserve"> 732</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sidR="00675EAD">
        <w:rPr>
          <w:b/>
          <w:bCs/>
          <w:sz w:val="22"/>
          <w:szCs w:val="24"/>
        </w:rPr>
        <w:t> </w:t>
      </w:r>
      <w:r w:rsidR="00675EAD">
        <w:rPr>
          <w:b/>
          <w:bCs/>
          <w:sz w:val="22"/>
          <w:szCs w:val="24"/>
        </w:rPr>
        <w:t> </w:t>
      </w:r>
      <w:r w:rsidR="00675EAD">
        <w:rPr>
          <w:b/>
          <w:bCs/>
          <w:sz w:val="22"/>
          <w:szCs w:val="24"/>
        </w:rPr>
        <w:t> </w:t>
      </w:r>
      <w:r w:rsidR="00675EAD">
        <w:rPr>
          <w:b/>
          <w:bCs/>
          <w:sz w:val="22"/>
          <w:szCs w:val="24"/>
        </w:rPr>
        <w:t> </w:t>
      </w:r>
      <w:r w:rsidR="00675EAD">
        <w:rPr>
          <w:b/>
          <w:bCs/>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5E6789">
        <w:rPr>
          <w:noProof/>
          <w:sz w:val="22"/>
          <w:szCs w:val="24"/>
        </w:rPr>
        <w:t>Macroeconomic</w:t>
      </w:r>
      <w:r w:rsidR="009F3405">
        <w:rPr>
          <w:noProof/>
          <w:sz w:val="22"/>
          <w:szCs w:val="24"/>
        </w:rPr>
        <w:t xml:space="preserve"> Theory</w:t>
      </w:r>
      <w:r w:rsidR="005E6789">
        <w:rPr>
          <w:noProof/>
          <w:sz w:val="22"/>
          <w:szCs w:val="24"/>
        </w:rPr>
        <w:t xml:space="preserve"> </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675EAD">
        <w:rPr>
          <w:noProof/>
          <w:sz w:val="22"/>
          <w:szCs w:val="24"/>
        </w:rPr>
        <w:t>Macro Theory</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675EAD">
        <w:rPr>
          <w:noProof/>
          <w:sz w:val="22"/>
          <w:szCs w:val="24"/>
        </w:rPr>
        <w:t>Eylem ERSAL KIZILER</w:t>
      </w:r>
      <w:r w:rsidR="00280F8D">
        <w:rPr>
          <w:noProof/>
          <w:sz w:val="22"/>
          <w:szCs w:val="24"/>
        </w:rPr>
        <w:t xml:space="preserve">; </w:t>
      </w:r>
      <w:r w:rsidR="00675EAD">
        <w:rPr>
          <w:noProof/>
          <w:sz w:val="22"/>
          <w:szCs w:val="24"/>
        </w:rPr>
        <w:t>Yamin AHMAD</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5E6789">
        <w:rPr>
          <w:noProof/>
          <w:sz w:val="22"/>
          <w:szCs w:val="24"/>
        </w:rPr>
        <w:t>Economics</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675EAD">
        <w:rPr>
          <w:noProof/>
          <w:sz w:val="22"/>
        </w:rPr>
        <w:t>Entry into MS Economics Program</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5E6789">
        <w:rPr>
          <w:noProof/>
          <w:sz w:val="22"/>
        </w:rPr>
        <w:t>Economics</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675EAD">
        <w:rPr>
          <w:noProof/>
          <w:sz w:val="22"/>
        </w:rPr>
        <w:t>Eylem ERSAL KIZILER, Yamin AHMAD</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75EAD">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75EAD">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75EAD">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75EAD">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F76B6B">
      <w:pPr>
        <w:rPr>
          <w:sz w:val="22"/>
          <w:szCs w:val="22"/>
        </w:rPr>
      </w:pPr>
    </w:p>
    <w:p w:rsidR="00F76B6B" w:rsidRDefault="003A4A1C">
      <w:pPr>
        <w:rPr>
          <w:sz w:val="22"/>
          <w:szCs w:val="22"/>
        </w:rPr>
      </w:pPr>
      <w:r>
        <w:rPr>
          <w:sz w:val="22"/>
          <w:szCs w:val="22"/>
        </w:rPr>
        <w:t>This proposed course will be one of the core courses that students entering the MS Economics Program will be required to take. It will expose the students to the techniques and models used in modern macroeconomic research and analysis.</w:t>
      </w:r>
    </w:p>
    <w:p w:rsidR="003A4A1C" w:rsidRDefault="003A4A1C">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F76B6B">
      <w:pPr>
        <w:rPr>
          <w:sz w:val="22"/>
          <w:szCs w:val="22"/>
        </w:rPr>
      </w:pPr>
    </w:p>
    <w:p w:rsidR="00F76B6B" w:rsidRDefault="003A4A1C">
      <w:pPr>
        <w:rPr>
          <w:sz w:val="22"/>
          <w:szCs w:val="22"/>
        </w:rPr>
      </w:pPr>
      <w:r>
        <w:rPr>
          <w:sz w:val="22"/>
          <w:szCs w:val="22"/>
        </w:rPr>
        <w:t>Since the course wi</w:t>
      </w:r>
      <w:r w:rsidR="005B3409">
        <w:rPr>
          <w:sz w:val="22"/>
          <w:szCs w:val="22"/>
        </w:rPr>
        <w:t>ll be one of the core courses of</w:t>
      </w:r>
      <w:r>
        <w:rPr>
          <w:sz w:val="22"/>
          <w:szCs w:val="22"/>
        </w:rPr>
        <w:t xml:space="preserve"> the MS Economics Degree, all students entering the program will be required to take this course</w:t>
      </w:r>
      <w:r w:rsidR="005B3409">
        <w:rPr>
          <w:sz w:val="22"/>
          <w:szCs w:val="22"/>
        </w:rPr>
        <w:t xml:space="preserve">. </w:t>
      </w:r>
    </w:p>
    <w:p w:rsidR="005B3409" w:rsidRDefault="005B3409">
      <w:pPr>
        <w:rPr>
          <w:sz w:val="22"/>
          <w:szCs w:val="22"/>
        </w:rPr>
      </w:pPr>
    </w:p>
    <w:p w:rsidR="000A5D33" w:rsidRDefault="001258A2" w:rsidP="000A5D33">
      <w:pPr>
        <w:rPr>
          <w:sz w:val="22"/>
          <w:szCs w:val="22"/>
        </w:rPr>
      </w:pPr>
      <w:r>
        <w:rPr>
          <w:sz w:val="22"/>
          <w:szCs w:val="22"/>
        </w:rPr>
        <w:t xml:space="preserve">Analytical and critical thinking, and quantitative skills as well as economic literacy are the learning objectives of the degree that this course addresses. The </w:t>
      </w:r>
      <w:r w:rsidR="000A5D33">
        <w:rPr>
          <w:sz w:val="22"/>
          <w:szCs w:val="22"/>
        </w:rPr>
        <w:t xml:space="preserve">specific student learning outcomes (traits) that this course </w:t>
      </w:r>
      <w:r>
        <w:rPr>
          <w:sz w:val="22"/>
          <w:szCs w:val="22"/>
        </w:rPr>
        <w:t>attends</w:t>
      </w:r>
      <w:r w:rsidR="000A5D33">
        <w:rPr>
          <w:sz w:val="22"/>
          <w:szCs w:val="22"/>
        </w:rPr>
        <w:t xml:space="preserve"> are:</w:t>
      </w:r>
    </w:p>
    <w:p w:rsidR="000A5D33" w:rsidRDefault="000A5D33" w:rsidP="000A5D33">
      <w:pPr>
        <w:numPr>
          <w:ilvl w:val="0"/>
          <w:numId w:val="16"/>
        </w:numPr>
        <w:rPr>
          <w:sz w:val="22"/>
          <w:szCs w:val="22"/>
        </w:rPr>
      </w:pPr>
      <w:r>
        <w:rPr>
          <w:sz w:val="22"/>
          <w:szCs w:val="22"/>
        </w:rPr>
        <w:t xml:space="preserve">Students are able to </w:t>
      </w:r>
      <w:r w:rsidR="001258A2">
        <w:rPr>
          <w:sz w:val="22"/>
          <w:szCs w:val="22"/>
        </w:rPr>
        <w:t>identify and structure</w:t>
      </w:r>
      <w:r w:rsidR="005A4EBB">
        <w:rPr>
          <w:sz w:val="22"/>
          <w:szCs w:val="22"/>
        </w:rPr>
        <w:t xml:space="preserve"> of intertemporal problems of consumption and saving</w:t>
      </w:r>
      <w:r>
        <w:rPr>
          <w:sz w:val="22"/>
          <w:szCs w:val="22"/>
        </w:rPr>
        <w:t>.</w:t>
      </w:r>
    </w:p>
    <w:p w:rsidR="000A5D33" w:rsidRDefault="001258A2" w:rsidP="005A4EBB">
      <w:pPr>
        <w:numPr>
          <w:ilvl w:val="0"/>
          <w:numId w:val="16"/>
        </w:numPr>
        <w:rPr>
          <w:sz w:val="22"/>
          <w:szCs w:val="22"/>
        </w:rPr>
      </w:pPr>
      <w:r>
        <w:rPr>
          <w:sz w:val="22"/>
          <w:szCs w:val="22"/>
        </w:rPr>
        <w:t xml:space="preserve">Students are able </w:t>
      </w:r>
      <w:r w:rsidR="005A4EBB">
        <w:rPr>
          <w:sz w:val="22"/>
          <w:szCs w:val="22"/>
        </w:rPr>
        <w:t>solve intertemporal problems using optimization techniques</w:t>
      </w:r>
      <w:r w:rsidR="000A5D33">
        <w:rPr>
          <w:sz w:val="22"/>
          <w:szCs w:val="22"/>
        </w:rPr>
        <w:t>.</w:t>
      </w:r>
    </w:p>
    <w:p w:rsidR="000A5D33" w:rsidRDefault="000A5D33" w:rsidP="000A5D33">
      <w:pPr>
        <w:numPr>
          <w:ilvl w:val="0"/>
          <w:numId w:val="16"/>
        </w:numPr>
        <w:rPr>
          <w:sz w:val="22"/>
          <w:szCs w:val="22"/>
        </w:rPr>
      </w:pPr>
      <w:r>
        <w:rPr>
          <w:sz w:val="22"/>
          <w:szCs w:val="22"/>
        </w:rPr>
        <w:t xml:space="preserve">Students </w:t>
      </w:r>
      <w:r w:rsidR="00AB3285">
        <w:rPr>
          <w:sz w:val="22"/>
          <w:szCs w:val="22"/>
        </w:rPr>
        <w:t xml:space="preserve">have a thorough understanding of core macroeconomic concepts </w:t>
      </w:r>
      <w:r w:rsidR="005A4EBB">
        <w:rPr>
          <w:sz w:val="22"/>
          <w:szCs w:val="22"/>
        </w:rPr>
        <w:t>such as steady state, capital accumulation, consumption smoothing, and permanent income hypothesis</w:t>
      </w:r>
      <w:r>
        <w:rPr>
          <w:sz w:val="22"/>
          <w:szCs w:val="22"/>
        </w:rPr>
        <w:t>.</w:t>
      </w:r>
    </w:p>
    <w:p w:rsidR="005B3409" w:rsidRDefault="005B3409">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0A5D33" w:rsidRPr="000A5D33" w:rsidRDefault="000A5D33" w:rsidP="000A5D33">
      <w:pPr>
        <w:numPr>
          <w:ilvl w:val="0"/>
          <w:numId w:val="17"/>
        </w:numPr>
        <w:rPr>
          <w:sz w:val="22"/>
          <w:szCs w:val="22"/>
        </w:rPr>
      </w:pPr>
      <w:r w:rsidRPr="000A5D33">
        <w:rPr>
          <w:b/>
          <w:sz w:val="22"/>
          <w:szCs w:val="22"/>
        </w:rPr>
        <w:t>Staffing</w:t>
      </w:r>
      <w:r w:rsidRPr="000A5D33">
        <w:rPr>
          <w:sz w:val="22"/>
          <w:szCs w:val="22"/>
        </w:rPr>
        <w:t>:- the course will be staffed by a Economics Department faculty that is Academically Qualified (AQ) and has Grad Faculty status.</w:t>
      </w:r>
    </w:p>
    <w:p w:rsidR="000A5D33" w:rsidRPr="000A5D33" w:rsidRDefault="000A5D33" w:rsidP="000A5D33">
      <w:pPr>
        <w:pStyle w:val="ColorfulList-Accent11"/>
        <w:numPr>
          <w:ilvl w:val="0"/>
          <w:numId w:val="17"/>
        </w:numPr>
        <w:spacing w:after="200" w:line="276" w:lineRule="auto"/>
        <w:rPr>
          <w:rFonts w:ascii="Times New Roman" w:hAnsi="Times New Roman"/>
          <w:b/>
          <w:sz w:val="22"/>
          <w:szCs w:val="22"/>
        </w:rPr>
      </w:pPr>
      <w:r w:rsidRPr="000A5D33">
        <w:rPr>
          <w:rFonts w:ascii="Times New Roman" w:hAnsi="Times New Roman"/>
          <w:b/>
          <w:sz w:val="22"/>
          <w:szCs w:val="22"/>
        </w:rPr>
        <w:t>Academic unit library and service &amp; supply budget:</w:t>
      </w:r>
      <w:r w:rsidRPr="000A5D33">
        <w:rPr>
          <w:rFonts w:ascii="Times New Roman" w:hAnsi="Times New Roman"/>
          <w:sz w:val="22"/>
          <w:szCs w:val="22"/>
        </w:rPr>
        <w:t xml:space="preserve"> - no budgetary impact.</w:t>
      </w:r>
    </w:p>
    <w:p w:rsidR="000A5D33" w:rsidRPr="000A5D33" w:rsidRDefault="000A5D33" w:rsidP="000A5D33">
      <w:pPr>
        <w:pStyle w:val="ColorfulList-Accent11"/>
        <w:numPr>
          <w:ilvl w:val="0"/>
          <w:numId w:val="17"/>
        </w:numPr>
        <w:spacing w:after="200" w:line="276" w:lineRule="auto"/>
        <w:rPr>
          <w:rFonts w:ascii="Times New Roman" w:hAnsi="Times New Roman"/>
          <w:sz w:val="22"/>
          <w:szCs w:val="22"/>
        </w:rPr>
      </w:pPr>
      <w:r w:rsidRPr="000A5D33">
        <w:rPr>
          <w:rFonts w:ascii="Times New Roman" w:hAnsi="Times New Roman"/>
          <w:b/>
          <w:sz w:val="22"/>
          <w:szCs w:val="22"/>
        </w:rPr>
        <w:t>Campus instructional resource units</w:t>
      </w:r>
      <w:r w:rsidRPr="000A5D33">
        <w:rPr>
          <w:rFonts w:ascii="Times New Roman" w:hAnsi="Times New Roman"/>
          <w:sz w:val="22"/>
          <w:szCs w:val="22"/>
        </w:rPr>
        <w:t>:- impact is minimal; students will require the use of Matlab (- a 4</w:t>
      </w:r>
      <w:r w:rsidRPr="000A5D33">
        <w:rPr>
          <w:rFonts w:ascii="Times New Roman" w:hAnsi="Times New Roman"/>
          <w:sz w:val="22"/>
          <w:szCs w:val="22"/>
          <w:vertAlign w:val="superscript"/>
        </w:rPr>
        <w:t>th</w:t>
      </w:r>
      <w:r w:rsidRPr="000A5D33">
        <w:rPr>
          <w:rFonts w:ascii="Times New Roman" w:hAnsi="Times New Roman"/>
          <w:sz w:val="22"/>
          <w:szCs w:val="22"/>
        </w:rPr>
        <w:t xml:space="preserve"> generation computing language) in the course, and Matlab is available in the General Access labs in the Library and McGraw. In addition, Matlab is available in the computer labs in Hyland Hall where the course is anticipated to take place.</w:t>
      </w:r>
    </w:p>
    <w:p w:rsidR="000A5D33" w:rsidRPr="000A5D33" w:rsidRDefault="000A5D33" w:rsidP="000A5D33">
      <w:pPr>
        <w:pStyle w:val="ColorfulList-Accent11"/>
        <w:numPr>
          <w:ilvl w:val="0"/>
          <w:numId w:val="17"/>
        </w:numPr>
        <w:spacing w:after="200" w:line="276" w:lineRule="auto"/>
        <w:rPr>
          <w:rFonts w:ascii="Times New Roman" w:hAnsi="Times New Roman"/>
          <w:sz w:val="22"/>
          <w:szCs w:val="22"/>
        </w:rPr>
      </w:pPr>
      <w:r w:rsidRPr="000A5D33">
        <w:rPr>
          <w:rFonts w:ascii="Times New Roman" w:hAnsi="Times New Roman"/>
          <w:b/>
          <w:sz w:val="22"/>
          <w:szCs w:val="22"/>
        </w:rPr>
        <w:t>Laboratory/studio facilities:</w:t>
      </w:r>
      <w:r w:rsidRPr="000A5D33">
        <w:rPr>
          <w:rFonts w:ascii="Times New Roman" w:hAnsi="Times New Roman"/>
          <w:sz w:val="22"/>
          <w:szCs w:val="22"/>
        </w:rPr>
        <w:t>- No budgetary impact</w:t>
      </w:r>
    </w:p>
    <w:p w:rsidR="000A5D33" w:rsidRPr="000A5D33" w:rsidRDefault="000A5D33" w:rsidP="000A5D33">
      <w:pPr>
        <w:pStyle w:val="ColorfulList-Accent11"/>
        <w:numPr>
          <w:ilvl w:val="0"/>
          <w:numId w:val="17"/>
        </w:numPr>
        <w:spacing w:after="200" w:line="276" w:lineRule="auto"/>
        <w:rPr>
          <w:rFonts w:ascii="Times New Roman" w:hAnsi="Times New Roman"/>
          <w:sz w:val="22"/>
          <w:szCs w:val="22"/>
        </w:rPr>
      </w:pPr>
      <w:r w:rsidRPr="000A5D33">
        <w:rPr>
          <w:rFonts w:ascii="Times New Roman" w:hAnsi="Times New Roman"/>
          <w:b/>
          <w:sz w:val="22"/>
          <w:szCs w:val="22"/>
        </w:rPr>
        <w:t>Classroom space:</w:t>
      </w:r>
      <w:r w:rsidRPr="000A5D33">
        <w:rPr>
          <w:rFonts w:ascii="Times New Roman" w:hAnsi="Times New Roman"/>
          <w:sz w:val="22"/>
          <w:szCs w:val="22"/>
        </w:rPr>
        <w:t>- A classroom is anticipated to be required in Hyland Hall to teach the class. The class will meet for 1hour 15 minute session, twice per week.</w:t>
      </w:r>
    </w:p>
    <w:p w:rsidR="000A5D33" w:rsidRPr="000A5D33" w:rsidRDefault="000A5D33" w:rsidP="000A5D33">
      <w:pPr>
        <w:pStyle w:val="ColorfulList-Accent11"/>
        <w:numPr>
          <w:ilvl w:val="0"/>
          <w:numId w:val="17"/>
        </w:numPr>
        <w:spacing w:after="200" w:line="276" w:lineRule="auto"/>
        <w:rPr>
          <w:rFonts w:ascii="Times New Roman" w:hAnsi="Times New Roman"/>
          <w:sz w:val="22"/>
          <w:szCs w:val="22"/>
        </w:rPr>
      </w:pPr>
      <w:r w:rsidRPr="000A5D33">
        <w:rPr>
          <w:rFonts w:ascii="Times New Roman" w:hAnsi="Times New Roman"/>
          <w:b/>
          <w:sz w:val="22"/>
          <w:szCs w:val="22"/>
        </w:rPr>
        <w:t>Evaluation of adequacy of current library holdings, recommendations for acquisitions, and impact of the course on the academic unit library allocation budget:</w:t>
      </w:r>
      <w:r w:rsidRPr="000A5D33">
        <w:rPr>
          <w:rFonts w:ascii="Times New Roman" w:hAnsi="Times New Roman"/>
          <w:sz w:val="22"/>
          <w:szCs w:val="22"/>
        </w:rPr>
        <w:t xml:space="preserve"> - No impact. The course will be taught using a graduate textbook which students will be required to obtain. </w:t>
      </w:r>
    </w:p>
    <w:p w:rsidR="000A5D33" w:rsidRPr="000A5D33" w:rsidRDefault="000A5D33" w:rsidP="000A5D33">
      <w:pPr>
        <w:pStyle w:val="ColorfulList-Accent11"/>
        <w:numPr>
          <w:ilvl w:val="0"/>
          <w:numId w:val="17"/>
        </w:numPr>
        <w:spacing w:after="200" w:line="276" w:lineRule="auto"/>
        <w:rPr>
          <w:rFonts w:ascii="Times New Roman" w:hAnsi="Times New Roman"/>
          <w:sz w:val="22"/>
          <w:szCs w:val="22"/>
        </w:rPr>
      </w:pPr>
      <w:r w:rsidRPr="000A5D33">
        <w:rPr>
          <w:rFonts w:ascii="Times New Roman" w:hAnsi="Times New Roman"/>
          <w:b/>
          <w:sz w:val="22"/>
          <w:szCs w:val="22"/>
        </w:rPr>
        <w:t>Explanation if the course is simply replacing another course, either entirely or in the cycle:</w:t>
      </w:r>
      <w:r w:rsidRPr="000A5D33">
        <w:rPr>
          <w:rFonts w:ascii="Times New Roman" w:hAnsi="Times New Roman"/>
          <w:sz w:val="22"/>
          <w:szCs w:val="22"/>
        </w:rPr>
        <w:t>- This is a new course for the MS Economics degree, and does not replace any other courses.</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0A5D33" w:rsidRPr="007C60A4" w:rsidRDefault="000A5D33" w:rsidP="000A5D33">
      <w:pPr>
        <w:pStyle w:val="Headig3"/>
        <w:spacing w:line="240" w:lineRule="auto"/>
        <w:ind w:firstLine="0"/>
        <w:rPr>
          <w:sz w:val="24"/>
          <w:szCs w:val="24"/>
        </w:rPr>
      </w:pPr>
      <w:r w:rsidRPr="007C60A4">
        <w:rPr>
          <w:sz w:val="24"/>
          <w:szCs w:val="24"/>
        </w:rPr>
        <w:t>Macroeconomics is concerned with the behavior of aggregate economic variables such as GDP or unemployment and the relationship between these variables. This course provides a rigorous introduction to the techniques and models required for these analyses, which form the building blocks of modern macroeconomics as practiced by researchers today.</w:t>
      </w:r>
    </w:p>
    <w:p w:rsidR="00F76B6B" w:rsidRDefault="00F76B6B">
      <w:pPr>
        <w:rPr>
          <w:sz w:val="22"/>
          <w:szCs w:val="22"/>
        </w:rPr>
      </w:pPr>
    </w:p>
    <w:p w:rsidR="00F76B6B" w:rsidRDefault="00F76B6B">
      <w:pPr>
        <w:rPr>
          <w:sz w:val="22"/>
          <w:szCs w:val="22"/>
        </w:rPr>
      </w:pPr>
    </w:p>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0A5D33">
      <w:pPr>
        <w:ind w:left="900" w:hanging="180"/>
        <w:rPr>
          <w:sz w:val="22"/>
          <w:szCs w:val="22"/>
        </w:rPr>
      </w:pPr>
      <w:r>
        <w:rPr>
          <w:sz w:val="22"/>
          <w:szCs w:val="22"/>
        </w:rPr>
        <w:t>N/A</w:t>
      </w:r>
    </w:p>
    <w:p w:rsidR="00F76B6B" w:rsidRDefault="00F76B6B">
      <w:pPr>
        <w:ind w:left="720"/>
        <w:rPr>
          <w:sz w:val="22"/>
          <w:szCs w:val="22"/>
        </w:rPr>
      </w:pPr>
      <w:r>
        <w:rPr>
          <w:sz w:val="22"/>
          <w:szCs w:val="22"/>
        </w:rPr>
        <w:lastRenderedPageBreak/>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r w:rsidR="000A5D33">
        <w:rPr>
          <w:sz w:val="22"/>
          <w:szCs w:val="22"/>
        </w:rPr>
        <w:t>N/A</w:t>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0A5D33">
        <w:rPr>
          <w:sz w:val="22"/>
          <w:szCs w:val="22"/>
        </w:rPr>
        <w:t>N/A</w:t>
      </w:r>
    </w:p>
    <w:p w:rsidR="00F76B6B" w:rsidRDefault="00F76B6B">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r>
        <w:rPr>
          <w:b/>
          <w:bCs/>
          <w:sz w:val="22"/>
          <w:szCs w:val="22"/>
        </w:rPr>
        <w:tab/>
      </w:r>
    </w:p>
    <w:p w:rsidR="00F76B6B" w:rsidRDefault="00F76B6B">
      <w:pPr>
        <w:rPr>
          <w:sz w:val="22"/>
          <w:szCs w:val="22"/>
        </w:rPr>
      </w:pPr>
    </w:p>
    <w:p w:rsidR="001E2834" w:rsidRPr="007C60A4" w:rsidRDefault="001E2834" w:rsidP="001E2834">
      <w:pPr>
        <w:jc w:val="center"/>
        <w:rPr>
          <w:rFonts w:ascii="Garamond" w:hAnsi="Garamond"/>
          <w:b/>
          <w:sz w:val="24"/>
          <w:szCs w:val="24"/>
        </w:rPr>
      </w:pPr>
      <w:r w:rsidRPr="007C60A4">
        <w:rPr>
          <w:rFonts w:ascii="Garamond" w:hAnsi="Garamond"/>
          <w:b/>
          <w:sz w:val="24"/>
          <w:szCs w:val="24"/>
        </w:rPr>
        <w:t xml:space="preserve">Econ </w:t>
      </w:r>
      <w:r w:rsidRPr="007C60A4">
        <w:rPr>
          <w:rFonts w:ascii="Garamond" w:hAnsi="Garamond"/>
          <w:b/>
        </w:rPr>
        <w:t>732</w:t>
      </w:r>
      <w:r w:rsidRPr="007C60A4">
        <w:rPr>
          <w:rFonts w:ascii="Garamond" w:hAnsi="Garamond"/>
          <w:b/>
          <w:sz w:val="24"/>
          <w:szCs w:val="24"/>
        </w:rPr>
        <w:t xml:space="preserve"> </w:t>
      </w:r>
      <w:r w:rsidRPr="007C60A4">
        <w:rPr>
          <w:rFonts w:ascii="Garamond" w:hAnsi="Garamond"/>
          <w:b/>
        </w:rPr>
        <w:t>Macroeconomic Theory</w:t>
      </w:r>
    </w:p>
    <w:p w:rsidR="001E2834" w:rsidRPr="007C60A4" w:rsidRDefault="001E2834" w:rsidP="001E2834">
      <w:pPr>
        <w:jc w:val="center"/>
        <w:rPr>
          <w:rFonts w:ascii="Garamond" w:hAnsi="Garamond"/>
          <w:b/>
          <w:sz w:val="24"/>
          <w:szCs w:val="24"/>
        </w:rPr>
      </w:pPr>
      <w:r w:rsidRPr="007C60A4">
        <w:rPr>
          <w:rFonts w:ascii="Garamond" w:hAnsi="Garamond"/>
          <w:b/>
        </w:rPr>
        <w:t>Fall 2014</w:t>
      </w:r>
    </w:p>
    <w:p w:rsidR="001E2834" w:rsidRPr="007C60A4" w:rsidRDefault="001E2834" w:rsidP="001E2834">
      <w:pPr>
        <w:jc w:val="center"/>
        <w:rPr>
          <w:rFonts w:ascii="Garamond" w:hAnsi="Garamond"/>
          <w:b/>
          <w:sz w:val="24"/>
          <w:szCs w:val="24"/>
        </w:rPr>
      </w:pPr>
      <w:r w:rsidRPr="007C60A4">
        <w:rPr>
          <w:rFonts w:ascii="Garamond" w:hAnsi="Garamond"/>
          <w:b/>
          <w:sz w:val="24"/>
          <w:szCs w:val="24"/>
        </w:rPr>
        <w:t xml:space="preserve">Dr. </w:t>
      </w:r>
      <w:r w:rsidR="00EA1B99">
        <w:rPr>
          <w:rFonts w:ascii="Garamond" w:hAnsi="Garamond"/>
          <w:b/>
          <w:sz w:val="24"/>
          <w:szCs w:val="24"/>
        </w:rPr>
        <w:t>Yamin AHMAD</w:t>
      </w:r>
    </w:p>
    <w:p w:rsidR="001E2834" w:rsidRPr="007C60A4" w:rsidRDefault="001E2834" w:rsidP="001E2834">
      <w:pPr>
        <w:pBdr>
          <w:top w:val="single" w:sz="4" w:space="1" w:color="auto"/>
        </w:pBdr>
        <w:rPr>
          <w:rFonts w:ascii="Garamond" w:hAnsi="Garamond"/>
          <w:b/>
          <w:szCs w:val="28"/>
        </w:rPr>
      </w:pPr>
    </w:p>
    <w:p w:rsidR="001E2834" w:rsidRPr="007C60A4" w:rsidRDefault="001E2834" w:rsidP="001E2834">
      <w:pPr>
        <w:pBdr>
          <w:top w:val="single" w:sz="4" w:space="1" w:color="auto"/>
        </w:pBdr>
        <w:rPr>
          <w:rFonts w:ascii="Garamond" w:hAnsi="Garamond"/>
          <w:b/>
          <w:szCs w:val="28"/>
        </w:rPr>
      </w:pPr>
      <w:r w:rsidRPr="007C60A4">
        <w:rPr>
          <w:rFonts w:ascii="Garamond" w:hAnsi="Garamond"/>
          <w:b/>
          <w:szCs w:val="28"/>
        </w:rPr>
        <w:t xml:space="preserve">Email: </w:t>
      </w:r>
      <w:r w:rsidR="004D721A">
        <w:rPr>
          <w:rFonts w:ascii="Garamond" w:hAnsi="Garamond"/>
          <w:szCs w:val="28"/>
        </w:rPr>
        <w:t>ahmady</w:t>
      </w:r>
      <w:r w:rsidRPr="007C60A4">
        <w:rPr>
          <w:rFonts w:ascii="Garamond" w:hAnsi="Garamond"/>
          <w:szCs w:val="28"/>
        </w:rPr>
        <w:t>@uww.edu</w:t>
      </w:r>
      <w:r w:rsidRPr="007C60A4">
        <w:rPr>
          <w:rFonts w:ascii="Garamond" w:hAnsi="Garamond"/>
          <w:b/>
          <w:szCs w:val="28"/>
        </w:rPr>
        <w:t xml:space="preserve">            </w:t>
      </w:r>
    </w:p>
    <w:p w:rsidR="001E2834" w:rsidRPr="007C60A4" w:rsidRDefault="001E2834" w:rsidP="001E2834">
      <w:pPr>
        <w:pBdr>
          <w:top w:val="single" w:sz="4" w:space="1" w:color="auto"/>
        </w:pBdr>
        <w:rPr>
          <w:rFonts w:ascii="Garamond" w:hAnsi="Garamond"/>
          <w:szCs w:val="28"/>
        </w:rPr>
      </w:pPr>
      <w:r w:rsidRPr="007C60A4">
        <w:rPr>
          <w:rFonts w:ascii="Garamond" w:hAnsi="Garamond"/>
          <w:b/>
          <w:szCs w:val="28"/>
        </w:rPr>
        <w:t>Office:</w:t>
      </w:r>
      <w:r w:rsidR="004D721A">
        <w:rPr>
          <w:rFonts w:ascii="Garamond" w:hAnsi="Garamond"/>
          <w:szCs w:val="28"/>
        </w:rPr>
        <w:t xml:space="preserve"> HH4402</w:t>
      </w:r>
      <w:r w:rsidRPr="007C60A4">
        <w:rPr>
          <w:rFonts w:ascii="Garamond" w:hAnsi="Garamond"/>
          <w:szCs w:val="28"/>
        </w:rPr>
        <w:t xml:space="preserve">            </w:t>
      </w:r>
    </w:p>
    <w:p w:rsidR="001E2834" w:rsidRPr="007C60A4" w:rsidRDefault="001E2834" w:rsidP="001E2834">
      <w:pPr>
        <w:pBdr>
          <w:top w:val="single" w:sz="4" w:space="1" w:color="auto"/>
        </w:pBdr>
        <w:rPr>
          <w:rFonts w:ascii="Garamond" w:hAnsi="Garamond"/>
          <w:b/>
          <w:szCs w:val="28"/>
        </w:rPr>
      </w:pPr>
      <w:r w:rsidRPr="007C60A4">
        <w:rPr>
          <w:rFonts w:ascii="Garamond" w:hAnsi="Garamond"/>
          <w:b/>
          <w:szCs w:val="28"/>
        </w:rPr>
        <w:t>Tel:</w:t>
      </w:r>
      <w:r w:rsidR="004D721A">
        <w:rPr>
          <w:rFonts w:ascii="Garamond" w:hAnsi="Garamond"/>
          <w:szCs w:val="28"/>
        </w:rPr>
        <w:t xml:space="preserve"> x557</w:t>
      </w:r>
      <w:r w:rsidRPr="007C60A4">
        <w:rPr>
          <w:rFonts w:ascii="Garamond" w:hAnsi="Garamond"/>
          <w:szCs w:val="28"/>
        </w:rPr>
        <w:t xml:space="preserve">6    </w:t>
      </w:r>
    </w:p>
    <w:p w:rsidR="001E2834" w:rsidRPr="007C60A4" w:rsidRDefault="001E2834" w:rsidP="001E2834">
      <w:pPr>
        <w:rPr>
          <w:rFonts w:ascii="Garamond" w:hAnsi="Garamond"/>
          <w:b/>
          <w:szCs w:val="28"/>
        </w:rPr>
      </w:pPr>
      <w:r w:rsidRPr="007C60A4">
        <w:rPr>
          <w:rFonts w:ascii="Garamond" w:hAnsi="Garamond"/>
          <w:b/>
          <w:szCs w:val="28"/>
        </w:rPr>
        <w:t xml:space="preserve">Class times: </w:t>
      </w:r>
      <w:r w:rsidRPr="007C60A4">
        <w:rPr>
          <w:rFonts w:ascii="Garamond" w:hAnsi="Garamond"/>
          <w:szCs w:val="28"/>
        </w:rPr>
        <w:t>TBD</w:t>
      </w:r>
    </w:p>
    <w:p w:rsidR="001E2834" w:rsidRPr="007C60A4" w:rsidRDefault="001E2834" w:rsidP="001E2834">
      <w:pPr>
        <w:rPr>
          <w:rFonts w:ascii="Garamond" w:hAnsi="Garamond"/>
          <w:b/>
          <w:szCs w:val="28"/>
        </w:rPr>
      </w:pPr>
    </w:p>
    <w:p w:rsidR="001E2834" w:rsidRPr="007C60A4" w:rsidRDefault="001E2834" w:rsidP="001E2834">
      <w:pPr>
        <w:rPr>
          <w:rFonts w:ascii="Garamond" w:hAnsi="Garamond"/>
          <w:szCs w:val="28"/>
        </w:rPr>
      </w:pPr>
      <w:r w:rsidRPr="007C60A4">
        <w:rPr>
          <w:rFonts w:ascii="Garamond" w:hAnsi="Garamond"/>
          <w:b/>
          <w:szCs w:val="28"/>
        </w:rPr>
        <w:t xml:space="preserve">Final Exam Schedule: </w:t>
      </w:r>
      <w:r w:rsidRPr="007C60A4">
        <w:rPr>
          <w:rFonts w:ascii="Garamond" w:hAnsi="Garamond"/>
          <w:szCs w:val="28"/>
        </w:rPr>
        <w:t>TBD</w:t>
      </w:r>
    </w:p>
    <w:p w:rsidR="001E2834" w:rsidRPr="007C60A4" w:rsidRDefault="001E2834" w:rsidP="001E2834">
      <w:pPr>
        <w:rPr>
          <w:rFonts w:ascii="Garamond" w:hAnsi="Garamond"/>
          <w:szCs w:val="26"/>
        </w:rPr>
      </w:pPr>
      <w:r w:rsidRPr="007C60A4">
        <w:rPr>
          <w:rFonts w:ascii="Garamond" w:hAnsi="Garamond"/>
          <w:szCs w:val="26"/>
        </w:rPr>
        <w:t>The University Registrar determines the final exam schedule and it cannot be changed.</w:t>
      </w:r>
    </w:p>
    <w:p w:rsidR="001E2834" w:rsidRPr="007C60A4" w:rsidRDefault="001E2834" w:rsidP="001E2834">
      <w:pPr>
        <w:rPr>
          <w:rFonts w:ascii="Garamond" w:hAnsi="Garamond"/>
          <w:szCs w:val="28"/>
        </w:rPr>
      </w:pPr>
    </w:p>
    <w:p w:rsidR="001E2834" w:rsidRPr="001E2834" w:rsidRDefault="001E2834" w:rsidP="001E2834">
      <w:pPr>
        <w:rPr>
          <w:rStyle w:val="apple-style-span"/>
          <w:rFonts w:ascii="Garamond" w:hAnsi="Garamond" w:cs="Cambria"/>
          <w:color w:val="000000"/>
          <w:szCs w:val="28"/>
          <w:shd w:val="clear" w:color="auto" w:fill="FFFFFF"/>
        </w:rPr>
      </w:pPr>
      <w:r w:rsidRPr="001E2834">
        <w:rPr>
          <w:rFonts w:ascii="Garamond" w:hAnsi="Garamond" w:cs="Cambria"/>
          <w:b/>
          <w:szCs w:val="28"/>
        </w:rPr>
        <w:t xml:space="preserve">Prerequisites: </w:t>
      </w:r>
      <w:r w:rsidRPr="001E2834">
        <w:rPr>
          <w:rFonts w:ascii="Garamond" w:hAnsi="Garamond" w:cs="Cambria"/>
          <w:szCs w:val="28"/>
        </w:rPr>
        <w:t>Entry into the MS Economics Degree</w:t>
      </w:r>
    </w:p>
    <w:p w:rsidR="001E2834" w:rsidRDefault="001E2834" w:rsidP="001E2834">
      <w:pPr>
        <w:rPr>
          <w:rFonts w:ascii="Garamond" w:hAnsi="Garamond"/>
          <w:b/>
          <w:szCs w:val="28"/>
        </w:rPr>
      </w:pPr>
    </w:p>
    <w:p w:rsidR="001E2834" w:rsidRPr="0014063F" w:rsidRDefault="001E2834" w:rsidP="001E2834">
      <w:pPr>
        <w:rPr>
          <w:rFonts w:ascii="Garamond" w:hAnsi="Garamond"/>
          <w:b/>
          <w:sz w:val="24"/>
          <w:szCs w:val="28"/>
        </w:rPr>
      </w:pPr>
      <w:r w:rsidRPr="007C60A4">
        <w:rPr>
          <w:rFonts w:ascii="Garamond" w:hAnsi="Garamond"/>
          <w:b/>
          <w:szCs w:val="28"/>
        </w:rPr>
        <w:t xml:space="preserve">Resources for the course: </w:t>
      </w:r>
    </w:p>
    <w:p w:rsidR="001E2834" w:rsidRDefault="001E2834" w:rsidP="001E2834">
      <w:pPr>
        <w:pStyle w:val="ColorfulList-Accent11"/>
        <w:numPr>
          <w:ilvl w:val="0"/>
          <w:numId w:val="18"/>
        </w:numPr>
        <w:rPr>
          <w:rFonts w:ascii="Garamond" w:hAnsi="Garamond"/>
          <w:sz w:val="22"/>
          <w:szCs w:val="22"/>
        </w:rPr>
      </w:pPr>
      <w:r w:rsidRPr="0014063F">
        <w:rPr>
          <w:rFonts w:ascii="Garamond" w:hAnsi="Garamond"/>
          <w:sz w:val="22"/>
          <w:szCs w:val="22"/>
          <w:u w:val="single"/>
        </w:rPr>
        <w:t>Required Textbook:</w:t>
      </w:r>
      <w:r>
        <w:rPr>
          <w:rFonts w:ascii="Garamond" w:hAnsi="Garamond"/>
          <w:sz w:val="22"/>
          <w:szCs w:val="22"/>
        </w:rPr>
        <w:t xml:space="preserve"> </w:t>
      </w:r>
      <w:r w:rsidRPr="007C60A4">
        <w:rPr>
          <w:rFonts w:ascii="Garamond" w:hAnsi="Garamond"/>
          <w:sz w:val="22"/>
          <w:szCs w:val="22"/>
        </w:rPr>
        <w:t xml:space="preserve">Romer, D., </w:t>
      </w:r>
      <w:r w:rsidRPr="007C60A4">
        <w:rPr>
          <w:rFonts w:ascii="Garamond" w:hAnsi="Garamond"/>
          <w:i/>
          <w:sz w:val="22"/>
          <w:szCs w:val="22"/>
        </w:rPr>
        <w:t>Advanced Macroeconomics</w:t>
      </w:r>
      <w:r w:rsidRPr="007C60A4">
        <w:rPr>
          <w:rFonts w:ascii="Garamond" w:hAnsi="Garamond"/>
          <w:sz w:val="22"/>
          <w:szCs w:val="22"/>
        </w:rPr>
        <w:t>, 4</w:t>
      </w:r>
      <w:r w:rsidRPr="007C60A4">
        <w:rPr>
          <w:rFonts w:ascii="Garamond" w:hAnsi="Garamond"/>
          <w:sz w:val="22"/>
          <w:szCs w:val="22"/>
          <w:vertAlign w:val="superscript"/>
        </w:rPr>
        <w:t>th</w:t>
      </w:r>
      <w:r w:rsidRPr="007C60A4">
        <w:rPr>
          <w:rFonts w:ascii="Garamond" w:hAnsi="Garamond"/>
          <w:sz w:val="22"/>
          <w:szCs w:val="22"/>
        </w:rPr>
        <w:t xml:space="preserve"> edition, (McGraw-Hill), ISBN: 978-0073511375</w:t>
      </w:r>
    </w:p>
    <w:p w:rsidR="001E2834" w:rsidRPr="007C60A4" w:rsidRDefault="001E2834" w:rsidP="001E2834">
      <w:pPr>
        <w:pStyle w:val="ColorfulList-Accent11"/>
        <w:ind w:left="360"/>
        <w:rPr>
          <w:rFonts w:ascii="Garamond" w:hAnsi="Garamond"/>
          <w:sz w:val="22"/>
          <w:szCs w:val="22"/>
        </w:rPr>
      </w:pPr>
      <w:r w:rsidRPr="007C60A4">
        <w:rPr>
          <w:rFonts w:ascii="Garamond" w:hAnsi="Garamond"/>
        </w:rPr>
        <w:t>The following texts will be useful for the course:</w:t>
      </w:r>
    </w:p>
    <w:p w:rsidR="001E2834" w:rsidRPr="007C60A4" w:rsidRDefault="001E2834" w:rsidP="001E2834">
      <w:pPr>
        <w:pStyle w:val="ColorfulList-Accent11"/>
        <w:numPr>
          <w:ilvl w:val="0"/>
          <w:numId w:val="18"/>
        </w:numPr>
        <w:rPr>
          <w:rFonts w:ascii="Garamond" w:hAnsi="Garamond"/>
          <w:sz w:val="22"/>
          <w:szCs w:val="22"/>
        </w:rPr>
      </w:pPr>
      <w:r w:rsidRPr="007C60A4">
        <w:rPr>
          <w:rFonts w:ascii="Garamond" w:hAnsi="Garamond"/>
          <w:sz w:val="22"/>
          <w:szCs w:val="22"/>
        </w:rPr>
        <w:t xml:space="preserve">Barro, R. and Xavier Sala-i-Martin, </w:t>
      </w:r>
      <w:r w:rsidRPr="007C60A4">
        <w:rPr>
          <w:rFonts w:ascii="Garamond" w:hAnsi="Garamond"/>
          <w:i/>
          <w:sz w:val="22"/>
          <w:szCs w:val="22"/>
        </w:rPr>
        <w:t>Economic Growth</w:t>
      </w:r>
      <w:r w:rsidRPr="007C60A4">
        <w:rPr>
          <w:rFonts w:ascii="Garamond" w:hAnsi="Garamond"/>
          <w:sz w:val="22"/>
          <w:szCs w:val="22"/>
        </w:rPr>
        <w:t>, 2</w:t>
      </w:r>
      <w:r w:rsidRPr="007C60A4">
        <w:rPr>
          <w:rFonts w:ascii="Garamond" w:hAnsi="Garamond"/>
          <w:sz w:val="22"/>
          <w:szCs w:val="22"/>
          <w:vertAlign w:val="superscript"/>
        </w:rPr>
        <w:t>nd</w:t>
      </w:r>
      <w:r w:rsidRPr="007C60A4">
        <w:rPr>
          <w:rFonts w:ascii="Garamond" w:hAnsi="Garamond"/>
          <w:sz w:val="22"/>
          <w:szCs w:val="22"/>
        </w:rPr>
        <w:t xml:space="preserve"> Edition, 2003 (MIT Press), ISBN: 978-0262025539</w:t>
      </w:r>
    </w:p>
    <w:p w:rsidR="001E2834" w:rsidRPr="007C60A4" w:rsidRDefault="001E2834" w:rsidP="001E2834">
      <w:pPr>
        <w:pStyle w:val="ColorfulList-Accent11"/>
        <w:numPr>
          <w:ilvl w:val="0"/>
          <w:numId w:val="18"/>
        </w:numPr>
        <w:rPr>
          <w:rFonts w:ascii="Garamond" w:hAnsi="Garamond"/>
          <w:sz w:val="22"/>
          <w:szCs w:val="22"/>
        </w:rPr>
      </w:pPr>
      <w:r w:rsidRPr="007C60A4">
        <w:rPr>
          <w:rFonts w:ascii="Garamond" w:hAnsi="Garamond"/>
          <w:sz w:val="22"/>
          <w:szCs w:val="22"/>
        </w:rPr>
        <w:t xml:space="preserve">Davis, M. , </w:t>
      </w:r>
      <w:r w:rsidRPr="007C60A4">
        <w:rPr>
          <w:rFonts w:ascii="Garamond" w:hAnsi="Garamond"/>
          <w:i/>
          <w:sz w:val="22"/>
          <w:szCs w:val="22"/>
        </w:rPr>
        <w:t>Macroeconomics</w:t>
      </w:r>
      <w:r w:rsidRPr="007C60A4">
        <w:rPr>
          <w:rFonts w:ascii="Garamond" w:hAnsi="Garamond"/>
          <w:sz w:val="22"/>
          <w:szCs w:val="22"/>
        </w:rPr>
        <w:t>, 1</w:t>
      </w:r>
      <w:r w:rsidRPr="007C60A4">
        <w:rPr>
          <w:rFonts w:ascii="Garamond" w:hAnsi="Garamond"/>
          <w:sz w:val="22"/>
          <w:szCs w:val="22"/>
          <w:vertAlign w:val="superscript"/>
        </w:rPr>
        <w:t>st</w:t>
      </w:r>
      <w:r w:rsidRPr="007C60A4">
        <w:rPr>
          <w:rFonts w:ascii="Garamond" w:hAnsi="Garamond"/>
          <w:sz w:val="22"/>
          <w:szCs w:val="22"/>
        </w:rPr>
        <w:t xml:space="preserve"> Edition, 2009, (Cambridge Press), ISBN: 978–0-521-76247-2</w:t>
      </w:r>
    </w:p>
    <w:p w:rsidR="001E2834" w:rsidRPr="007C60A4" w:rsidRDefault="001E2834" w:rsidP="001E2834">
      <w:pPr>
        <w:pStyle w:val="ColorfulList-Accent11"/>
        <w:numPr>
          <w:ilvl w:val="0"/>
          <w:numId w:val="18"/>
        </w:numPr>
        <w:rPr>
          <w:rFonts w:ascii="Garamond" w:hAnsi="Garamond"/>
          <w:sz w:val="22"/>
          <w:szCs w:val="22"/>
        </w:rPr>
      </w:pPr>
      <w:r w:rsidRPr="007C60A4">
        <w:rPr>
          <w:rFonts w:ascii="Garamond" w:hAnsi="Garamond"/>
          <w:sz w:val="22"/>
          <w:szCs w:val="22"/>
        </w:rPr>
        <w:t xml:space="preserve">McCandless, G., </w:t>
      </w:r>
      <w:r w:rsidRPr="007C60A4">
        <w:rPr>
          <w:rFonts w:ascii="Garamond" w:hAnsi="Garamond"/>
          <w:i/>
          <w:sz w:val="22"/>
          <w:szCs w:val="22"/>
        </w:rPr>
        <w:t>The ABCs of RBCs: An Introduction to Dynamic Macroeconomic Models</w:t>
      </w:r>
      <w:r w:rsidRPr="007C60A4">
        <w:rPr>
          <w:rFonts w:ascii="Garamond" w:hAnsi="Garamond"/>
          <w:sz w:val="22"/>
          <w:szCs w:val="22"/>
        </w:rPr>
        <w:t>, 1</w:t>
      </w:r>
      <w:r w:rsidRPr="007C60A4">
        <w:rPr>
          <w:rFonts w:ascii="Garamond" w:hAnsi="Garamond"/>
          <w:sz w:val="22"/>
          <w:szCs w:val="22"/>
          <w:vertAlign w:val="superscript"/>
        </w:rPr>
        <w:t>st</w:t>
      </w:r>
      <w:r w:rsidRPr="007C60A4">
        <w:rPr>
          <w:rFonts w:ascii="Garamond" w:hAnsi="Garamond"/>
          <w:sz w:val="22"/>
          <w:szCs w:val="22"/>
        </w:rPr>
        <w:t xml:space="preserve"> Edition, 2008, (Harvard University Press), ISBN: 978-0674028142</w:t>
      </w:r>
    </w:p>
    <w:p w:rsidR="001E2834" w:rsidRDefault="001E2834" w:rsidP="001E2834">
      <w:pPr>
        <w:pBdr>
          <w:bottom w:val="single" w:sz="4" w:space="1" w:color="auto"/>
        </w:pBdr>
        <w:rPr>
          <w:rFonts w:ascii="Garamond" w:hAnsi="Garamond"/>
          <w:sz w:val="22"/>
          <w:szCs w:val="22"/>
        </w:rPr>
      </w:pPr>
    </w:p>
    <w:p w:rsidR="001E2834" w:rsidRPr="007C60A4" w:rsidRDefault="001E2834" w:rsidP="001E2834">
      <w:pPr>
        <w:pBdr>
          <w:bottom w:val="single" w:sz="4" w:space="1" w:color="auto"/>
        </w:pBdr>
        <w:rPr>
          <w:rFonts w:ascii="Garamond" w:hAnsi="Garamond"/>
          <w:szCs w:val="28"/>
        </w:rPr>
      </w:pPr>
      <w:r w:rsidRPr="007C60A4">
        <w:rPr>
          <w:rFonts w:ascii="Garamond" w:hAnsi="Garamond"/>
          <w:b/>
          <w:szCs w:val="28"/>
        </w:rPr>
        <w:t>Office hours:</w:t>
      </w:r>
      <w:r w:rsidRPr="007C60A4">
        <w:rPr>
          <w:rFonts w:ascii="Garamond" w:hAnsi="Garamond"/>
          <w:szCs w:val="28"/>
        </w:rPr>
        <w:t xml:space="preserve"> Walk-in: TR 3:30 pm - 6:30 pm, and by appointment; Electronic: W 10:00 am - 12:00 pm.</w:t>
      </w:r>
    </w:p>
    <w:p w:rsidR="001E2834" w:rsidRPr="007C60A4" w:rsidRDefault="001E2834" w:rsidP="001E2834">
      <w:pPr>
        <w:pBdr>
          <w:bottom w:val="single" w:sz="4" w:space="1" w:color="auto"/>
        </w:pBdr>
        <w:ind w:firstLine="720"/>
        <w:rPr>
          <w:rFonts w:ascii="Garamond" w:hAnsi="Garamond"/>
          <w:szCs w:val="28"/>
        </w:rPr>
      </w:pPr>
    </w:p>
    <w:p w:rsidR="001E2834" w:rsidRPr="007C60A4" w:rsidRDefault="001E2834" w:rsidP="001E2834">
      <w:pPr>
        <w:pBdr>
          <w:bottom w:val="single" w:sz="4" w:space="1" w:color="auto"/>
        </w:pBdr>
        <w:rPr>
          <w:rFonts w:ascii="Garamond" w:hAnsi="Garamond"/>
          <w:b/>
          <w:szCs w:val="28"/>
        </w:rPr>
      </w:pPr>
      <w:r w:rsidRPr="007C60A4">
        <w:rPr>
          <w:rFonts w:ascii="Garamond" w:hAnsi="Garamond"/>
          <w:b/>
          <w:szCs w:val="28"/>
        </w:rPr>
        <w:t xml:space="preserve">Please read the syllabus fully and carefully, and keep it in your records. </w:t>
      </w:r>
      <w:r w:rsidRPr="007C60A4">
        <w:rPr>
          <w:rFonts w:ascii="Garamond" w:hAnsi="Garamond"/>
          <w:b/>
          <w:sz w:val="24"/>
        </w:rPr>
        <w:t xml:space="preserve">If you remain enrolled </w:t>
      </w:r>
      <w:r w:rsidR="00711796">
        <w:rPr>
          <w:rFonts w:ascii="Garamond" w:hAnsi="Garamond"/>
          <w:b/>
          <w:sz w:val="24"/>
        </w:rPr>
        <w:t>in</w:t>
      </w:r>
      <w:r w:rsidRPr="007C60A4">
        <w:rPr>
          <w:rFonts w:ascii="Garamond" w:hAnsi="Garamond"/>
          <w:b/>
          <w:sz w:val="24"/>
        </w:rPr>
        <w:t xml:space="preserve"> this course after reading this syllabus, it means you agree to comply with its terms.</w:t>
      </w:r>
    </w:p>
    <w:p w:rsidR="001E2834" w:rsidRDefault="001E2834" w:rsidP="001E2834">
      <w:pPr>
        <w:pStyle w:val="Headig3"/>
        <w:ind w:firstLine="0"/>
        <w:rPr>
          <w:sz w:val="24"/>
          <w:szCs w:val="24"/>
          <w:u w:val="single"/>
        </w:rPr>
      </w:pPr>
    </w:p>
    <w:p w:rsidR="001E2834" w:rsidRPr="007C60A4" w:rsidRDefault="001E2834" w:rsidP="001E2834">
      <w:pPr>
        <w:pStyle w:val="Headig3"/>
        <w:ind w:firstLine="0"/>
        <w:rPr>
          <w:b/>
          <w:sz w:val="24"/>
          <w:szCs w:val="24"/>
        </w:rPr>
      </w:pPr>
      <w:r w:rsidRPr="007C60A4">
        <w:rPr>
          <w:b/>
          <w:sz w:val="24"/>
          <w:szCs w:val="24"/>
        </w:rPr>
        <w:t>Course Description and Objectives</w:t>
      </w:r>
    </w:p>
    <w:p w:rsidR="001E2834" w:rsidRPr="007C60A4" w:rsidRDefault="001E2834" w:rsidP="001E2834">
      <w:pPr>
        <w:pStyle w:val="Headig3"/>
        <w:spacing w:line="240" w:lineRule="auto"/>
        <w:ind w:firstLine="0"/>
        <w:rPr>
          <w:sz w:val="24"/>
          <w:szCs w:val="24"/>
        </w:rPr>
      </w:pPr>
      <w:r w:rsidRPr="007C60A4">
        <w:rPr>
          <w:sz w:val="24"/>
          <w:szCs w:val="24"/>
        </w:rPr>
        <w:t>Macroeconomics is concerned with the behavior of aggregate economic variables such as GDP or unemployment and the relationship between these variables. This course provides a rigorous introduction to the techniques and models required for these analyses, which form the building blocks of modern macroeconomics as practiced by researchers today.</w:t>
      </w:r>
    </w:p>
    <w:p w:rsidR="001E2834" w:rsidRPr="007C60A4" w:rsidRDefault="001E2834" w:rsidP="001E2834">
      <w:pPr>
        <w:pStyle w:val="Headig3"/>
        <w:spacing w:line="240" w:lineRule="auto"/>
        <w:ind w:firstLine="0"/>
        <w:rPr>
          <w:sz w:val="24"/>
          <w:szCs w:val="24"/>
        </w:rPr>
      </w:pPr>
    </w:p>
    <w:p w:rsidR="001E2834" w:rsidRPr="007C60A4" w:rsidRDefault="001E2834" w:rsidP="001E2834">
      <w:pPr>
        <w:pStyle w:val="Headig3"/>
        <w:spacing w:line="240" w:lineRule="auto"/>
        <w:ind w:firstLine="0"/>
        <w:rPr>
          <w:sz w:val="24"/>
          <w:szCs w:val="24"/>
        </w:rPr>
      </w:pPr>
      <w:r w:rsidRPr="007C60A4">
        <w:rPr>
          <w:sz w:val="24"/>
          <w:szCs w:val="24"/>
        </w:rPr>
        <w:t xml:space="preserve">In this course, students will learn about the following important techniques: the use of differential equations to see how economies change through time, optimization techniques such as Lagrangeans and Hamiltonians, linearization methods and differential calculus. These techniques will be used in topics such as the Solow-Swan growth model, the Ramsey-Cass-Koopmans model of growth and savings and will be advanced towards the development of Real Business Cycle models and dynamic general equilibrium theory. </w:t>
      </w:r>
    </w:p>
    <w:p w:rsidR="001E2834" w:rsidRPr="007C60A4" w:rsidRDefault="001E2834" w:rsidP="001E2834">
      <w:pPr>
        <w:pStyle w:val="Headig3"/>
        <w:spacing w:line="240" w:lineRule="auto"/>
        <w:ind w:firstLine="0"/>
        <w:rPr>
          <w:sz w:val="24"/>
          <w:szCs w:val="24"/>
        </w:rPr>
      </w:pPr>
    </w:p>
    <w:p w:rsidR="001E2834" w:rsidRPr="007C60A4" w:rsidRDefault="001E2834" w:rsidP="001E2834">
      <w:pPr>
        <w:pStyle w:val="Headig3"/>
        <w:spacing w:line="240" w:lineRule="auto"/>
        <w:ind w:firstLine="0"/>
        <w:rPr>
          <w:sz w:val="24"/>
          <w:szCs w:val="24"/>
        </w:rPr>
      </w:pPr>
      <w:r w:rsidRPr="007C60A4">
        <w:rPr>
          <w:sz w:val="24"/>
          <w:szCs w:val="24"/>
        </w:rPr>
        <w:t xml:space="preserve">The role of the course is to ensure that students can proceed to more advanced study. Consequently, students taking the course will be versed in the methods and techniques needed for developing </w:t>
      </w:r>
      <w:r w:rsidRPr="007C60A4">
        <w:rPr>
          <w:sz w:val="24"/>
          <w:szCs w:val="24"/>
        </w:rPr>
        <w:lastRenderedPageBreak/>
        <w:t>dynamic models, investigating macroeconomic issues, and will be able to read papers on more specific topics and pursue their own macroeconomic research.</w:t>
      </w:r>
    </w:p>
    <w:p w:rsidR="001E2834" w:rsidRPr="007C60A4" w:rsidRDefault="001E2834" w:rsidP="001E2834">
      <w:pPr>
        <w:pStyle w:val="Headig3"/>
        <w:ind w:firstLine="0"/>
        <w:rPr>
          <w:sz w:val="24"/>
          <w:szCs w:val="24"/>
        </w:rPr>
      </w:pPr>
    </w:p>
    <w:p w:rsidR="001E2834" w:rsidRPr="00DB2D4B" w:rsidRDefault="001E2834" w:rsidP="001E2834">
      <w:pPr>
        <w:rPr>
          <w:rFonts w:ascii="Garamond" w:hAnsi="Garamond"/>
          <w:b/>
          <w:sz w:val="26"/>
          <w:szCs w:val="26"/>
        </w:rPr>
      </w:pPr>
      <w:r w:rsidRPr="00DB2D4B">
        <w:rPr>
          <w:rFonts w:ascii="Garamond" w:hAnsi="Garamond"/>
          <w:b/>
          <w:sz w:val="26"/>
          <w:szCs w:val="26"/>
        </w:rPr>
        <w:t>Course Performance Assessment and Grading</w:t>
      </w:r>
    </w:p>
    <w:p w:rsidR="001E2834" w:rsidRDefault="001E2834" w:rsidP="001E2834">
      <w:pPr>
        <w:pStyle w:val="Headig3"/>
        <w:spacing w:line="240" w:lineRule="auto"/>
        <w:ind w:firstLine="0"/>
        <w:rPr>
          <w:sz w:val="24"/>
          <w:szCs w:val="24"/>
        </w:rPr>
      </w:pPr>
    </w:p>
    <w:p w:rsidR="001E2834" w:rsidRPr="00214998" w:rsidRDefault="001E2834" w:rsidP="001E2834">
      <w:pPr>
        <w:tabs>
          <w:tab w:val="right" w:pos="8640"/>
        </w:tabs>
        <w:jc w:val="both"/>
        <w:rPr>
          <w:rFonts w:ascii="Cambria" w:hAnsi="Cambria"/>
          <w:sz w:val="24"/>
          <w:szCs w:val="24"/>
        </w:rPr>
      </w:pPr>
      <w:r w:rsidRPr="00214998">
        <w:rPr>
          <w:rFonts w:ascii="Garamond" w:hAnsi="Garamond"/>
          <w:sz w:val="24"/>
          <w:szCs w:val="24"/>
        </w:rPr>
        <w:t>This course has the following requirements, which will be used to assign you a grade at the end of the semester. There will be assignments, a midterm exam and a final exam. These will be weighted as follows:</w:t>
      </w:r>
    </w:p>
    <w:p w:rsidR="001E2834" w:rsidRPr="008D39CF" w:rsidRDefault="001E2834" w:rsidP="001E2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Garamond" w:hAnsi="Garamond" w:cs="Garamond"/>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8"/>
        <w:gridCol w:w="1915"/>
      </w:tblGrid>
      <w:tr w:rsidR="001E2834" w:rsidRPr="008D39CF" w:rsidTr="001E2834">
        <w:tc>
          <w:tcPr>
            <w:tcW w:w="3258" w:type="dxa"/>
            <w:shd w:val="clear" w:color="auto" w:fill="auto"/>
          </w:tcPr>
          <w:p w:rsidR="001E2834" w:rsidRPr="001E2834" w:rsidRDefault="001E2834" w:rsidP="00236321">
            <w:pPr>
              <w:rPr>
                <w:rFonts w:ascii="Garamond" w:eastAsia="Cambria" w:hAnsi="Garamond"/>
                <w:sz w:val="24"/>
                <w:szCs w:val="24"/>
              </w:rPr>
            </w:pPr>
            <w:r w:rsidRPr="001E2834">
              <w:rPr>
                <w:rFonts w:ascii="Garamond" w:eastAsia="Cambria" w:hAnsi="Garamond"/>
                <w:sz w:val="24"/>
                <w:szCs w:val="24"/>
              </w:rPr>
              <w:t xml:space="preserve">Assignments </w:t>
            </w:r>
          </w:p>
        </w:tc>
        <w:tc>
          <w:tcPr>
            <w:tcW w:w="1915" w:type="dxa"/>
            <w:shd w:val="clear" w:color="auto" w:fill="auto"/>
          </w:tcPr>
          <w:p w:rsidR="001E2834" w:rsidRPr="001E2834" w:rsidRDefault="001E2834" w:rsidP="00236321">
            <w:pPr>
              <w:rPr>
                <w:rFonts w:ascii="Garamond" w:eastAsia="Cambria" w:hAnsi="Garamond"/>
                <w:sz w:val="24"/>
                <w:szCs w:val="24"/>
              </w:rPr>
            </w:pPr>
            <w:r w:rsidRPr="001E2834">
              <w:rPr>
                <w:rFonts w:ascii="Garamond" w:eastAsia="Cambria" w:hAnsi="Garamond"/>
                <w:sz w:val="24"/>
                <w:szCs w:val="24"/>
              </w:rPr>
              <w:t>20%</w:t>
            </w:r>
          </w:p>
        </w:tc>
      </w:tr>
      <w:tr w:rsidR="001E2834" w:rsidRPr="008D39CF" w:rsidTr="001E2834">
        <w:tc>
          <w:tcPr>
            <w:tcW w:w="3258" w:type="dxa"/>
            <w:tcBorders>
              <w:bottom w:val="nil"/>
            </w:tcBorders>
            <w:shd w:val="clear" w:color="auto" w:fill="auto"/>
          </w:tcPr>
          <w:p w:rsidR="001E2834" w:rsidRPr="001E2834" w:rsidRDefault="001E2834" w:rsidP="00236321">
            <w:pPr>
              <w:rPr>
                <w:rFonts w:ascii="Garamond" w:eastAsia="Cambria" w:hAnsi="Garamond"/>
                <w:sz w:val="24"/>
                <w:szCs w:val="24"/>
              </w:rPr>
            </w:pPr>
            <w:r w:rsidRPr="001E2834">
              <w:rPr>
                <w:rFonts w:ascii="Garamond" w:eastAsia="Cambria" w:hAnsi="Garamond"/>
                <w:sz w:val="24"/>
                <w:szCs w:val="24"/>
              </w:rPr>
              <w:t>Midterm Exam</w:t>
            </w:r>
          </w:p>
        </w:tc>
        <w:tc>
          <w:tcPr>
            <w:tcW w:w="1915" w:type="dxa"/>
            <w:tcBorders>
              <w:bottom w:val="nil"/>
            </w:tcBorders>
            <w:shd w:val="clear" w:color="auto" w:fill="auto"/>
          </w:tcPr>
          <w:p w:rsidR="001E2834" w:rsidRPr="001E2834" w:rsidRDefault="001E2834" w:rsidP="00236321">
            <w:pPr>
              <w:rPr>
                <w:rFonts w:ascii="Garamond" w:eastAsia="Cambria" w:hAnsi="Garamond"/>
                <w:sz w:val="24"/>
                <w:szCs w:val="24"/>
              </w:rPr>
            </w:pPr>
            <w:r w:rsidRPr="001E2834">
              <w:rPr>
                <w:rFonts w:ascii="Garamond" w:eastAsia="Cambria" w:hAnsi="Garamond"/>
                <w:sz w:val="24"/>
                <w:szCs w:val="24"/>
              </w:rPr>
              <w:t>35%</w:t>
            </w:r>
          </w:p>
        </w:tc>
      </w:tr>
      <w:tr w:rsidR="001E2834" w:rsidRPr="008D39CF" w:rsidTr="001E2834">
        <w:tc>
          <w:tcPr>
            <w:tcW w:w="3258" w:type="dxa"/>
            <w:tcBorders>
              <w:top w:val="nil"/>
              <w:bottom w:val="single" w:sz="4" w:space="0" w:color="auto"/>
            </w:tcBorders>
            <w:shd w:val="clear" w:color="auto" w:fill="auto"/>
          </w:tcPr>
          <w:p w:rsidR="001E2834" w:rsidRPr="001E2834" w:rsidRDefault="001E2834" w:rsidP="00236321">
            <w:pPr>
              <w:rPr>
                <w:rFonts w:ascii="Garamond" w:eastAsia="Cambria" w:hAnsi="Garamond"/>
                <w:sz w:val="24"/>
                <w:szCs w:val="24"/>
              </w:rPr>
            </w:pPr>
            <w:r w:rsidRPr="001E2834">
              <w:rPr>
                <w:rFonts w:ascii="Garamond" w:eastAsia="Cambria" w:hAnsi="Garamond"/>
                <w:sz w:val="24"/>
                <w:szCs w:val="24"/>
              </w:rPr>
              <w:t>Final Exam</w:t>
            </w:r>
          </w:p>
        </w:tc>
        <w:tc>
          <w:tcPr>
            <w:tcW w:w="1915" w:type="dxa"/>
            <w:tcBorders>
              <w:top w:val="nil"/>
              <w:bottom w:val="single" w:sz="4" w:space="0" w:color="auto"/>
            </w:tcBorders>
            <w:shd w:val="clear" w:color="auto" w:fill="auto"/>
          </w:tcPr>
          <w:p w:rsidR="001E2834" w:rsidRPr="001E2834" w:rsidRDefault="001E2834" w:rsidP="00236321">
            <w:pPr>
              <w:rPr>
                <w:rFonts w:ascii="Garamond" w:eastAsia="Cambria" w:hAnsi="Garamond"/>
                <w:sz w:val="24"/>
                <w:szCs w:val="24"/>
              </w:rPr>
            </w:pPr>
            <w:r w:rsidRPr="001E2834">
              <w:rPr>
                <w:rFonts w:ascii="Garamond" w:eastAsia="Cambria" w:hAnsi="Garamond"/>
                <w:sz w:val="24"/>
                <w:szCs w:val="24"/>
              </w:rPr>
              <w:t>45%</w:t>
            </w:r>
          </w:p>
        </w:tc>
      </w:tr>
      <w:tr w:rsidR="001E2834" w:rsidRPr="008D39CF" w:rsidTr="001E2834">
        <w:tc>
          <w:tcPr>
            <w:tcW w:w="3258" w:type="dxa"/>
            <w:tcBorders>
              <w:top w:val="single" w:sz="4" w:space="0" w:color="auto"/>
              <w:bottom w:val="single" w:sz="4" w:space="0" w:color="auto"/>
            </w:tcBorders>
            <w:shd w:val="clear" w:color="auto" w:fill="auto"/>
          </w:tcPr>
          <w:p w:rsidR="001E2834" w:rsidRPr="001E2834" w:rsidRDefault="001E2834" w:rsidP="00236321">
            <w:pPr>
              <w:rPr>
                <w:rFonts w:ascii="Garamond" w:eastAsia="Cambria" w:hAnsi="Garamond"/>
                <w:sz w:val="24"/>
                <w:szCs w:val="24"/>
              </w:rPr>
            </w:pPr>
            <w:r w:rsidRPr="001E2834">
              <w:rPr>
                <w:rFonts w:ascii="Garamond" w:eastAsia="Cambria" w:hAnsi="Garamond"/>
                <w:sz w:val="24"/>
                <w:szCs w:val="24"/>
              </w:rPr>
              <w:t>TOTAL</w:t>
            </w:r>
          </w:p>
        </w:tc>
        <w:tc>
          <w:tcPr>
            <w:tcW w:w="1915" w:type="dxa"/>
            <w:tcBorders>
              <w:top w:val="single" w:sz="4" w:space="0" w:color="auto"/>
              <w:bottom w:val="single" w:sz="4" w:space="0" w:color="auto"/>
            </w:tcBorders>
            <w:shd w:val="clear" w:color="auto" w:fill="auto"/>
          </w:tcPr>
          <w:p w:rsidR="001E2834" w:rsidRPr="001E2834" w:rsidRDefault="001E2834" w:rsidP="00236321">
            <w:pPr>
              <w:rPr>
                <w:rFonts w:ascii="Garamond" w:eastAsia="Cambria" w:hAnsi="Garamond"/>
                <w:sz w:val="24"/>
                <w:szCs w:val="24"/>
              </w:rPr>
            </w:pPr>
            <w:r w:rsidRPr="001E2834">
              <w:rPr>
                <w:rFonts w:ascii="Garamond" w:eastAsia="Cambria" w:hAnsi="Garamond"/>
                <w:sz w:val="24"/>
                <w:szCs w:val="24"/>
              </w:rPr>
              <w:t>100%</w:t>
            </w:r>
          </w:p>
        </w:tc>
      </w:tr>
    </w:tbl>
    <w:p w:rsidR="001E2834" w:rsidRPr="007C60A4" w:rsidRDefault="001E2834" w:rsidP="001E2834">
      <w:pPr>
        <w:pStyle w:val="Headig3"/>
        <w:spacing w:line="240" w:lineRule="auto"/>
        <w:ind w:firstLine="0"/>
        <w:rPr>
          <w:sz w:val="24"/>
          <w:szCs w:val="24"/>
        </w:rPr>
      </w:pPr>
    </w:p>
    <w:p w:rsidR="001E2834" w:rsidRDefault="001E2834" w:rsidP="001E2834">
      <w:pPr>
        <w:jc w:val="both"/>
        <w:rPr>
          <w:rFonts w:ascii="Garamond" w:hAnsi="Garamond"/>
        </w:rPr>
      </w:pPr>
      <w:r w:rsidRPr="008D39CF">
        <w:rPr>
          <w:rFonts w:ascii="Garamond" w:hAnsi="Garamond"/>
          <w:sz w:val="24"/>
          <w:szCs w:val="24"/>
        </w:rPr>
        <w:t>The letter grades will only be assigned to the total grades you get at the end of the course. Below table provides general guideline</w:t>
      </w:r>
      <w:r>
        <w:rPr>
          <w:rFonts w:ascii="Garamond" w:hAnsi="Garamond"/>
        </w:rPr>
        <w:t>s. Please note that i</w:t>
      </w:r>
      <w:r w:rsidRPr="008D39CF">
        <w:rPr>
          <w:rFonts w:ascii="Garamond" w:hAnsi="Garamond"/>
          <w:sz w:val="24"/>
          <w:szCs w:val="24"/>
        </w:rPr>
        <w:t xml:space="preserve">t is </w:t>
      </w:r>
      <w:r>
        <w:rPr>
          <w:rFonts w:ascii="Garamond" w:hAnsi="Garamond"/>
        </w:rPr>
        <w:t xml:space="preserve">only </w:t>
      </w:r>
      <w:r w:rsidRPr="008D39CF">
        <w:rPr>
          <w:rFonts w:ascii="Garamond" w:hAnsi="Garamond"/>
          <w:sz w:val="24"/>
          <w:szCs w:val="24"/>
        </w:rPr>
        <w:t>an approximation</w:t>
      </w:r>
      <w:r>
        <w:rPr>
          <w:rFonts w:ascii="Garamond" w:hAnsi="Garamond"/>
        </w:rPr>
        <w:t>.</w:t>
      </w:r>
    </w:p>
    <w:p w:rsidR="001E2834" w:rsidRPr="008D39CF" w:rsidRDefault="001E2834" w:rsidP="001E2834">
      <w:pPr>
        <w:jc w:val="both"/>
        <w:rPr>
          <w:rFonts w:ascii="Garamond" w:hAnsi="Garamond"/>
          <w:sz w:val="24"/>
          <w:szCs w:val="24"/>
        </w:rPr>
      </w:pPr>
    </w:p>
    <w:tbl>
      <w:tblPr>
        <w:tblW w:w="468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6"/>
        <w:gridCol w:w="1129"/>
        <w:gridCol w:w="406"/>
        <w:gridCol w:w="660"/>
        <w:gridCol w:w="687"/>
        <w:gridCol w:w="1118"/>
      </w:tblGrid>
      <w:tr w:rsidR="001E2834" w:rsidRPr="008D39CF" w:rsidTr="001E2834">
        <w:trPr>
          <w:trHeight w:val="264"/>
        </w:trPr>
        <w:tc>
          <w:tcPr>
            <w:tcW w:w="686"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A</w:t>
            </w:r>
          </w:p>
        </w:tc>
        <w:tc>
          <w:tcPr>
            <w:tcW w:w="1129"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&gt;=86%</w:t>
            </w:r>
          </w:p>
        </w:tc>
        <w:tc>
          <w:tcPr>
            <w:tcW w:w="406" w:type="dxa"/>
            <w:shd w:val="clear" w:color="auto" w:fill="auto"/>
          </w:tcPr>
          <w:p w:rsidR="001E2834" w:rsidRPr="001E2834" w:rsidRDefault="001E2834" w:rsidP="001E2834">
            <w:pPr>
              <w:jc w:val="both"/>
              <w:rPr>
                <w:rFonts w:ascii="Garamond" w:eastAsia="Cambria" w:hAnsi="Garamond"/>
                <w:sz w:val="24"/>
                <w:szCs w:val="24"/>
              </w:rPr>
            </w:pPr>
          </w:p>
        </w:tc>
        <w:tc>
          <w:tcPr>
            <w:tcW w:w="660" w:type="dxa"/>
            <w:shd w:val="clear" w:color="auto" w:fill="auto"/>
          </w:tcPr>
          <w:p w:rsidR="001E2834" w:rsidRPr="001E2834" w:rsidRDefault="001E2834" w:rsidP="001E2834">
            <w:pPr>
              <w:jc w:val="both"/>
              <w:rPr>
                <w:rFonts w:ascii="Garamond" w:eastAsia="Cambria" w:hAnsi="Garamond"/>
                <w:sz w:val="24"/>
                <w:szCs w:val="24"/>
              </w:rPr>
            </w:pPr>
          </w:p>
        </w:tc>
        <w:tc>
          <w:tcPr>
            <w:tcW w:w="687"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C+</w:t>
            </w:r>
          </w:p>
        </w:tc>
        <w:tc>
          <w:tcPr>
            <w:tcW w:w="1118"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66-69%</w:t>
            </w:r>
          </w:p>
        </w:tc>
      </w:tr>
      <w:tr w:rsidR="001E2834" w:rsidRPr="008D39CF" w:rsidTr="001E2834">
        <w:trPr>
          <w:trHeight w:val="264"/>
        </w:trPr>
        <w:tc>
          <w:tcPr>
            <w:tcW w:w="686"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A-</w:t>
            </w:r>
          </w:p>
        </w:tc>
        <w:tc>
          <w:tcPr>
            <w:tcW w:w="1129"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82-85%</w:t>
            </w:r>
          </w:p>
        </w:tc>
        <w:tc>
          <w:tcPr>
            <w:tcW w:w="406" w:type="dxa"/>
            <w:shd w:val="clear" w:color="auto" w:fill="auto"/>
          </w:tcPr>
          <w:p w:rsidR="001E2834" w:rsidRPr="001E2834" w:rsidRDefault="001E2834" w:rsidP="001E2834">
            <w:pPr>
              <w:jc w:val="both"/>
              <w:rPr>
                <w:rFonts w:ascii="Garamond" w:eastAsia="Cambria" w:hAnsi="Garamond"/>
                <w:sz w:val="24"/>
                <w:szCs w:val="24"/>
              </w:rPr>
            </w:pPr>
          </w:p>
        </w:tc>
        <w:tc>
          <w:tcPr>
            <w:tcW w:w="660" w:type="dxa"/>
            <w:shd w:val="clear" w:color="auto" w:fill="auto"/>
          </w:tcPr>
          <w:p w:rsidR="001E2834" w:rsidRPr="001E2834" w:rsidRDefault="001E2834" w:rsidP="001E2834">
            <w:pPr>
              <w:jc w:val="both"/>
              <w:rPr>
                <w:rFonts w:ascii="Garamond" w:eastAsia="Cambria" w:hAnsi="Garamond"/>
                <w:sz w:val="24"/>
                <w:szCs w:val="24"/>
              </w:rPr>
            </w:pPr>
          </w:p>
        </w:tc>
        <w:tc>
          <w:tcPr>
            <w:tcW w:w="687"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C</w:t>
            </w:r>
          </w:p>
        </w:tc>
        <w:tc>
          <w:tcPr>
            <w:tcW w:w="1118"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62-65%</w:t>
            </w:r>
          </w:p>
        </w:tc>
      </w:tr>
      <w:tr w:rsidR="001E2834" w:rsidRPr="008D39CF" w:rsidTr="001E2834">
        <w:trPr>
          <w:trHeight w:val="264"/>
        </w:trPr>
        <w:tc>
          <w:tcPr>
            <w:tcW w:w="686"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B+</w:t>
            </w:r>
          </w:p>
        </w:tc>
        <w:tc>
          <w:tcPr>
            <w:tcW w:w="1129"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78-81%</w:t>
            </w:r>
          </w:p>
        </w:tc>
        <w:tc>
          <w:tcPr>
            <w:tcW w:w="406" w:type="dxa"/>
            <w:shd w:val="clear" w:color="auto" w:fill="auto"/>
          </w:tcPr>
          <w:p w:rsidR="001E2834" w:rsidRPr="001E2834" w:rsidRDefault="001E2834" w:rsidP="001E2834">
            <w:pPr>
              <w:jc w:val="both"/>
              <w:rPr>
                <w:rFonts w:ascii="Garamond" w:eastAsia="Cambria" w:hAnsi="Garamond"/>
                <w:sz w:val="24"/>
                <w:szCs w:val="24"/>
              </w:rPr>
            </w:pPr>
          </w:p>
        </w:tc>
        <w:tc>
          <w:tcPr>
            <w:tcW w:w="660" w:type="dxa"/>
            <w:shd w:val="clear" w:color="auto" w:fill="auto"/>
          </w:tcPr>
          <w:p w:rsidR="001E2834" w:rsidRPr="001E2834" w:rsidRDefault="001E2834" w:rsidP="001E2834">
            <w:pPr>
              <w:jc w:val="both"/>
              <w:rPr>
                <w:rFonts w:ascii="Garamond" w:eastAsia="Cambria" w:hAnsi="Garamond"/>
                <w:sz w:val="24"/>
                <w:szCs w:val="24"/>
              </w:rPr>
            </w:pPr>
          </w:p>
        </w:tc>
        <w:tc>
          <w:tcPr>
            <w:tcW w:w="687"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C-</w:t>
            </w:r>
          </w:p>
        </w:tc>
        <w:tc>
          <w:tcPr>
            <w:tcW w:w="1118"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56-61%</w:t>
            </w:r>
          </w:p>
        </w:tc>
      </w:tr>
      <w:tr w:rsidR="001E2834" w:rsidRPr="008D39CF" w:rsidTr="001E2834">
        <w:trPr>
          <w:trHeight w:val="264"/>
        </w:trPr>
        <w:tc>
          <w:tcPr>
            <w:tcW w:w="686"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B</w:t>
            </w:r>
          </w:p>
        </w:tc>
        <w:tc>
          <w:tcPr>
            <w:tcW w:w="1129"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74-77%</w:t>
            </w:r>
          </w:p>
        </w:tc>
        <w:tc>
          <w:tcPr>
            <w:tcW w:w="406" w:type="dxa"/>
            <w:shd w:val="clear" w:color="auto" w:fill="auto"/>
          </w:tcPr>
          <w:p w:rsidR="001E2834" w:rsidRPr="001E2834" w:rsidRDefault="001E2834" w:rsidP="001E2834">
            <w:pPr>
              <w:jc w:val="both"/>
              <w:rPr>
                <w:rFonts w:ascii="Garamond" w:eastAsia="Cambria" w:hAnsi="Garamond"/>
                <w:sz w:val="24"/>
                <w:szCs w:val="24"/>
              </w:rPr>
            </w:pPr>
          </w:p>
        </w:tc>
        <w:tc>
          <w:tcPr>
            <w:tcW w:w="660" w:type="dxa"/>
            <w:shd w:val="clear" w:color="auto" w:fill="auto"/>
          </w:tcPr>
          <w:p w:rsidR="001E2834" w:rsidRPr="001E2834" w:rsidRDefault="001E2834" w:rsidP="001E2834">
            <w:pPr>
              <w:jc w:val="both"/>
              <w:rPr>
                <w:rFonts w:ascii="Garamond" w:eastAsia="Cambria" w:hAnsi="Garamond"/>
                <w:sz w:val="24"/>
                <w:szCs w:val="24"/>
              </w:rPr>
            </w:pPr>
          </w:p>
        </w:tc>
        <w:tc>
          <w:tcPr>
            <w:tcW w:w="687"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D</w:t>
            </w:r>
          </w:p>
        </w:tc>
        <w:tc>
          <w:tcPr>
            <w:tcW w:w="1118"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50-55%</w:t>
            </w:r>
          </w:p>
        </w:tc>
      </w:tr>
      <w:tr w:rsidR="001E2834" w:rsidRPr="008D39CF" w:rsidTr="001E2834">
        <w:trPr>
          <w:trHeight w:val="275"/>
        </w:trPr>
        <w:tc>
          <w:tcPr>
            <w:tcW w:w="686"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B-</w:t>
            </w:r>
          </w:p>
        </w:tc>
        <w:tc>
          <w:tcPr>
            <w:tcW w:w="1129"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70-73%</w:t>
            </w:r>
          </w:p>
        </w:tc>
        <w:tc>
          <w:tcPr>
            <w:tcW w:w="406" w:type="dxa"/>
            <w:shd w:val="clear" w:color="auto" w:fill="auto"/>
          </w:tcPr>
          <w:p w:rsidR="001E2834" w:rsidRPr="001E2834" w:rsidRDefault="001E2834" w:rsidP="001E2834">
            <w:pPr>
              <w:jc w:val="both"/>
              <w:rPr>
                <w:rFonts w:ascii="Garamond" w:eastAsia="Cambria" w:hAnsi="Garamond"/>
                <w:sz w:val="24"/>
                <w:szCs w:val="24"/>
              </w:rPr>
            </w:pPr>
          </w:p>
        </w:tc>
        <w:tc>
          <w:tcPr>
            <w:tcW w:w="660" w:type="dxa"/>
            <w:shd w:val="clear" w:color="auto" w:fill="auto"/>
          </w:tcPr>
          <w:p w:rsidR="001E2834" w:rsidRPr="001E2834" w:rsidRDefault="001E2834" w:rsidP="001E2834">
            <w:pPr>
              <w:jc w:val="both"/>
              <w:rPr>
                <w:rFonts w:ascii="Garamond" w:eastAsia="Cambria" w:hAnsi="Garamond"/>
                <w:sz w:val="24"/>
                <w:szCs w:val="24"/>
              </w:rPr>
            </w:pPr>
          </w:p>
        </w:tc>
        <w:tc>
          <w:tcPr>
            <w:tcW w:w="687"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F</w:t>
            </w:r>
          </w:p>
        </w:tc>
        <w:tc>
          <w:tcPr>
            <w:tcW w:w="1118" w:type="dxa"/>
            <w:shd w:val="clear" w:color="auto" w:fill="auto"/>
          </w:tcPr>
          <w:p w:rsidR="001E2834" w:rsidRPr="001E2834" w:rsidRDefault="001E2834" w:rsidP="001E2834">
            <w:pPr>
              <w:jc w:val="both"/>
              <w:rPr>
                <w:rFonts w:ascii="Garamond" w:eastAsia="Cambria" w:hAnsi="Garamond"/>
                <w:sz w:val="24"/>
                <w:szCs w:val="24"/>
              </w:rPr>
            </w:pPr>
            <w:r w:rsidRPr="001E2834">
              <w:rPr>
                <w:rFonts w:ascii="Garamond" w:eastAsia="Cambria" w:hAnsi="Garamond"/>
                <w:sz w:val="24"/>
                <w:szCs w:val="24"/>
              </w:rPr>
              <w:t>&lt;50%</w:t>
            </w:r>
          </w:p>
        </w:tc>
      </w:tr>
    </w:tbl>
    <w:p w:rsidR="001E2834" w:rsidRDefault="001E2834" w:rsidP="001E2834">
      <w:pPr>
        <w:rPr>
          <w:rFonts w:ascii="Garamond" w:hAnsi="Garamond"/>
        </w:rPr>
      </w:pPr>
    </w:p>
    <w:p w:rsidR="001E2834" w:rsidRPr="00214998" w:rsidRDefault="001E2834" w:rsidP="001E2834">
      <w:pPr>
        <w:tabs>
          <w:tab w:val="right" w:pos="8640"/>
        </w:tabs>
        <w:jc w:val="both"/>
        <w:rPr>
          <w:rFonts w:ascii="Garamond" w:hAnsi="Garamond"/>
          <w:b/>
          <w:sz w:val="24"/>
          <w:szCs w:val="24"/>
        </w:rPr>
      </w:pPr>
      <w:r w:rsidRPr="00214998">
        <w:rPr>
          <w:rFonts w:ascii="Garamond" w:hAnsi="Garamond"/>
          <w:b/>
          <w:sz w:val="24"/>
          <w:szCs w:val="24"/>
        </w:rPr>
        <w:t>Attendance Policy</w:t>
      </w:r>
    </w:p>
    <w:p w:rsidR="001E2834" w:rsidRPr="00214998" w:rsidRDefault="001E2834" w:rsidP="001E2834">
      <w:pPr>
        <w:tabs>
          <w:tab w:val="right" w:pos="8640"/>
        </w:tabs>
        <w:jc w:val="both"/>
        <w:rPr>
          <w:rFonts w:ascii="Garamond" w:hAnsi="Garamond"/>
          <w:sz w:val="24"/>
          <w:szCs w:val="24"/>
        </w:rPr>
      </w:pPr>
    </w:p>
    <w:p w:rsidR="001E2834" w:rsidRPr="00214998" w:rsidRDefault="001E2834" w:rsidP="001E2834">
      <w:pPr>
        <w:tabs>
          <w:tab w:val="right" w:pos="8640"/>
        </w:tabs>
        <w:jc w:val="both"/>
        <w:rPr>
          <w:rFonts w:ascii="Garamond" w:hAnsi="Garamond"/>
          <w:sz w:val="24"/>
          <w:szCs w:val="24"/>
        </w:rPr>
      </w:pPr>
      <w:r w:rsidRPr="00214998">
        <w:rPr>
          <w:rFonts w:ascii="Garamond" w:hAnsi="Garamond"/>
          <w:sz w:val="24"/>
          <w:szCs w:val="24"/>
        </w:rPr>
        <w:t xml:space="preserve">Enrollment in this course is taken as a commitment from you that you have made room in your life to fulfill the obligations of this course - coming to class, being there for exams when they are scheduled, etc.  I will not record attendance, but you will find yourself at a significant disadvantage if you miss class.  </w:t>
      </w:r>
      <w:r w:rsidRPr="00214998">
        <w:rPr>
          <w:rFonts w:ascii="Garamond" w:hAnsi="Garamond"/>
          <w:b/>
          <w:bCs/>
          <w:sz w:val="24"/>
          <w:szCs w:val="24"/>
        </w:rPr>
        <w:t xml:space="preserve">It is the student’s responsibility to obtain any materials or information missed due to absence. </w:t>
      </w:r>
      <w:r w:rsidRPr="00214998">
        <w:rPr>
          <w:rFonts w:ascii="Garamond" w:hAnsi="Garamond"/>
          <w:sz w:val="24"/>
          <w:szCs w:val="24"/>
        </w:rPr>
        <w:t xml:space="preserve">  </w:t>
      </w:r>
    </w:p>
    <w:p w:rsidR="001E2834" w:rsidRPr="00214998" w:rsidRDefault="001E2834" w:rsidP="001E2834">
      <w:pPr>
        <w:tabs>
          <w:tab w:val="right" w:pos="8640"/>
        </w:tabs>
        <w:jc w:val="both"/>
        <w:rPr>
          <w:rFonts w:ascii="Garamond" w:hAnsi="Garamond"/>
          <w:sz w:val="24"/>
          <w:szCs w:val="24"/>
        </w:rPr>
      </w:pPr>
    </w:p>
    <w:p w:rsidR="001E2834" w:rsidRPr="00214998" w:rsidRDefault="001E2834" w:rsidP="001E2834">
      <w:pPr>
        <w:tabs>
          <w:tab w:val="right" w:pos="8640"/>
        </w:tabs>
        <w:jc w:val="both"/>
        <w:rPr>
          <w:rFonts w:ascii="Garamond" w:hAnsi="Garamond"/>
          <w:b/>
          <w:sz w:val="24"/>
          <w:szCs w:val="24"/>
        </w:rPr>
      </w:pPr>
      <w:r w:rsidRPr="00214998">
        <w:rPr>
          <w:rFonts w:ascii="Garamond" w:hAnsi="Garamond"/>
          <w:b/>
          <w:sz w:val="24"/>
          <w:szCs w:val="24"/>
        </w:rPr>
        <w:t>Advice</w:t>
      </w:r>
    </w:p>
    <w:p w:rsidR="001E2834" w:rsidRPr="00214998" w:rsidRDefault="001E2834" w:rsidP="001E2834">
      <w:pPr>
        <w:tabs>
          <w:tab w:val="right" w:pos="8640"/>
        </w:tabs>
        <w:jc w:val="both"/>
        <w:rPr>
          <w:rFonts w:ascii="Garamond" w:hAnsi="Garamond"/>
          <w:sz w:val="24"/>
          <w:szCs w:val="24"/>
        </w:rPr>
      </w:pPr>
    </w:p>
    <w:p w:rsidR="001E2834" w:rsidRPr="00214998" w:rsidRDefault="001E2834" w:rsidP="001E2834">
      <w:pPr>
        <w:tabs>
          <w:tab w:val="right" w:pos="8640"/>
        </w:tabs>
        <w:jc w:val="both"/>
        <w:rPr>
          <w:rFonts w:ascii="Garamond" w:hAnsi="Garamond"/>
          <w:sz w:val="24"/>
          <w:szCs w:val="24"/>
        </w:rPr>
      </w:pPr>
      <w:r w:rsidRPr="00214998">
        <w:rPr>
          <w:rFonts w:ascii="Garamond" w:hAnsi="Garamond"/>
          <w:sz w:val="24"/>
          <w:szCs w:val="24"/>
        </w:rPr>
        <w:t>The key piece of advice that I would say to you is to make sure you spend sufficient time trying to grasp the ideas that are being presented in class and in the papers you will read. These ideas are often complex and it takes time to fully grasp the issue at hand. You may find it useful as well to attend my office hours with any questions that you have. However, if you choose to use office hours, please come prepared with a list of questions, as that will probably allow us to use the time more effectively.</w:t>
      </w:r>
    </w:p>
    <w:p w:rsidR="001E2834" w:rsidRPr="00214998" w:rsidRDefault="001E2834" w:rsidP="001E2834">
      <w:pPr>
        <w:tabs>
          <w:tab w:val="right" w:pos="8640"/>
        </w:tabs>
        <w:jc w:val="both"/>
        <w:rPr>
          <w:rFonts w:ascii="Garamond" w:hAnsi="Garamond"/>
          <w:sz w:val="24"/>
          <w:szCs w:val="24"/>
        </w:rPr>
      </w:pPr>
    </w:p>
    <w:p w:rsidR="001E2834" w:rsidRPr="00214998" w:rsidRDefault="001E2834" w:rsidP="001E2834">
      <w:pPr>
        <w:tabs>
          <w:tab w:val="right" w:pos="8640"/>
        </w:tabs>
        <w:jc w:val="both"/>
        <w:rPr>
          <w:rFonts w:ascii="Garamond" w:hAnsi="Garamond"/>
          <w:sz w:val="24"/>
          <w:szCs w:val="24"/>
        </w:rPr>
      </w:pPr>
      <w:r w:rsidRPr="00214998">
        <w:rPr>
          <w:rFonts w:ascii="Garamond" w:hAnsi="Garamond"/>
          <w:sz w:val="24"/>
          <w:szCs w:val="24"/>
        </w:rPr>
        <w:t>There is a lot of math in this course</w:t>
      </w:r>
      <w:r w:rsidRPr="00214998">
        <w:rPr>
          <w:rFonts w:ascii="Garamond" w:hAnsi="Garamond"/>
          <w:b/>
          <w:sz w:val="24"/>
          <w:szCs w:val="24"/>
        </w:rPr>
        <w:t>. If you get stuck or feel like you’re falling behind, talk to your peers and do come to my office hours!</w:t>
      </w:r>
      <w:r w:rsidRPr="00214998">
        <w:rPr>
          <w:rFonts w:ascii="Garamond" w:hAnsi="Garamond"/>
          <w:sz w:val="24"/>
          <w:szCs w:val="24"/>
        </w:rPr>
        <w:t xml:space="preserve"> Come and see me if you have any questions whatsoever, be it about the material, or some concept you haven’t fully grasped yet. It will be easier for me to put you on the right track rather than have you struggle through something that you do not understand.</w:t>
      </w:r>
    </w:p>
    <w:p w:rsidR="001E2834" w:rsidRPr="00214998" w:rsidRDefault="001E2834" w:rsidP="001E2834">
      <w:pPr>
        <w:tabs>
          <w:tab w:val="right" w:pos="8640"/>
        </w:tabs>
        <w:jc w:val="both"/>
        <w:rPr>
          <w:rFonts w:ascii="Garamond" w:hAnsi="Garamond"/>
          <w:b/>
        </w:rPr>
      </w:pPr>
    </w:p>
    <w:p w:rsidR="001E2834" w:rsidRPr="00214998" w:rsidRDefault="001E2834" w:rsidP="001E2834">
      <w:pPr>
        <w:tabs>
          <w:tab w:val="right" w:pos="8640"/>
        </w:tabs>
        <w:jc w:val="both"/>
        <w:rPr>
          <w:rFonts w:ascii="Garamond" w:hAnsi="Garamond"/>
          <w:b/>
        </w:rPr>
      </w:pPr>
    </w:p>
    <w:p w:rsidR="001E2834" w:rsidRPr="00214998" w:rsidRDefault="001E2834" w:rsidP="001E2834">
      <w:pPr>
        <w:tabs>
          <w:tab w:val="right" w:pos="8640"/>
        </w:tabs>
        <w:jc w:val="both"/>
        <w:rPr>
          <w:rFonts w:ascii="Garamond" w:hAnsi="Garamond"/>
          <w:b/>
          <w:sz w:val="24"/>
          <w:szCs w:val="24"/>
        </w:rPr>
      </w:pPr>
      <w:r w:rsidRPr="00214998">
        <w:rPr>
          <w:rFonts w:ascii="Garamond" w:hAnsi="Garamond"/>
          <w:b/>
          <w:sz w:val="24"/>
          <w:szCs w:val="24"/>
        </w:rPr>
        <w:t>Policy Statement</w:t>
      </w:r>
    </w:p>
    <w:p w:rsidR="001E2834" w:rsidRPr="00214998" w:rsidRDefault="001E2834" w:rsidP="001E2834">
      <w:pPr>
        <w:tabs>
          <w:tab w:val="right" w:pos="8640"/>
        </w:tabs>
        <w:jc w:val="both"/>
        <w:rPr>
          <w:rFonts w:ascii="Garamond" w:hAnsi="Garamond"/>
          <w:sz w:val="24"/>
          <w:szCs w:val="24"/>
        </w:rPr>
      </w:pPr>
    </w:p>
    <w:p w:rsidR="001E2834" w:rsidRPr="00214998" w:rsidRDefault="001E2834" w:rsidP="001E2834">
      <w:pPr>
        <w:tabs>
          <w:tab w:val="right" w:pos="8640"/>
        </w:tabs>
        <w:jc w:val="both"/>
        <w:rPr>
          <w:rFonts w:ascii="Garamond" w:hAnsi="Garamond"/>
          <w:i/>
          <w:sz w:val="24"/>
          <w:szCs w:val="24"/>
        </w:rPr>
      </w:pPr>
      <w:r w:rsidRPr="00214998">
        <w:rPr>
          <w:rFonts w:ascii="Garamond" w:hAnsi="Garamond"/>
          <w:i/>
          <w:sz w:val="24"/>
          <w:szCs w:val="24"/>
        </w:rPr>
        <w:t xml:space="preserve">The University of Wisconsin-Whitewater is dedicated to a safe, supportive and non-discriminatory learning environment.  It is the responsibility of all undergraduate and graduate students to familiarize themselves with </w:t>
      </w:r>
      <w:r w:rsidRPr="00214998">
        <w:rPr>
          <w:rFonts w:ascii="Garamond" w:hAnsi="Garamond"/>
          <w:i/>
          <w:sz w:val="24"/>
          <w:szCs w:val="24"/>
        </w:rPr>
        <w:lastRenderedPageBreak/>
        <w:t>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rsidR="001E2834" w:rsidRPr="00214998" w:rsidRDefault="001E2834" w:rsidP="001E2834">
      <w:pPr>
        <w:tabs>
          <w:tab w:val="right" w:pos="8640"/>
        </w:tabs>
        <w:jc w:val="both"/>
        <w:rPr>
          <w:rFonts w:ascii="Garamond" w:hAnsi="Garamond"/>
          <w:b/>
          <w:sz w:val="24"/>
          <w:szCs w:val="24"/>
        </w:rPr>
      </w:pPr>
    </w:p>
    <w:p w:rsidR="001E2834" w:rsidRPr="00214998" w:rsidRDefault="001E2834" w:rsidP="001E2834">
      <w:pPr>
        <w:tabs>
          <w:tab w:val="right" w:pos="8640"/>
        </w:tabs>
        <w:jc w:val="both"/>
        <w:rPr>
          <w:rFonts w:ascii="Garamond" w:hAnsi="Garamond"/>
          <w:b/>
          <w:sz w:val="24"/>
          <w:szCs w:val="24"/>
        </w:rPr>
      </w:pPr>
    </w:p>
    <w:p w:rsidR="001E2834" w:rsidRPr="00214998" w:rsidRDefault="001E2834" w:rsidP="001E2834">
      <w:pPr>
        <w:tabs>
          <w:tab w:val="right" w:pos="8640"/>
        </w:tabs>
        <w:jc w:val="both"/>
        <w:rPr>
          <w:rFonts w:ascii="Garamond" w:hAnsi="Garamond"/>
          <w:b/>
          <w:sz w:val="24"/>
          <w:szCs w:val="24"/>
        </w:rPr>
      </w:pPr>
      <w:r w:rsidRPr="00214998">
        <w:rPr>
          <w:rFonts w:ascii="Garamond" w:hAnsi="Garamond"/>
          <w:b/>
          <w:sz w:val="24"/>
          <w:szCs w:val="24"/>
        </w:rPr>
        <w:t>UWW Student Honor Code</w:t>
      </w:r>
    </w:p>
    <w:p w:rsidR="001E2834" w:rsidRPr="00214998" w:rsidRDefault="001E2834" w:rsidP="001E2834">
      <w:pPr>
        <w:tabs>
          <w:tab w:val="right" w:pos="8640"/>
        </w:tabs>
        <w:jc w:val="both"/>
        <w:rPr>
          <w:rFonts w:ascii="Garamond" w:hAnsi="Garamond"/>
          <w:b/>
          <w:sz w:val="24"/>
          <w:szCs w:val="24"/>
        </w:rPr>
      </w:pPr>
    </w:p>
    <w:p w:rsidR="001E2834" w:rsidRPr="00214998" w:rsidRDefault="001E2834" w:rsidP="001E2834">
      <w:pPr>
        <w:rPr>
          <w:rFonts w:ascii="Garamond" w:hAnsi="Garamond"/>
          <w:color w:val="000000"/>
          <w:sz w:val="24"/>
          <w:szCs w:val="24"/>
        </w:rPr>
      </w:pPr>
      <w:r w:rsidRPr="00214998">
        <w:rPr>
          <w:rFonts w:ascii="Garamond" w:hAnsi="Garamond"/>
          <w:i/>
          <w:iCs/>
          <w:color w:val="000000"/>
          <w:sz w:val="24"/>
          <w:szCs w:val="24"/>
        </w:rPr>
        <w:t xml:space="preserve">As members of the </w:t>
      </w:r>
      <w:r w:rsidRPr="00214998">
        <w:rPr>
          <w:rFonts w:ascii="Garamond" w:hAnsi="Garamond"/>
          <w:i/>
          <w:iCs/>
          <w:color w:val="000000"/>
          <w:sz w:val="24"/>
          <w:szCs w:val="24"/>
          <w:u w:val="single"/>
        </w:rPr>
        <w:t>University of Wisconsin – Whitewater College of Business &amp; Economics</w:t>
      </w:r>
      <w:r w:rsidRPr="00214998">
        <w:rPr>
          <w:rFonts w:ascii="Garamond" w:hAnsi="Garamond"/>
          <w:i/>
          <w:iCs/>
          <w:color w:val="000000"/>
          <w:sz w:val="24"/>
          <w:szCs w:val="24"/>
        </w:rPr>
        <w:t xml:space="preserve"> 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rsidR="001E2834" w:rsidRPr="00214998" w:rsidRDefault="001E2834" w:rsidP="001E2834">
      <w:pPr>
        <w:rPr>
          <w:rFonts w:ascii="Garamond" w:hAnsi="Garamond"/>
          <w:color w:val="000000"/>
          <w:sz w:val="24"/>
          <w:szCs w:val="24"/>
        </w:rPr>
      </w:pPr>
      <w:r w:rsidRPr="00214998">
        <w:rPr>
          <w:rFonts w:ascii="Garamond" w:hAnsi="Garamond"/>
          <w:i/>
          <w:iCs/>
          <w:color w:val="000000"/>
          <w:sz w:val="24"/>
          <w:szCs w:val="24"/>
        </w:rPr>
        <w:t> </w:t>
      </w:r>
    </w:p>
    <w:p w:rsidR="001E2834" w:rsidRPr="00214998" w:rsidRDefault="001E2834" w:rsidP="001E2834">
      <w:pPr>
        <w:rPr>
          <w:rFonts w:ascii="Garamond" w:hAnsi="Garamond"/>
          <w:i/>
          <w:iCs/>
          <w:color w:val="000000"/>
          <w:sz w:val="24"/>
          <w:szCs w:val="24"/>
        </w:rPr>
      </w:pPr>
      <w:r w:rsidRPr="00214998">
        <w:rPr>
          <w:rFonts w:ascii="Garamond" w:hAnsi="Garamond"/>
          <w:i/>
          <w:iCs/>
          <w:color w:val="000000"/>
          <w:sz w:val="24"/>
          <w:szCs w:val="24"/>
        </w:rPr>
        <w:t>This code originated at Wheaton College.</w:t>
      </w:r>
    </w:p>
    <w:p w:rsidR="001E2834" w:rsidRPr="00214998" w:rsidRDefault="001E2834" w:rsidP="001E2834">
      <w:pPr>
        <w:rPr>
          <w:rFonts w:ascii="Garamond" w:hAnsi="Garamond"/>
          <w:i/>
          <w:iCs/>
          <w:color w:val="000000"/>
          <w:sz w:val="24"/>
          <w:szCs w:val="24"/>
        </w:rPr>
      </w:pPr>
    </w:p>
    <w:p w:rsidR="001E2834" w:rsidRPr="00214998" w:rsidRDefault="001E2834" w:rsidP="001E2834">
      <w:pPr>
        <w:tabs>
          <w:tab w:val="right" w:pos="8640"/>
        </w:tabs>
        <w:jc w:val="both"/>
        <w:rPr>
          <w:rFonts w:ascii="Garamond" w:hAnsi="Garamond"/>
          <w:b/>
          <w:sz w:val="24"/>
          <w:szCs w:val="24"/>
        </w:rPr>
      </w:pPr>
      <w:r w:rsidRPr="00214998">
        <w:rPr>
          <w:rFonts w:ascii="Garamond" w:hAnsi="Garamond"/>
          <w:b/>
          <w:sz w:val="24"/>
          <w:szCs w:val="24"/>
        </w:rPr>
        <w:t>Course Outline and Reading List</w:t>
      </w:r>
    </w:p>
    <w:p w:rsidR="001E2834" w:rsidRPr="00214998" w:rsidRDefault="001E2834" w:rsidP="001E2834">
      <w:pPr>
        <w:tabs>
          <w:tab w:val="right" w:pos="8640"/>
        </w:tabs>
        <w:jc w:val="both"/>
        <w:rPr>
          <w:rFonts w:ascii="Garamond" w:hAnsi="Garamond"/>
          <w:sz w:val="24"/>
          <w:szCs w:val="24"/>
        </w:rPr>
      </w:pPr>
    </w:p>
    <w:p w:rsidR="001E2834" w:rsidRPr="00214998" w:rsidRDefault="001E2834" w:rsidP="001E2834">
      <w:pPr>
        <w:tabs>
          <w:tab w:val="right" w:pos="8640"/>
        </w:tabs>
        <w:jc w:val="both"/>
        <w:rPr>
          <w:rFonts w:ascii="Garamond" w:hAnsi="Garamond"/>
          <w:sz w:val="24"/>
          <w:szCs w:val="24"/>
        </w:rPr>
      </w:pPr>
      <w:r w:rsidRPr="00214998">
        <w:rPr>
          <w:rFonts w:ascii="Garamond" w:hAnsi="Garamond"/>
          <w:sz w:val="24"/>
          <w:szCs w:val="24"/>
        </w:rPr>
        <w:t xml:space="preserve">This course outline is tentative and I reserve the right to amend the schedule as I see fit. These changes will be announced in class and posted on the course webpage. We will cover as many topics as time permits, which in turn will depend on the pace of the class. </w:t>
      </w:r>
    </w:p>
    <w:p w:rsidR="001E2834" w:rsidRPr="00214998" w:rsidRDefault="001E2834" w:rsidP="001E2834">
      <w:pPr>
        <w:pStyle w:val="ColorfulList-Accent11"/>
        <w:ind w:left="0"/>
        <w:rPr>
          <w:rFonts w:ascii="Garamond" w:hAnsi="Garamond"/>
        </w:rPr>
      </w:pPr>
    </w:p>
    <w:p w:rsidR="001E2834" w:rsidRPr="00214998" w:rsidRDefault="001E2834" w:rsidP="001E2834">
      <w:pPr>
        <w:pStyle w:val="ColorfulList-Accent11"/>
        <w:numPr>
          <w:ilvl w:val="0"/>
          <w:numId w:val="14"/>
        </w:numPr>
        <w:rPr>
          <w:rFonts w:ascii="Garamond" w:hAnsi="Garamond"/>
        </w:rPr>
      </w:pPr>
      <w:r w:rsidRPr="00214998">
        <w:rPr>
          <w:rFonts w:ascii="Garamond" w:hAnsi="Garamond" w:cs="Arial"/>
          <w:color w:val="000000"/>
        </w:rPr>
        <w:t>Introduction to Macroeconomics: Long-run Growth and Short-run Fluctuations</w:t>
      </w:r>
    </w:p>
    <w:p w:rsidR="001E2834" w:rsidRPr="00214998" w:rsidRDefault="001E2834" w:rsidP="001E2834">
      <w:pPr>
        <w:pStyle w:val="ColorfulList-Accent11"/>
        <w:ind w:left="1440"/>
        <w:rPr>
          <w:rFonts w:ascii="Garamond" w:hAnsi="Garamond"/>
          <w:i/>
        </w:rPr>
      </w:pPr>
      <w:r w:rsidRPr="00214998">
        <w:rPr>
          <w:rFonts w:ascii="Garamond" w:hAnsi="Garamond" w:cs="Arial"/>
          <w:i/>
          <w:color w:val="000000"/>
        </w:rPr>
        <w:t>Davis Chapter 5</w:t>
      </w:r>
    </w:p>
    <w:p w:rsidR="001E2834" w:rsidRPr="00214998" w:rsidRDefault="001E2834" w:rsidP="001E2834">
      <w:pPr>
        <w:pStyle w:val="ColorfulList-Accent11"/>
        <w:numPr>
          <w:ilvl w:val="0"/>
          <w:numId w:val="14"/>
        </w:numPr>
        <w:rPr>
          <w:rFonts w:ascii="Garamond" w:hAnsi="Garamond"/>
        </w:rPr>
      </w:pPr>
      <w:r w:rsidRPr="00214998">
        <w:rPr>
          <w:rFonts w:ascii="Garamond" w:hAnsi="Garamond"/>
        </w:rPr>
        <w:t>Exogenous Growth Models</w:t>
      </w:r>
    </w:p>
    <w:p w:rsidR="001E2834" w:rsidRPr="00214998" w:rsidRDefault="001E2834" w:rsidP="001E2834">
      <w:pPr>
        <w:pStyle w:val="ColorfulList-Accent11"/>
        <w:numPr>
          <w:ilvl w:val="1"/>
          <w:numId w:val="14"/>
        </w:numPr>
        <w:rPr>
          <w:rFonts w:ascii="Garamond" w:hAnsi="Garamond"/>
        </w:rPr>
      </w:pPr>
      <w:r w:rsidRPr="00214998">
        <w:rPr>
          <w:rFonts w:ascii="Garamond" w:hAnsi="Garamond"/>
        </w:rPr>
        <w:t>The Solow Model and Growth Accounting</w:t>
      </w:r>
    </w:p>
    <w:p w:rsidR="001E2834" w:rsidRPr="00214998" w:rsidRDefault="001E2834" w:rsidP="001E2834">
      <w:pPr>
        <w:ind w:left="1440"/>
        <w:rPr>
          <w:rFonts w:ascii="Garamond" w:hAnsi="Garamond"/>
          <w:i/>
          <w:sz w:val="24"/>
          <w:szCs w:val="24"/>
        </w:rPr>
      </w:pPr>
      <w:r w:rsidRPr="00214998">
        <w:rPr>
          <w:rFonts w:ascii="Garamond" w:hAnsi="Garamond" w:cs="Arial"/>
          <w:i/>
          <w:color w:val="000000"/>
          <w:sz w:val="24"/>
          <w:szCs w:val="24"/>
        </w:rPr>
        <w:t>Romer Chapter 1; Barro &amp; Martin Chapter 1</w:t>
      </w:r>
    </w:p>
    <w:p w:rsidR="001E2834" w:rsidRPr="00214998" w:rsidRDefault="001E2834" w:rsidP="001E2834">
      <w:pPr>
        <w:pStyle w:val="ColorfulList-Accent11"/>
        <w:ind w:left="1440"/>
        <w:rPr>
          <w:rFonts w:ascii="Garamond" w:hAnsi="Garamond"/>
        </w:rPr>
      </w:pPr>
    </w:p>
    <w:p w:rsidR="001E2834" w:rsidRPr="00214998" w:rsidRDefault="001E2834" w:rsidP="001E2834">
      <w:pPr>
        <w:pStyle w:val="ColorfulList-Accent11"/>
        <w:numPr>
          <w:ilvl w:val="1"/>
          <w:numId w:val="14"/>
        </w:numPr>
        <w:rPr>
          <w:rFonts w:ascii="Garamond" w:hAnsi="Garamond"/>
        </w:rPr>
      </w:pPr>
      <w:r w:rsidRPr="00214998">
        <w:rPr>
          <w:rFonts w:ascii="Garamond" w:hAnsi="Garamond"/>
        </w:rPr>
        <w:t>The Ramsey-Cass-Koopmans Model</w:t>
      </w:r>
    </w:p>
    <w:p w:rsidR="001E2834" w:rsidRPr="00214998" w:rsidRDefault="001E2834" w:rsidP="001E2834">
      <w:pPr>
        <w:ind w:left="1440"/>
        <w:rPr>
          <w:rFonts w:ascii="Garamond" w:hAnsi="Garamond"/>
          <w:i/>
          <w:sz w:val="24"/>
          <w:szCs w:val="24"/>
        </w:rPr>
      </w:pPr>
      <w:r w:rsidRPr="00214998">
        <w:rPr>
          <w:rFonts w:ascii="Garamond" w:hAnsi="Garamond" w:cs="Arial"/>
          <w:i/>
          <w:color w:val="000000"/>
          <w:sz w:val="24"/>
          <w:szCs w:val="24"/>
        </w:rPr>
        <w:t>Romer Chapter 2; Barro &amp; Martin Chapter 2</w:t>
      </w:r>
    </w:p>
    <w:p w:rsidR="001E2834" w:rsidRPr="00214998" w:rsidRDefault="001E2834" w:rsidP="001E2834">
      <w:pPr>
        <w:pStyle w:val="ColorfulList-Accent11"/>
        <w:ind w:left="1440"/>
        <w:rPr>
          <w:rFonts w:ascii="Garamond" w:hAnsi="Garamond"/>
        </w:rPr>
      </w:pPr>
    </w:p>
    <w:p w:rsidR="001E2834" w:rsidRPr="00214998" w:rsidRDefault="001E2834" w:rsidP="001E2834">
      <w:pPr>
        <w:pStyle w:val="ColorfulList-Accent11"/>
        <w:numPr>
          <w:ilvl w:val="0"/>
          <w:numId w:val="14"/>
        </w:numPr>
        <w:rPr>
          <w:rFonts w:ascii="Garamond" w:hAnsi="Garamond"/>
        </w:rPr>
      </w:pPr>
      <w:r w:rsidRPr="00214998">
        <w:rPr>
          <w:rFonts w:ascii="Garamond" w:hAnsi="Garamond"/>
        </w:rPr>
        <w:t>Neoclassical Growth Model</w:t>
      </w:r>
    </w:p>
    <w:p w:rsidR="001E2834" w:rsidRPr="00214998" w:rsidRDefault="001E2834" w:rsidP="001E2834">
      <w:pPr>
        <w:ind w:left="1440"/>
        <w:rPr>
          <w:rFonts w:ascii="Garamond" w:hAnsi="Garamond"/>
          <w:i/>
          <w:sz w:val="24"/>
          <w:szCs w:val="24"/>
        </w:rPr>
      </w:pPr>
      <w:r w:rsidRPr="00214998">
        <w:rPr>
          <w:rFonts w:ascii="Garamond" w:hAnsi="Garamond"/>
          <w:i/>
          <w:sz w:val="24"/>
          <w:szCs w:val="24"/>
        </w:rPr>
        <w:t>King, Robert, Charles Plosser, and Sergio Rebelo (1988). “Production, Growth and Business Cycles”, Journal of Monetary Economics, 21, pp. 195-232.</w:t>
      </w:r>
    </w:p>
    <w:p w:rsidR="001E2834" w:rsidRPr="00214998" w:rsidRDefault="001E2834" w:rsidP="001E2834">
      <w:pPr>
        <w:ind w:left="1440"/>
        <w:rPr>
          <w:rFonts w:ascii="Garamond" w:hAnsi="Garamond"/>
          <w:i/>
          <w:sz w:val="24"/>
          <w:szCs w:val="24"/>
        </w:rPr>
      </w:pPr>
      <w:r w:rsidRPr="00214998">
        <w:rPr>
          <w:rFonts w:ascii="Garamond" w:hAnsi="Garamond"/>
          <w:i/>
          <w:sz w:val="24"/>
          <w:szCs w:val="24"/>
        </w:rPr>
        <w:t>King, Robert, Charles Plosser, and Sergio Rebelo (2001). “Production, Growth and Business Cycles: Technical Appendix.</w:t>
      </w:r>
    </w:p>
    <w:p w:rsidR="001E2834" w:rsidRPr="00214998" w:rsidRDefault="001E2834" w:rsidP="001E2834">
      <w:pPr>
        <w:pStyle w:val="ColorfulList-Accent11"/>
        <w:ind w:left="1440"/>
        <w:rPr>
          <w:rFonts w:ascii="Garamond" w:hAnsi="Garamond"/>
        </w:rPr>
      </w:pPr>
    </w:p>
    <w:p w:rsidR="001E2834" w:rsidRPr="00214998" w:rsidRDefault="001E2834" w:rsidP="001E2834">
      <w:pPr>
        <w:pStyle w:val="ColorfulList-Accent11"/>
        <w:numPr>
          <w:ilvl w:val="0"/>
          <w:numId w:val="14"/>
        </w:numPr>
        <w:rPr>
          <w:rFonts w:ascii="Garamond" w:hAnsi="Garamond"/>
        </w:rPr>
      </w:pPr>
      <w:r w:rsidRPr="00214998">
        <w:rPr>
          <w:rFonts w:ascii="Garamond" w:hAnsi="Garamond"/>
        </w:rPr>
        <w:t>Business Cycle Theory: RBC Models and Dynamic General Equilibrium Theory</w:t>
      </w:r>
    </w:p>
    <w:p w:rsidR="001E2834" w:rsidRPr="00214998" w:rsidRDefault="001E2834" w:rsidP="001E2834">
      <w:pPr>
        <w:ind w:left="1440"/>
        <w:rPr>
          <w:rFonts w:ascii="Garamond" w:hAnsi="Garamond"/>
          <w:i/>
          <w:sz w:val="24"/>
          <w:szCs w:val="24"/>
        </w:rPr>
      </w:pPr>
      <w:r w:rsidRPr="00214998">
        <w:rPr>
          <w:rFonts w:ascii="Garamond" w:hAnsi="Garamond"/>
          <w:i/>
          <w:sz w:val="24"/>
          <w:szCs w:val="24"/>
        </w:rPr>
        <w:t>Romer Chapter 4; McCandless Chapter 6</w:t>
      </w:r>
    </w:p>
    <w:p w:rsidR="001E2834" w:rsidRPr="00214998" w:rsidRDefault="001E2834" w:rsidP="001E2834">
      <w:pPr>
        <w:ind w:left="1440"/>
        <w:rPr>
          <w:rFonts w:ascii="Garamond" w:hAnsi="Garamond"/>
        </w:rPr>
      </w:pPr>
    </w:p>
    <w:p w:rsidR="001E2834" w:rsidRPr="00214998" w:rsidRDefault="001E2834" w:rsidP="001E2834">
      <w:pPr>
        <w:shd w:val="clear" w:color="auto" w:fill="FFFFFF"/>
        <w:spacing w:before="100" w:beforeAutospacing="1" w:after="24" w:line="288" w:lineRule="atLeast"/>
        <w:ind w:left="360"/>
        <w:rPr>
          <w:rFonts w:ascii="Garamond" w:hAnsi="Garamond"/>
          <w:b/>
          <w:color w:val="000000"/>
          <w:sz w:val="24"/>
          <w:szCs w:val="24"/>
        </w:rPr>
      </w:pPr>
      <w:r w:rsidRPr="00214998">
        <w:rPr>
          <w:rFonts w:ascii="Garamond" w:hAnsi="Garamond"/>
          <w:b/>
          <w:color w:val="000000"/>
          <w:sz w:val="24"/>
          <w:szCs w:val="24"/>
        </w:rPr>
        <w:t>Tentative Schedule</w:t>
      </w:r>
    </w:p>
    <w:p w:rsidR="001E2834" w:rsidRPr="00214998" w:rsidRDefault="001E2834" w:rsidP="001E2834">
      <w:pPr>
        <w:shd w:val="clear" w:color="auto" w:fill="FFFFFF"/>
        <w:spacing w:before="100" w:beforeAutospacing="1" w:after="24" w:line="288" w:lineRule="atLeast"/>
        <w:ind w:left="360"/>
        <w:rPr>
          <w:rFonts w:ascii="Garamond" w:hAnsi="Garamond"/>
          <w:color w:val="000000"/>
          <w:sz w:val="24"/>
          <w:szCs w:val="24"/>
        </w:rPr>
      </w:pPr>
      <w:r w:rsidRPr="00214998">
        <w:rPr>
          <w:rFonts w:ascii="Garamond" w:hAnsi="Garamond"/>
          <w:color w:val="000000"/>
          <w:sz w:val="24"/>
          <w:szCs w:val="24"/>
        </w:rPr>
        <w:t>Week 1: Introduction</w:t>
      </w:r>
    </w:p>
    <w:p w:rsidR="001E2834" w:rsidRPr="00214998" w:rsidRDefault="001E2834" w:rsidP="001E2834">
      <w:pPr>
        <w:shd w:val="clear" w:color="auto" w:fill="FFFFFF"/>
        <w:spacing w:before="100" w:beforeAutospacing="1" w:after="24" w:line="288" w:lineRule="atLeast"/>
        <w:ind w:left="360"/>
        <w:rPr>
          <w:rFonts w:ascii="Garamond" w:hAnsi="Garamond"/>
          <w:color w:val="000000"/>
          <w:sz w:val="24"/>
          <w:szCs w:val="24"/>
        </w:rPr>
      </w:pPr>
      <w:r w:rsidRPr="00214998">
        <w:rPr>
          <w:rFonts w:ascii="Garamond" w:hAnsi="Garamond"/>
          <w:color w:val="000000"/>
          <w:sz w:val="24"/>
          <w:szCs w:val="24"/>
        </w:rPr>
        <w:t>Week 2 -4: The Solow Model and Growth Accounting</w:t>
      </w:r>
    </w:p>
    <w:p w:rsidR="001E2834" w:rsidRPr="00214998" w:rsidRDefault="001E2834" w:rsidP="001E2834">
      <w:pPr>
        <w:shd w:val="clear" w:color="auto" w:fill="FFFFFF"/>
        <w:spacing w:before="100" w:beforeAutospacing="1" w:after="24" w:line="288" w:lineRule="atLeast"/>
        <w:ind w:left="360"/>
        <w:rPr>
          <w:rFonts w:ascii="Garamond" w:hAnsi="Garamond"/>
          <w:color w:val="000000"/>
          <w:sz w:val="24"/>
          <w:szCs w:val="24"/>
        </w:rPr>
      </w:pPr>
      <w:r w:rsidRPr="00214998">
        <w:rPr>
          <w:rFonts w:ascii="Garamond" w:hAnsi="Garamond"/>
          <w:color w:val="000000"/>
          <w:sz w:val="24"/>
          <w:szCs w:val="24"/>
        </w:rPr>
        <w:t>Week 5-7: The Ramsey-Cass-Koopmans Model</w:t>
      </w:r>
    </w:p>
    <w:p w:rsidR="001E2834" w:rsidRPr="00214998" w:rsidRDefault="001E2834" w:rsidP="001E2834">
      <w:pPr>
        <w:shd w:val="clear" w:color="auto" w:fill="FFFFFF"/>
        <w:spacing w:before="100" w:beforeAutospacing="1" w:after="24" w:line="288" w:lineRule="atLeast"/>
        <w:ind w:left="360"/>
        <w:rPr>
          <w:rFonts w:ascii="Garamond" w:hAnsi="Garamond"/>
          <w:color w:val="000000"/>
          <w:sz w:val="24"/>
          <w:szCs w:val="24"/>
        </w:rPr>
      </w:pPr>
      <w:r w:rsidRPr="00214998">
        <w:rPr>
          <w:rFonts w:ascii="Garamond" w:hAnsi="Garamond"/>
          <w:color w:val="000000"/>
          <w:sz w:val="24"/>
          <w:szCs w:val="24"/>
        </w:rPr>
        <w:lastRenderedPageBreak/>
        <w:t>Midterm Exam</w:t>
      </w:r>
    </w:p>
    <w:p w:rsidR="001E2834" w:rsidRPr="00214998" w:rsidRDefault="001E2834" w:rsidP="001E2834">
      <w:pPr>
        <w:shd w:val="clear" w:color="auto" w:fill="FFFFFF"/>
        <w:spacing w:before="100" w:beforeAutospacing="1" w:after="24" w:line="288" w:lineRule="atLeast"/>
        <w:ind w:left="360"/>
        <w:rPr>
          <w:rFonts w:ascii="Garamond" w:hAnsi="Garamond"/>
          <w:color w:val="000000"/>
          <w:sz w:val="24"/>
          <w:szCs w:val="24"/>
        </w:rPr>
      </w:pPr>
      <w:r w:rsidRPr="00214998">
        <w:rPr>
          <w:rFonts w:ascii="Garamond" w:hAnsi="Garamond"/>
          <w:color w:val="000000"/>
          <w:sz w:val="24"/>
          <w:szCs w:val="24"/>
        </w:rPr>
        <w:t>Week 8-11: The Neoclassical Growth Model</w:t>
      </w:r>
    </w:p>
    <w:p w:rsidR="001E2834" w:rsidRPr="00214998" w:rsidRDefault="001E2834" w:rsidP="001E2834">
      <w:pPr>
        <w:shd w:val="clear" w:color="auto" w:fill="FFFFFF"/>
        <w:spacing w:before="100" w:beforeAutospacing="1" w:after="24" w:line="288" w:lineRule="atLeast"/>
        <w:ind w:left="360"/>
        <w:rPr>
          <w:rFonts w:ascii="Garamond" w:hAnsi="Garamond"/>
          <w:color w:val="000000"/>
          <w:sz w:val="24"/>
          <w:szCs w:val="24"/>
        </w:rPr>
      </w:pPr>
      <w:r w:rsidRPr="00214998">
        <w:rPr>
          <w:rFonts w:ascii="Garamond" w:hAnsi="Garamond"/>
          <w:color w:val="000000"/>
          <w:sz w:val="24"/>
          <w:szCs w:val="24"/>
        </w:rPr>
        <w:t>Week 12-15: The Business Cycle Theory</w:t>
      </w:r>
    </w:p>
    <w:p w:rsidR="009C4355" w:rsidRDefault="009C4355" w:rsidP="009C4355">
      <w:pPr>
        <w:tabs>
          <w:tab w:val="left" w:pos="1350"/>
        </w:tabs>
        <w:rPr>
          <w:b/>
          <w:bCs/>
          <w:sz w:val="22"/>
          <w:szCs w:val="22"/>
        </w:rPr>
      </w:pPr>
    </w:p>
    <w:p w:rsidR="009C4355" w:rsidRDefault="009C4355" w:rsidP="009C4355">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rsidR="000D7549" w:rsidRPr="00900C66" w:rsidRDefault="000D7549" w:rsidP="000D7549">
      <w:pPr>
        <w:shd w:val="clear" w:color="auto" w:fill="FFFFFF"/>
        <w:spacing w:before="100" w:beforeAutospacing="1" w:after="24" w:line="288" w:lineRule="atLeast"/>
        <w:ind w:left="360"/>
        <w:rPr>
          <w:b/>
          <w:color w:val="000000"/>
        </w:rPr>
      </w:pPr>
    </w:p>
    <w:p w:rsidR="00CD7200" w:rsidRDefault="00CD7200" w:rsidP="00CD7200">
      <w:pPr>
        <w:pStyle w:val="ColorfulList-Accent11"/>
        <w:numPr>
          <w:ilvl w:val="0"/>
          <w:numId w:val="15"/>
        </w:numPr>
        <w:rPr>
          <w:rFonts w:ascii="Garamond" w:hAnsi="Garamond"/>
          <w:sz w:val="22"/>
          <w:szCs w:val="22"/>
        </w:rPr>
      </w:pPr>
      <w:r w:rsidRPr="0014063F">
        <w:rPr>
          <w:rFonts w:ascii="Garamond" w:hAnsi="Garamond"/>
          <w:sz w:val="22"/>
          <w:szCs w:val="22"/>
          <w:u w:val="single"/>
        </w:rPr>
        <w:t>Required Textbook:</w:t>
      </w:r>
      <w:r>
        <w:rPr>
          <w:rFonts w:ascii="Garamond" w:hAnsi="Garamond"/>
          <w:sz w:val="22"/>
          <w:szCs w:val="22"/>
        </w:rPr>
        <w:t xml:space="preserve"> </w:t>
      </w:r>
      <w:r w:rsidRPr="007C60A4">
        <w:rPr>
          <w:rFonts w:ascii="Garamond" w:hAnsi="Garamond"/>
          <w:sz w:val="22"/>
          <w:szCs w:val="22"/>
        </w:rPr>
        <w:t xml:space="preserve">Romer, D., </w:t>
      </w:r>
      <w:r w:rsidRPr="007C60A4">
        <w:rPr>
          <w:rFonts w:ascii="Garamond" w:hAnsi="Garamond"/>
          <w:i/>
          <w:sz w:val="22"/>
          <w:szCs w:val="22"/>
        </w:rPr>
        <w:t>Advanced Macroeconomics</w:t>
      </w:r>
      <w:r w:rsidRPr="007C60A4">
        <w:rPr>
          <w:rFonts w:ascii="Garamond" w:hAnsi="Garamond"/>
          <w:sz w:val="22"/>
          <w:szCs w:val="22"/>
        </w:rPr>
        <w:t>, 4</w:t>
      </w:r>
      <w:r w:rsidRPr="007C60A4">
        <w:rPr>
          <w:rFonts w:ascii="Garamond" w:hAnsi="Garamond"/>
          <w:sz w:val="22"/>
          <w:szCs w:val="22"/>
          <w:vertAlign w:val="superscript"/>
        </w:rPr>
        <w:t>th</w:t>
      </w:r>
      <w:r w:rsidRPr="007C60A4">
        <w:rPr>
          <w:rFonts w:ascii="Garamond" w:hAnsi="Garamond"/>
          <w:sz w:val="22"/>
          <w:szCs w:val="22"/>
        </w:rPr>
        <w:t xml:space="preserve"> edition, (McGraw-Hill), ISBN: 978-0073511375</w:t>
      </w:r>
    </w:p>
    <w:p w:rsidR="00CD7200" w:rsidRPr="007C60A4" w:rsidRDefault="00CD7200" w:rsidP="00CD7200">
      <w:pPr>
        <w:pStyle w:val="ColorfulList-Accent11"/>
        <w:numPr>
          <w:ilvl w:val="0"/>
          <w:numId w:val="15"/>
        </w:numPr>
        <w:rPr>
          <w:rFonts w:ascii="Garamond" w:hAnsi="Garamond"/>
          <w:sz w:val="22"/>
          <w:szCs w:val="22"/>
        </w:rPr>
      </w:pPr>
      <w:r w:rsidRPr="007C60A4">
        <w:rPr>
          <w:rFonts w:ascii="Garamond" w:hAnsi="Garamond"/>
          <w:sz w:val="22"/>
          <w:szCs w:val="22"/>
        </w:rPr>
        <w:t xml:space="preserve">Barro, R. and Xavier Sala-i-Martin, </w:t>
      </w:r>
      <w:r w:rsidRPr="007C60A4">
        <w:rPr>
          <w:rFonts w:ascii="Garamond" w:hAnsi="Garamond"/>
          <w:i/>
          <w:sz w:val="22"/>
          <w:szCs w:val="22"/>
        </w:rPr>
        <w:t>Economic Growth</w:t>
      </w:r>
      <w:r w:rsidRPr="007C60A4">
        <w:rPr>
          <w:rFonts w:ascii="Garamond" w:hAnsi="Garamond"/>
          <w:sz w:val="22"/>
          <w:szCs w:val="22"/>
        </w:rPr>
        <w:t>, 2</w:t>
      </w:r>
      <w:r w:rsidRPr="007C60A4">
        <w:rPr>
          <w:rFonts w:ascii="Garamond" w:hAnsi="Garamond"/>
          <w:sz w:val="22"/>
          <w:szCs w:val="22"/>
          <w:vertAlign w:val="superscript"/>
        </w:rPr>
        <w:t>nd</w:t>
      </w:r>
      <w:r w:rsidRPr="007C60A4">
        <w:rPr>
          <w:rFonts w:ascii="Garamond" w:hAnsi="Garamond"/>
          <w:sz w:val="22"/>
          <w:szCs w:val="22"/>
        </w:rPr>
        <w:t xml:space="preserve"> Edition, 2003 (MIT Press), ISBN: 978-0262025539</w:t>
      </w:r>
    </w:p>
    <w:p w:rsidR="00CD7200" w:rsidRPr="007C60A4" w:rsidRDefault="00CD7200" w:rsidP="00CD7200">
      <w:pPr>
        <w:pStyle w:val="ColorfulList-Accent11"/>
        <w:numPr>
          <w:ilvl w:val="0"/>
          <w:numId w:val="15"/>
        </w:numPr>
        <w:rPr>
          <w:rFonts w:ascii="Garamond" w:hAnsi="Garamond"/>
          <w:sz w:val="22"/>
          <w:szCs w:val="22"/>
        </w:rPr>
      </w:pPr>
      <w:r w:rsidRPr="007C60A4">
        <w:rPr>
          <w:rFonts w:ascii="Garamond" w:hAnsi="Garamond"/>
          <w:sz w:val="22"/>
          <w:szCs w:val="22"/>
        </w:rPr>
        <w:t xml:space="preserve">Davis, M. , </w:t>
      </w:r>
      <w:r w:rsidRPr="007C60A4">
        <w:rPr>
          <w:rFonts w:ascii="Garamond" w:hAnsi="Garamond"/>
          <w:i/>
          <w:sz w:val="22"/>
          <w:szCs w:val="22"/>
        </w:rPr>
        <w:t>Macroeconomics</w:t>
      </w:r>
      <w:r w:rsidRPr="007C60A4">
        <w:rPr>
          <w:rFonts w:ascii="Garamond" w:hAnsi="Garamond"/>
          <w:sz w:val="22"/>
          <w:szCs w:val="22"/>
        </w:rPr>
        <w:t>, 1</w:t>
      </w:r>
      <w:r w:rsidRPr="007C60A4">
        <w:rPr>
          <w:rFonts w:ascii="Garamond" w:hAnsi="Garamond"/>
          <w:sz w:val="22"/>
          <w:szCs w:val="22"/>
          <w:vertAlign w:val="superscript"/>
        </w:rPr>
        <w:t>st</w:t>
      </w:r>
      <w:r w:rsidRPr="007C60A4">
        <w:rPr>
          <w:rFonts w:ascii="Garamond" w:hAnsi="Garamond"/>
          <w:sz w:val="22"/>
          <w:szCs w:val="22"/>
        </w:rPr>
        <w:t xml:space="preserve"> Edition, 2009, (Cambridge Press), ISBN: 978–0-521-76247-2</w:t>
      </w:r>
    </w:p>
    <w:p w:rsidR="00CD7200" w:rsidRPr="007C60A4" w:rsidRDefault="00CD7200" w:rsidP="00CD7200">
      <w:pPr>
        <w:pStyle w:val="ColorfulList-Accent11"/>
        <w:numPr>
          <w:ilvl w:val="0"/>
          <w:numId w:val="15"/>
        </w:numPr>
        <w:rPr>
          <w:rFonts w:ascii="Garamond" w:hAnsi="Garamond"/>
          <w:sz w:val="22"/>
          <w:szCs w:val="22"/>
        </w:rPr>
      </w:pPr>
      <w:r w:rsidRPr="007C60A4">
        <w:rPr>
          <w:rFonts w:ascii="Garamond" w:hAnsi="Garamond"/>
          <w:sz w:val="22"/>
          <w:szCs w:val="22"/>
        </w:rPr>
        <w:t xml:space="preserve">McCandless, G., </w:t>
      </w:r>
      <w:r w:rsidRPr="007C60A4">
        <w:rPr>
          <w:rFonts w:ascii="Garamond" w:hAnsi="Garamond"/>
          <w:i/>
          <w:sz w:val="22"/>
          <w:szCs w:val="22"/>
        </w:rPr>
        <w:t>The ABCs of RBCs: An Introduction to Dynamic Macroeconomic Models</w:t>
      </w:r>
      <w:r w:rsidRPr="007C60A4">
        <w:rPr>
          <w:rFonts w:ascii="Garamond" w:hAnsi="Garamond"/>
          <w:sz w:val="22"/>
          <w:szCs w:val="22"/>
        </w:rPr>
        <w:t>, 1</w:t>
      </w:r>
      <w:r w:rsidRPr="007C60A4">
        <w:rPr>
          <w:rFonts w:ascii="Garamond" w:hAnsi="Garamond"/>
          <w:sz w:val="22"/>
          <w:szCs w:val="22"/>
          <w:vertAlign w:val="superscript"/>
        </w:rPr>
        <w:t>st</w:t>
      </w:r>
      <w:r w:rsidRPr="007C60A4">
        <w:rPr>
          <w:rFonts w:ascii="Garamond" w:hAnsi="Garamond"/>
          <w:sz w:val="22"/>
          <w:szCs w:val="22"/>
        </w:rPr>
        <w:t xml:space="preserve"> Edition, 2008, (Harvard University Press), ISBN: 978-0674028142</w:t>
      </w:r>
    </w:p>
    <w:p w:rsidR="000D7549" w:rsidRPr="00CD7200" w:rsidRDefault="000D7549" w:rsidP="000D7549">
      <w:pPr>
        <w:pStyle w:val="ColorfulList-Accent11"/>
        <w:numPr>
          <w:ilvl w:val="0"/>
          <w:numId w:val="15"/>
        </w:numPr>
        <w:rPr>
          <w:rFonts w:ascii="Garamond" w:hAnsi="Garamond"/>
          <w:sz w:val="22"/>
        </w:rPr>
      </w:pPr>
      <w:r w:rsidRPr="00CD7200">
        <w:rPr>
          <w:rFonts w:ascii="Garamond" w:hAnsi="Garamond"/>
          <w:sz w:val="22"/>
        </w:rPr>
        <w:t>Cass, David (1965): “Optimum growth in an aggregative model of capital accumulation,” Review of Economic Studies, 32, 233–240.</w:t>
      </w:r>
    </w:p>
    <w:p w:rsidR="000D7549" w:rsidRPr="00CD7200" w:rsidRDefault="000D7549" w:rsidP="000D7549">
      <w:pPr>
        <w:pStyle w:val="ColorfulList-Accent11"/>
        <w:numPr>
          <w:ilvl w:val="0"/>
          <w:numId w:val="15"/>
        </w:numPr>
        <w:shd w:val="clear" w:color="auto" w:fill="FFFFFF"/>
        <w:spacing w:before="100" w:beforeAutospacing="1" w:after="24" w:line="288" w:lineRule="atLeast"/>
        <w:rPr>
          <w:rFonts w:ascii="Garamond" w:eastAsia="Times New Roman" w:hAnsi="Garamond"/>
          <w:color w:val="000000"/>
          <w:sz w:val="22"/>
        </w:rPr>
      </w:pPr>
      <w:r w:rsidRPr="00CD7200">
        <w:rPr>
          <w:rFonts w:ascii="Garamond" w:eastAsia="Times New Roman" w:hAnsi="Garamond"/>
          <w:color w:val="000000"/>
          <w:sz w:val="22"/>
        </w:rPr>
        <w:t>Cooley, Thomas F. (1995). </w:t>
      </w:r>
      <w:r w:rsidRPr="00CD7200">
        <w:rPr>
          <w:rFonts w:ascii="Garamond" w:eastAsia="Times New Roman" w:hAnsi="Garamond"/>
          <w:i/>
          <w:iCs/>
          <w:color w:val="000000"/>
          <w:sz w:val="22"/>
        </w:rPr>
        <w:t>Frontiers of Business Cycle Research</w:t>
      </w:r>
      <w:r w:rsidRPr="00CD7200">
        <w:rPr>
          <w:rFonts w:ascii="Garamond" w:eastAsia="Times New Roman" w:hAnsi="Garamond"/>
          <w:color w:val="000000"/>
          <w:sz w:val="22"/>
        </w:rPr>
        <w:t>. Princeton: Princeton University Press</w:t>
      </w:r>
      <w:r w:rsidRPr="00CD7200">
        <w:rPr>
          <w:rFonts w:ascii="Garamond" w:hAnsi="Garamond"/>
          <w:sz w:val="22"/>
        </w:rPr>
        <w:t>. </w:t>
      </w:r>
      <w:hyperlink r:id="rId12" w:tooltip="International Standard Book Number" w:history="1">
        <w:r w:rsidRPr="00CD7200">
          <w:rPr>
            <w:rFonts w:ascii="Garamond" w:hAnsi="Garamond"/>
            <w:sz w:val="22"/>
          </w:rPr>
          <w:t>ISBN</w:t>
        </w:r>
      </w:hyperlink>
      <w:r w:rsidRPr="00CD7200">
        <w:rPr>
          <w:rFonts w:ascii="Garamond" w:hAnsi="Garamond"/>
          <w:sz w:val="22"/>
        </w:rPr>
        <w:t> 0-691-04323-X.</w:t>
      </w:r>
    </w:p>
    <w:p w:rsidR="000D7549" w:rsidRPr="00CD7200" w:rsidRDefault="000D7549" w:rsidP="000D7549">
      <w:pPr>
        <w:pStyle w:val="ColorfulList-Accent11"/>
        <w:numPr>
          <w:ilvl w:val="0"/>
          <w:numId w:val="15"/>
        </w:numPr>
        <w:shd w:val="clear" w:color="auto" w:fill="FFFFFF"/>
        <w:spacing w:before="100" w:beforeAutospacing="1" w:after="24" w:line="288" w:lineRule="atLeast"/>
        <w:rPr>
          <w:rFonts w:ascii="Garamond" w:eastAsia="Times New Roman" w:hAnsi="Garamond"/>
          <w:color w:val="000000"/>
          <w:sz w:val="22"/>
        </w:rPr>
      </w:pPr>
      <w:r w:rsidRPr="00CD7200">
        <w:rPr>
          <w:rFonts w:ascii="Garamond" w:eastAsia="Times New Roman" w:hAnsi="Garamond"/>
          <w:color w:val="000000"/>
          <w:sz w:val="22"/>
        </w:rPr>
        <w:t>Gomes, Joao; Greenwood, Jeremy; Rebelo, Sergio (2001). "Equilibrium Unemployment". </w:t>
      </w:r>
      <w:r w:rsidRPr="00CD7200">
        <w:rPr>
          <w:rFonts w:ascii="Garamond" w:eastAsia="Times New Roman" w:hAnsi="Garamond"/>
          <w:i/>
          <w:iCs/>
          <w:color w:val="000000"/>
          <w:sz w:val="22"/>
        </w:rPr>
        <w:t>Journal of Monetary Economics</w:t>
      </w:r>
      <w:r w:rsidRPr="00CD7200">
        <w:rPr>
          <w:rFonts w:ascii="Garamond" w:eastAsia="Times New Roman" w:hAnsi="Garamond"/>
          <w:color w:val="000000"/>
          <w:sz w:val="22"/>
        </w:rPr>
        <w:t> </w:t>
      </w:r>
      <w:r w:rsidRPr="00CD7200">
        <w:rPr>
          <w:rFonts w:ascii="Garamond" w:eastAsia="Times New Roman" w:hAnsi="Garamond"/>
          <w:bCs/>
          <w:color w:val="000000"/>
          <w:sz w:val="22"/>
        </w:rPr>
        <w:t>48</w:t>
      </w:r>
      <w:r w:rsidRPr="00CD7200">
        <w:rPr>
          <w:rFonts w:ascii="Garamond" w:eastAsia="Times New Roman" w:hAnsi="Garamond"/>
          <w:color w:val="000000"/>
          <w:sz w:val="22"/>
        </w:rPr>
        <w:t> (1): 109–152. </w:t>
      </w:r>
    </w:p>
    <w:p w:rsidR="000D7549" w:rsidRPr="00CD7200" w:rsidRDefault="000D7549" w:rsidP="000D7549">
      <w:pPr>
        <w:pStyle w:val="ColorfulList-Accent11"/>
        <w:numPr>
          <w:ilvl w:val="0"/>
          <w:numId w:val="15"/>
        </w:numPr>
        <w:shd w:val="clear" w:color="auto" w:fill="FFFFFF"/>
        <w:spacing w:before="100" w:beforeAutospacing="1" w:after="24" w:line="288" w:lineRule="atLeast"/>
        <w:rPr>
          <w:rFonts w:ascii="Garamond" w:eastAsia="Times New Roman" w:hAnsi="Garamond"/>
          <w:color w:val="000000"/>
          <w:sz w:val="22"/>
        </w:rPr>
      </w:pPr>
      <w:r w:rsidRPr="00CD7200">
        <w:rPr>
          <w:rFonts w:ascii="Garamond" w:eastAsia="Times New Roman" w:hAnsi="Garamond"/>
          <w:color w:val="000000"/>
          <w:sz w:val="22"/>
        </w:rPr>
        <w:t>Hansen, Gary D. (1985). "Indivisible labor and the business cycle". </w:t>
      </w:r>
      <w:r w:rsidRPr="00CD7200">
        <w:rPr>
          <w:rFonts w:ascii="Garamond" w:eastAsia="Times New Roman" w:hAnsi="Garamond"/>
          <w:i/>
          <w:iCs/>
          <w:color w:val="000000"/>
          <w:sz w:val="22"/>
        </w:rPr>
        <w:t>Journal of Monetary Economics</w:t>
      </w:r>
      <w:r w:rsidRPr="00CD7200">
        <w:rPr>
          <w:rFonts w:ascii="Garamond" w:eastAsia="Times New Roman" w:hAnsi="Garamond"/>
          <w:color w:val="000000"/>
          <w:sz w:val="22"/>
        </w:rPr>
        <w:t> </w:t>
      </w:r>
      <w:r w:rsidRPr="00CD7200">
        <w:rPr>
          <w:rFonts w:ascii="Garamond" w:eastAsia="Times New Roman" w:hAnsi="Garamond"/>
          <w:bCs/>
          <w:color w:val="000000"/>
          <w:sz w:val="22"/>
        </w:rPr>
        <w:t>16</w:t>
      </w:r>
      <w:r w:rsidRPr="00CD7200">
        <w:rPr>
          <w:rFonts w:ascii="Garamond" w:eastAsia="Times New Roman" w:hAnsi="Garamond"/>
          <w:color w:val="000000"/>
          <w:sz w:val="22"/>
        </w:rPr>
        <w:t> (3): 309–327. </w:t>
      </w:r>
    </w:p>
    <w:p w:rsidR="000D7549" w:rsidRPr="00CD7200" w:rsidRDefault="000D7549" w:rsidP="000D7549">
      <w:pPr>
        <w:pStyle w:val="ColorfulList-Accent11"/>
        <w:numPr>
          <w:ilvl w:val="0"/>
          <w:numId w:val="15"/>
        </w:numPr>
        <w:shd w:val="clear" w:color="auto" w:fill="FFFFFF"/>
        <w:spacing w:before="100" w:beforeAutospacing="1" w:after="24" w:line="288" w:lineRule="atLeast"/>
        <w:rPr>
          <w:rFonts w:ascii="Garamond" w:eastAsia="Times New Roman" w:hAnsi="Garamond"/>
          <w:color w:val="000000"/>
          <w:sz w:val="22"/>
        </w:rPr>
      </w:pPr>
      <w:r w:rsidRPr="00CD7200">
        <w:rPr>
          <w:rFonts w:ascii="Garamond" w:hAnsi="Garamond"/>
          <w:sz w:val="22"/>
        </w:rPr>
        <w:t>Keynes, John M. (1936). The General Theory of Employment, Interest and Money, MacMillan, Cambridge University Press.</w:t>
      </w:r>
    </w:p>
    <w:p w:rsidR="000D7549" w:rsidRPr="00CD7200" w:rsidRDefault="000D7549" w:rsidP="000D7549">
      <w:pPr>
        <w:pStyle w:val="ColorfulList-Accent11"/>
        <w:numPr>
          <w:ilvl w:val="0"/>
          <w:numId w:val="15"/>
        </w:numPr>
        <w:rPr>
          <w:rFonts w:ascii="Garamond" w:hAnsi="Garamond"/>
          <w:sz w:val="22"/>
        </w:rPr>
      </w:pPr>
      <w:r w:rsidRPr="00CD7200">
        <w:rPr>
          <w:rFonts w:ascii="Garamond" w:hAnsi="Garamond"/>
          <w:sz w:val="22"/>
        </w:rPr>
        <w:t xml:space="preserve">King, Robert, Charles Plosser, and Sergio Rebelo (1988). “Production, Growth and Business Cycles”, </w:t>
      </w:r>
      <w:r w:rsidRPr="00CD7200">
        <w:rPr>
          <w:rFonts w:ascii="Garamond" w:hAnsi="Garamond"/>
          <w:i/>
          <w:sz w:val="22"/>
        </w:rPr>
        <w:t>Journal of Monetary Economics</w:t>
      </w:r>
      <w:r w:rsidRPr="00CD7200">
        <w:rPr>
          <w:rFonts w:ascii="Garamond" w:hAnsi="Garamond"/>
          <w:sz w:val="22"/>
        </w:rPr>
        <w:t xml:space="preserve"> 21, pp. 195-232.</w:t>
      </w:r>
    </w:p>
    <w:p w:rsidR="000D7549" w:rsidRPr="00CD7200" w:rsidRDefault="000D7549" w:rsidP="000D7549">
      <w:pPr>
        <w:pStyle w:val="ColorfulList-Accent11"/>
        <w:numPr>
          <w:ilvl w:val="0"/>
          <w:numId w:val="15"/>
        </w:numPr>
        <w:rPr>
          <w:rFonts w:ascii="Garamond" w:hAnsi="Garamond"/>
          <w:sz w:val="22"/>
        </w:rPr>
      </w:pPr>
      <w:r w:rsidRPr="00CD7200">
        <w:rPr>
          <w:rFonts w:ascii="Garamond" w:hAnsi="Garamond"/>
          <w:sz w:val="22"/>
        </w:rPr>
        <w:t xml:space="preserve">Koopmans, Tjalling C. (1965): “On the concept of optimal economic growth,” in (Study Week on the) </w:t>
      </w:r>
      <w:r w:rsidRPr="00CD7200">
        <w:rPr>
          <w:rFonts w:ascii="Garamond" w:hAnsi="Garamond"/>
          <w:i/>
          <w:sz w:val="22"/>
        </w:rPr>
        <w:t>Econometric Approach to Development Planning</w:t>
      </w:r>
      <w:r w:rsidRPr="00CD7200">
        <w:rPr>
          <w:rFonts w:ascii="Garamond" w:hAnsi="Garamond"/>
          <w:sz w:val="22"/>
        </w:rPr>
        <w:t>, chap. 4, pp. 225–87. North-Holland Publishing Co., Amsterdam.</w:t>
      </w:r>
    </w:p>
    <w:p w:rsidR="000D7549" w:rsidRPr="00CD7200" w:rsidRDefault="000D7549" w:rsidP="000D7549">
      <w:pPr>
        <w:pStyle w:val="ColorfulList-Accent11"/>
        <w:numPr>
          <w:ilvl w:val="0"/>
          <w:numId w:val="15"/>
        </w:numPr>
        <w:shd w:val="clear" w:color="auto" w:fill="FFFFFF"/>
        <w:spacing w:before="100" w:beforeAutospacing="1" w:after="24" w:line="288" w:lineRule="atLeast"/>
        <w:rPr>
          <w:rFonts w:ascii="Garamond" w:eastAsia="Times New Roman" w:hAnsi="Garamond"/>
          <w:color w:val="000000"/>
          <w:sz w:val="22"/>
        </w:rPr>
      </w:pPr>
      <w:r w:rsidRPr="00CD7200">
        <w:rPr>
          <w:rFonts w:ascii="Garamond" w:eastAsia="Times New Roman" w:hAnsi="Garamond"/>
          <w:color w:val="000000"/>
          <w:sz w:val="22"/>
        </w:rPr>
        <w:t>Kydland, Finn E.; Prescott, Edward C. (1982</w:t>
      </w:r>
      <w:r w:rsidR="00CD7200">
        <w:rPr>
          <w:rFonts w:ascii="Garamond" w:eastAsia="Times New Roman" w:hAnsi="Garamond"/>
          <w:color w:val="000000"/>
          <w:sz w:val="22"/>
        </w:rPr>
        <w:t xml:space="preserve">). "Time to Build and Aggregate </w:t>
      </w:r>
      <w:r w:rsidRPr="00CD7200">
        <w:rPr>
          <w:rFonts w:ascii="Garamond" w:eastAsia="Times New Roman" w:hAnsi="Garamond"/>
          <w:color w:val="000000"/>
          <w:sz w:val="22"/>
        </w:rPr>
        <w:t>Fluctuations"</w:t>
      </w:r>
      <w:r w:rsidR="00CD7200" w:rsidRPr="00CD7200">
        <w:rPr>
          <w:rFonts w:ascii="Garamond" w:eastAsia="Times New Roman" w:hAnsi="Garamond"/>
          <w:color w:val="000000"/>
          <w:sz w:val="22"/>
        </w:rPr>
        <w:t>,</w:t>
      </w:r>
      <w:r w:rsidRPr="00CD7200">
        <w:rPr>
          <w:rFonts w:ascii="Garamond" w:eastAsia="Times New Roman" w:hAnsi="Garamond"/>
          <w:color w:val="000000"/>
          <w:sz w:val="22"/>
        </w:rPr>
        <w:t> </w:t>
      </w:r>
      <w:r w:rsidRPr="00CD7200">
        <w:rPr>
          <w:rFonts w:ascii="Garamond" w:eastAsia="Times New Roman" w:hAnsi="Garamond"/>
          <w:i/>
          <w:iCs/>
          <w:color w:val="000000"/>
          <w:sz w:val="22"/>
        </w:rPr>
        <w:t>Econometrica</w:t>
      </w:r>
      <w:r w:rsidRPr="00CD7200">
        <w:rPr>
          <w:rFonts w:ascii="Garamond" w:eastAsia="Times New Roman" w:hAnsi="Garamond"/>
          <w:color w:val="000000"/>
          <w:sz w:val="22"/>
        </w:rPr>
        <w:t> </w:t>
      </w:r>
      <w:r w:rsidRPr="00CD7200">
        <w:rPr>
          <w:rFonts w:ascii="Garamond" w:eastAsia="Times New Roman" w:hAnsi="Garamond"/>
          <w:bCs/>
          <w:color w:val="000000"/>
          <w:sz w:val="22"/>
        </w:rPr>
        <w:t>50</w:t>
      </w:r>
      <w:r w:rsidRPr="00CD7200">
        <w:rPr>
          <w:rFonts w:ascii="Garamond" w:eastAsia="Times New Roman" w:hAnsi="Garamond"/>
          <w:color w:val="000000"/>
          <w:sz w:val="22"/>
        </w:rPr>
        <w:t> (6): 1345–1370. </w:t>
      </w:r>
    </w:p>
    <w:p w:rsidR="000D7549" w:rsidRPr="00CD7200" w:rsidRDefault="000D7549" w:rsidP="000D7549">
      <w:pPr>
        <w:pStyle w:val="ColorfulList-Accent11"/>
        <w:numPr>
          <w:ilvl w:val="0"/>
          <w:numId w:val="15"/>
        </w:numPr>
        <w:shd w:val="clear" w:color="auto" w:fill="FFFFFF"/>
        <w:spacing w:before="100" w:beforeAutospacing="1" w:after="24" w:line="288" w:lineRule="atLeast"/>
        <w:rPr>
          <w:rFonts w:ascii="Garamond" w:eastAsia="Times New Roman" w:hAnsi="Garamond"/>
          <w:color w:val="000000"/>
          <w:sz w:val="22"/>
        </w:rPr>
      </w:pPr>
      <w:r w:rsidRPr="00CD7200">
        <w:rPr>
          <w:rFonts w:ascii="Garamond" w:eastAsia="Times New Roman" w:hAnsi="Garamond"/>
          <w:color w:val="000000"/>
          <w:sz w:val="22"/>
        </w:rPr>
        <w:t>Long, John B., Jr.; Plosser, Charles (1983). "Real Business Cycles". </w:t>
      </w:r>
      <w:r w:rsidRPr="00CD7200">
        <w:rPr>
          <w:rFonts w:ascii="Garamond" w:eastAsia="Times New Roman" w:hAnsi="Garamond"/>
          <w:i/>
          <w:iCs/>
          <w:color w:val="000000"/>
          <w:sz w:val="22"/>
        </w:rPr>
        <w:t>Journal of Political Economy</w:t>
      </w:r>
      <w:r w:rsidRPr="00CD7200">
        <w:rPr>
          <w:rFonts w:ascii="Garamond" w:eastAsia="Times New Roman" w:hAnsi="Garamond"/>
          <w:color w:val="000000"/>
          <w:sz w:val="22"/>
        </w:rPr>
        <w:t> </w:t>
      </w:r>
      <w:r w:rsidRPr="00CD7200">
        <w:rPr>
          <w:rFonts w:ascii="Garamond" w:eastAsia="Times New Roman" w:hAnsi="Garamond"/>
          <w:bCs/>
          <w:color w:val="000000"/>
          <w:sz w:val="22"/>
        </w:rPr>
        <w:t>91</w:t>
      </w:r>
      <w:r w:rsidRPr="00CD7200">
        <w:rPr>
          <w:rFonts w:ascii="Garamond" w:eastAsia="Times New Roman" w:hAnsi="Garamond"/>
          <w:color w:val="000000"/>
          <w:sz w:val="22"/>
        </w:rPr>
        <w:t> (1): 39–69. </w:t>
      </w:r>
    </w:p>
    <w:p w:rsidR="000D7549" w:rsidRPr="00CD7200" w:rsidRDefault="000D7549" w:rsidP="000D7549">
      <w:pPr>
        <w:pStyle w:val="ColorfulList-Accent11"/>
        <w:numPr>
          <w:ilvl w:val="0"/>
          <w:numId w:val="15"/>
        </w:numPr>
        <w:shd w:val="clear" w:color="auto" w:fill="FFFFFF"/>
        <w:spacing w:before="100" w:beforeAutospacing="1" w:after="24" w:line="288" w:lineRule="atLeast"/>
        <w:rPr>
          <w:rFonts w:ascii="Garamond" w:eastAsia="Times New Roman" w:hAnsi="Garamond"/>
          <w:color w:val="000000"/>
          <w:sz w:val="22"/>
        </w:rPr>
      </w:pPr>
      <w:r w:rsidRPr="00CD7200">
        <w:rPr>
          <w:rFonts w:ascii="Garamond" w:eastAsia="Times New Roman" w:hAnsi="Garamond"/>
          <w:color w:val="000000"/>
          <w:sz w:val="22"/>
        </w:rPr>
        <w:t>Lucas, Robert E., Jr. (1977). "Understanding Business Cycles". </w:t>
      </w:r>
      <w:r w:rsidRPr="00CD7200">
        <w:rPr>
          <w:rFonts w:ascii="Garamond" w:eastAsia="Times New Roman" w:hAnsi="Garamond"/>
          <w:i/>
          <w:iCs/>
          <w:color w:val="000000"/>
          <w:sz w:val="22"/>
        </w:rPr>
        <w:t>Carnegie-Rochester Conference Series on Public Policy</w:t>
      </w:r>
      <w:r w:rsidRPr="00CD7200">
        <w:rPr>
          <w:rFonts w:ascii="Garamond" w:eastAsia="Times New Roman" w:hAnsi="Garamond"/>
          <w:color w:val="000000"/>
          <w:sz w:val="22"/>
        </w:rPr>
        <w:t> </w:t>
      </w:r>
      <w:r w:rsidRPr="00CD7200">
        <w:rPr>
          <w:rFonts w:ascii="Garamond" w:eastAsia="Times New Roman" w:hAnsi="Garamond"/>
          <w:bCs/>
          <w:color w:val="000000"/>
          <w:sz w:val="22"/>
        </w:rPr>
        <w:t>5</w:t>
      </w:r>
      <w:r w:rsidRPr="00CD7200">
        <w:rPr>
          <w:rFonts w:ascii="Garamond" w:eastAsia="Times New Roman" w:hAnsi="Garamond"/>
          <w:color w:val="000000"/>
          <w:sz w:val="22"/>
        </w:rPr>
        <w:t>: 7–29. </w:t>
      </w:r>
    </w:p>
    <w:p w:rsidR="000D7549" w:rsidRPr="00CD7200" w:rsidRDefault="000D7549" w:rsidP="000D7549">
      <w:pPr>
        <w:pStyle w:val="ColorfulList-Accent11"/>
        <w:numPr>
          <w:ilvl w:val="0"/>
          <w:numId w:val="15"/>
        </w:numPr>
        <w:shd w:val="clear" w:color="auto" w:fill="FFFFFF"/>
        <w:spacing w:before="100" w:beforeAutospacing="1" w:after="24" w:line="288" w:lineRule="atLeast"/>
        <w:rPr>
          <w:rFonts w:ascii="Garamond" w:eastAsia="Times New Roman" w:hAnsi="Garamond"/>
          <w:color w:val="000000"/>
          <w:sz w:val="22"/>
        </w:rPr>
      </w:pPr>
      <w:r w:rsidRPr="00CD7200">
        <w:rPr>
          <w:rFonts w:ascii="Garamond" w:hAnsi="Garamond"/>
          <w:sz w:val="22"/>
        </w:rPr>
        <w:t xml:space="preserve">Phelps, Edmund S. (1961): “The Golden Rule of Accumulation,” </w:t>
      </w:r>
      <w:r w:rsidRPr="00CD7200">
        <w:rPr>
          <w:rFonts w:ascii="Garamond" w:hAnsi="Garamond"/>
          <w:i/>
          <w:sz w:val="22"/>
        </w:rPr>
        <w:t>American Economic Review</w:t>
      </w:r>
      <w:r w:rsidRPr="00CD7200">
        <w:rPr>
          <w:rFonts w:ascii="Garamond" w:hAnsi="Garamond"/>
          <w:sz w:val="22"/>
        </w:rPr>
        <w:t>, pp. 638–642.</w:t>
      </w:r>
    </w:p>
    <w:p w:rsidR="000D7549" w:rsidRPr="00CD7200" w:rsidRDefault="000D7549" w:rsidP="000D7549">
      <w:pPr>
        <w:pStyle w:val="ColorfulList-Accent11"/>
        <w:numPr>
          <w:ilvl w:val="0"/>
          <w:numId w:val="15"/>
        </w:numPr>
        <w:shd w:val="clear" w:color="auto" w:fill="FFFFFF"/>
        <w:spacing w:before="100" w:beforeAutospacing="1" w:after="24" w:line="288" w:lineRule="atLeast"/>
        <w:rPr>
          <w:rFonts w:ascii="Garamond" w:eastAsia="Times New Roman" w:hAnsi="Garamond"/>
          <w:color w:val="000000"/>
          <w:sz w:val="22"/>
        </w:rPr>
      </w:pPr>
      <w:r w:rsidRPr="00CD7200">
        <w:rPr>
          <w:rFonts w:ascii="Garamond" w:eastAsia="Times New Roman" w:hAnsi="Garamond"/>
          <w:color w:val="000000"/>
          <w:sz w:val="22"/>
        </w:rPr>
        <w:t>Plosser, Charles I. (1989). </w:t>
      </w:r>
      <w:hyperlink r:id="rId13" w:history="1">
        <w:r w:rsidRPr="00CD7200">
          <w:rPr>
            <w:rFonts w:ascii="Garamond" w:eastAsia="Times New Roman" w:hAnsi="Garamond"/>
            <w:color w:val="000000"/>
            <w:sz w:val="22"/>
          </w:rPr>
          <w:t>"Understanding real business cycles"</w:t>
        </w:r>
      </w:hyperlink>
      <w:r w:rsidRPr="00CD7200">
        <w:rPr>
          <w:rFonts w:ascii="Garamond" w:eastAsia="Times New Roman" w:hAnsi="Garamond"/>
          <w:color w:val="000000"/>
          <w:sz w:val="22"/>
        </w:rPr>
        <w:t>. </w:t>
      </w:r>
      <w:r w:rsidRPr="00CD7200">
        <w:rPr>
          <w:rFonts w:ascii="Garamond" w:eastAsia="Times New Roman" w:hAnsi="Garamond"/>
          <w:i/>
          <w:iCs/>
          <w:color w:val="000000"/>
          <w:sz w:val="22"/>
        </w:rPr>
        <w:t>Journal of Economic Perspectives</w:t>
      </w:r>
      <w:r w:rsidRPr="00CD7200">
        <w:rPr>
          <w:rFonts w:ascii="Garamond" w:eastAsia="Times New Roman" w:hAnsi="Garamond"/>
          <w:color w:val="000000"/>
          <w:sz w:val="22"/>
        </w:rPr>
        <w:t> </w:t>
      </w:r>
      <w:r w:rsidRPr="00CD7200">
        <w:rPr>
          <w:rFonts w:ascii="Garamond" w:eastAsia="Times New Roman" w:hAnsi="Garamond"/>
          <w:bCs/>
          <w:color w:val="000000"/>
          <w:sz w:val="22"/>
        </w:rPr>
        <w:t>3</w:t>
      </w:r>
      <w:r w:rsidRPr="00CD7200">
        <w:rPr>
          <w:rFonts w:ascii="Garamond" w:eastAsia="Times New Roman" w:hAnsi="Garamond"/>
          <w:color w:val="000000"/>
          <w:sz w:val="22"/>
        </w:rPr>
        <w:t>: 51–77.</w:t>
      </w:r>
    </w:p>
    <w:p w:rsidR="000D7549" w:rsidRPr="00CD7200" w:rsidRDefault="000D7549" w:rsidP="000D7549">
      <w:pPr>
        <w:pStyle w:val="ColorfulList-Accent11"/>
        <w:numPr>
          <w:ilvl w:val="0"/>
          <w:numId w:val="15"/>
        </w:numPr>
        <w:rPr>
          <w:rFonts w:ascii="Garamond" w:hAnsi="Garamond"/>
          <w:sz w:val="22"/>
        </w:rPr>
      </w:pPr>
      <w:r w:rsidRPr="00CD7200">
        <w:rPr>
          <w:rFonts w:ascii="Garamond" w:hAnsi="Garamond"/>
          <w:sz w:val="22"/>
        </w:rPr>
        <w:t xml:space="preserve">Ramsey, Frank (1928): “A Mathematical Theory of Saving,” </w:t>
      </w:r>
      <w:r w:rsidRPr="00CD7200">
        <w:rPr>
          <w:rFonts w:ascii="Garamond" w:hAnsi="Garamond"/>
          <w:i/>
          <w:sz w:val="22"/>
        </w:rPr>
        <w:t>Economic Journal</w:t>
      </w:r>
      <w:r w:rsidRPr="00CD7200">
        <w:rPr>
          <w:rFonts w:ascii="Garamond" w:hAnsi="Garamond"/>
          <w:sz w:val="22"/>
        </w:rPr>
        <w:t>, 38 (152), 543–559.</w:t>
      </w:r>
    </w:p>
    <w:p w:rsidR="000D7549" w:rsidRPr="00CD7200" w:rsidRDefault="000D7549" w:rsidP="000D7549">
      <w:pPr>
        <w:pStyle w:val="ColorfulList-Accent11"/>
        <w:numPr>
          <w:ilvl w:val="0"/>
          <w:numId w:val="15"/>
        </w:numPr>
        <w:rPr>
          <w:rFonts w:ascii="Garamond" w:hAnsi="Garamond"/>
          <w:sz w:val="22"/>
        </w:rPr>
      </w:pPr>
      <w:r w:rsidRPr="00CD7200">
        <w:rPr>
          <w:rFonts w:ascii="Garamond" w:hAnsi="Garamond"/>
          <w:sz w:val="22"/>
        </w:rPr>
        <w:t>Schumpeter, Joseph A. (1939). Business Cycles: A Theoretical, Historical and Statistical Analysis of the Capitalist Process, New York, McGraw-Hill.</w:t>
      </w:r>
    </w:p>
    <w:p w:rsidR="000D7549" w:rsidRPr="00CD7200" w:rsidRDefault="000D7549" w:rsidP="000D7549">
      <w:pPr>
        <w:pStyle w:val="ColorfulList-Accent11"/>
        <w:numPr>
          <w:ilvl w:val="0"/>
          <w:numId w:val="15"/>
        </w:numPr>
        <w:rPr>
          <w:rFonts w:ascii="Garamond" w:hAnsi="Garamond"/>
          <w:sz w:val="22"/>
        </w:rPr>
      </w:pPr>
      <w:r w:rsidRPr="00CD7200">
        <w:rPr>
          <w:rFonts w:ascii="Garamond" w:hAnsi="Garamond"/>
          <w:sz w:val="22"/>
        </w:rPr>
        <w:t>Solow, Robert M. (1956). “A Contribution to the Theory of Economic Growth,” Quarterly Journal of Economics, 70: 65—94.</w:t>
      </w:r>
    </w:p>
    <w:p w:rsidR="000D7549" w:rsidRPr="00CD7200" w:rsidRDefault="00635E2F" w:rsidP="000D7549">
      <w:pPr>
        <w:pStyle w:val="ColorfulList-Accent11"/>
        <w:numPr>
          <w:ilvl w:val="0"/>
          <w:numId w:val="15"/>
        </w:numPr>
        <w:shd w:val="clear" w:color="auto" w:fill="FFFFFF"/>
        <w:spacing w:before="100" w:beforeAutospacing="1" w:after="24" w:line="288" w:lineRule="atLeast"/>
        <w:rPr>
          <w:rFonts w:ascii="Garamond" w:eastAsia="Times New Roman" w:hAnsi="Garamond"/>
          <w:color w:val="000000"/>
          <w:sz w:val="22"/>
        </w:rPr>
      </w:pPr>
      <w:hyperlink r:id="rId14" w:tooltip="Lawrence Summers" w:history="1">
        <w:r w:rsidR="000D7549" w:rsidRPr="00CD7200">
          <w:rPr>
            <w:rFonts w:ascii="Garamond" w:eastAsia="Times New Roman" w:hAnsi="Garamond"/>
            <w:color w:val="000000"/>
            <w:sz w:val="22"/>
          </w:rPr>
          <w:t>Summers, Lawrence H.</w:t>
        </w:r>
      </w:hyperlink>
      <w:r w:rsidR="000D7549" w:rsidRPr="00CD7200">
        <w:rPr>
          <w:rFonts w:ascii="Garamond" w:eastAsia="Times New Roman" w:hAnsi="Garamond"/>
          <w:color w:val="000000"/>
          <w:sz w:val="22"/>
        </w:rPr>
        <w:t> (1986). </w:t>
      </w:r>
      <w:hyperlink r:id="rId15" w:history="1">
        <w:r w:rsidR="000D7549" w:rsidRPr="00CD7200">
          <w:rPr>
            <w:rFonts w:ascii="Garamond" w:eastAsia="Times New Roman" w:hAnsi="Garamond"/>
            <w:color w:val="000000"/>
            <w:sz w:val="22"/>
          </w:rPr>
          <w:t>"Some Skeptical Observations on Real Business Cycle Theory"</w:t>
        </w:r>
      </w:hyperlink>
      <w:r w:rsidR="000D7549" w:rsidRPr="00CD7200">
        <w:rPr>
          <w:rFonts w:ascii="Garamond" w:eastAsia="Times New Roman" w:hAnsi="Garamond"/>
          <w:color w:val="000000"/>
          <w:sz w:val="22"/>
        </w:rPr>
        <w:t>. </w:t>
      </w:r>
      <w:r w:rsidR="000D7549" w:rsidRPr="00CD7200">
        <w:rPr>
          <w:rFonts w:ascii="Garamond" w:eastAsia="Times New Roman" w:hAnsi="Garamond"/>
          <w:i/>
          <w:iCs/>
          <w:color w:val="000000"/>
          <w:sz w:val="22"/>
        </w:rPr>
        <w:t>Federal Reserve Bank of Minneapolis Quarterly Review</w:t>
      </w:r>
      <w:r w:rsidR="000D7549" w:rsidRPr="00CD7200">
        <w:rPr>
          <w:rFonts w:ascii="Garamond" w:eastAsia="Times New Roman" w:hAnsi="Garamond"/>
          <w:color w:val="000000"/>
          <w:sz w:val="22"/>
        </w:rPr>
        <w:t> </w:t>
      </w:r>
      <w:r w:rsidR="000D7549" w:rsidRPr="00CD7200">
        <w:rPr>
          <w:rFonts w:ascii="Garamond" w:eastAsia="Times New Roman" w:hAnsi="Garamond"/>
          <w:bCs/>
          <w:color w:val="000000"/>
          <w:sz w:val="22"/>
        </w:rPr>
        <w:t>10</w:t>
      </w:r>
      <w:r w:rsidR="000D7549" w:rsidRPr="00CD7200">
        <w:rPr>
          <w:rFonts w:ascii="Garamond" w:eastAsia="Times New Roman" w:hAnsi="Garamond"/>
          <w:color w:val="000000"/>
          <w:sz w:val="22"/>
        </w:rPr>
        <w:t> (Fall): 23–27.</w:t>
      </w:r>
    </w:p>
    <w:p w:rsidR="00F76B6B" w:rsidRPr="00CD7200" w:rsidRDefault="00F76B6B">
      <w:pPr>
        <w:rPr>
          <w:rFonts w:ascii="Garamond" w:hAnsi="Garamond"/>
          <w:szCs w:val="22"/>
        </w:rPr>
      </w:pPr>
    </w:p>
    <w:p w:rsidR="00F76B6B" w:rsidRDefault="00F76B6B">
      <w:pPr>
        <w:rPr>
          <w:sz w:val="22"/>
          <w:szCs w:val="22"/>
        </w:rPr>
      </w:pPr>
    </w:p>
    <w:sectPr w:rsidR="00F76B6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08" w:rsidRDefault="00E11108">
      <w:r>
        <w:separator/>
      </w:r>
    </w:p>
  </w:endnote>
  <w:endnote w:type="continuationSeparator" w:id="0">
    <w:p w:rsidR="00E11108" w:rsidRDefault="00E1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09" w:rsidRDefault="005B3409">
    <w:pPr>
      <w:pStyle w:val="Footer"/>
      <w:framePr w:wrap="auto" w:vAnchor="text" w:hAnchor="margin" w:xAlign="center" w:y="1"/>
      <w:rPr>
        <w:rStyle w:val="PageNumber"/>
      </w:rPr>
    </w:pPr>
  </w:p>
  <w:p w:rsidR="005B3409" w:rsidRDefault="005B3409">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635E2F">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35E2F">
      <w:rPr>
        <w:rStyle w:val="PageNumber"/>
        <w:noProof/>
        <w:sz w:val="16"/>
      </w:rPr>
      <w:t>6</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09" w:rsidRDefault="005B3409">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B3409" w:rsidRDefault="005B3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08" w:rsidRDefault="00E11108">
      <w:r>
        <w:separator/>
      </w:r>
    </w:p>
  </w:footnote>
  <w:footnote w:type="continuationSeparator" w:id="0">
    <w:p w:rsidR="00E11108" w:rsidRDefault="00E11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C4A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3447F26"/>
    <w:multiLevelType w:val="hybridMultilevel"/>
    <w:tmpl w:val="33EAFA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nsid w:val="0EA62EF2"/>
    <w:multiLevelType w:val="hybridMultilevel"/>
    <w:tmpl w:val="A02A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D7D46"/>
    <w:multiLevelType w:val="hybridMultilevel"/>
    <w:tmpl w:val="841836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F4F4075"/>
    <w:multiLevelType w:val="hybridMultilevel"/>
    <w:tmpl w:val="95A45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9AA4483"/>
    <w:multiLevelType w:val="hybridMultilevel"/>
    <w:tmpl w:val="10CA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2"/>
  </w:num>
  <w:num w:numId="4">
    <w:abstractNumId w:val="6"/>
  </w:num>
  <w:num w:numId="5">
    <w:abstractNumId w:val="9"/>
  </w:num>
  <w:num w:numId="6">
    <w:abstractNumId w:val="15"/>
  </w:num>
  <w:num w:numId="7">
    <w:abstractNumId w:val="2"/>
  </w:num>
  <w:num w:numId="8">
    <w:abstractNumId w:val="4"/>
  </w:num>
  <w:num w:numId="9">
    <w:abstractNumId w:val="10"/>
  </w:num>
  <w:num w:numId="10">
    <w:abstractNumId w:val="13"/>
  </w:num>
  <w:num w:numId="11">
    <w:abstractNumId w:val="0"/>
  </w:num>
  <w:num w:numId="12">
    <w:abstractNumId w:val="3"/>
  </w:num>
  <w:num w:numId="13">
    <w:abstractNumId w:val="14"/>
  </w:num>
  <w:num w:numId="14">
    <w:abstractNumId w:val="8"/>
  </w:num>
  <w:num w:numId="15">
    <w:abstractNumId w:val="17"/>
  </w:num>
  <w:num w:numId="16">
    <w:abstractNumId w:val="1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97988"/>
    <w:rsid w:val="000A5D33"/>
    <w:rsid w:val="000B45CC"/>
    <w:rsid w:val="000D7549"/>
    <w:rsid w:val="00101A6E"/>
    <w:rsid w:val="00107FAA"/>
    <w:rsid w:val="001258A2"/>
    <w:rsid w:val="001E2834"/>
    <w:rsid w:val="002147EC"/>
    <w:rsid w:val="00214998"/>
    <w:rsid w:val="00236321"/>
    <w:rsid w:val="00280F8D"/>
    <w:rsid w:val="002E449C"/>
    <w:rsid w:val="002E45D0"/>
    <w:rsid w:val="00301369"/>
    <w:rsid w:val="00382F18"/>
    <w:rsid w:val="003A4A1C"/>
    <w:rsid w:val="004165D3"/>
    <w:rsid w:val="00480C15"/>
    <w:rsid w:val="004A2CA5"/>
    <w:rsid w:val="004D721A"/>
    <w:rsid w:val="004E799C"/>
    <w:rsid w:val="005151C8"/>
    <w:rsid w:val="005533E8"/>
    <w:rsid w:val="00555AA0"/>
    <w:rsid w:val="005A4EBB"/>
    <w:rsid w:val="005B3409"/>
    <w:rsid w:val="005E6789"/>
    <w:rsid w:val="00635E2F"/>
    <w:rsid w:val="00637711"/>
    <w:rsid w:val="00675EAD"/>
    <w:rsid w:val="006B4EE7"/>
    <w:rsid w:val="006C0114"/>
    <w:rsid w:val="006C5992"/>
    <w:rsid w:val="006D0106"/>
    <w:rsid w:val="006D6DF7"/>
    <w:rsid w:val="00711796"/>
    <w:rsid w:val="0077527E"/>
    <w:rsid w:val="007E3469"/>
    <w:rsid w:val="00803057"/>
    <w:rsid w:val="00830E6D"/>
    <w:rsid w:val="008378F9"/>
    <w:rsid w:val="00850E27"/>
    <w:rsid w:val="008619F2"/>
    <w:rsid w:val="00884619"/>
    <w:rsid w:val="008B7668"/>
    <w:rsid w:val="008C1EC5"/>
    <w:rsid w:val="008E5968"/>
    <w:rsid w:val="0090570E"/>
    <w:rsid w:val="00923AAB"/>
    <w:rsid w:val="009C4355"/>
    <w:rsid w:val="009E6142"/>
    <w:rsid w:val="009F3405"/>
    <w:rsid w:val="00A22C02"/>
    <w:rsid w:val="00A44EDC"/>
    <w:rsid w:val="00A52619"/>
    <w:rsid w:val="00AB3285"/>
    <w:rsid w:val="00AD3E92"/>
    <w:rsid w:val="00B70DB5"/>
    <w:rsid w:val="00B83198"/>
    <w:rsid w:val="00B865CB"/>
    <w:rsid w:val="00BD323A"/>
    <w:rsid w:val="00BE05A2"/>
    <w:rsid w:val="00C3073E"/>
    <w:rsid w:val="00C66030"/>
    <w:rsid w:val="00C91B67"/>
    <w:rsid w:val="00CC54EA"/>
    <w:rsid w:val="00CD7200"/>
    <w:rsid w:val="00D16EF4"/>
    <w:rsid w:val="00D741F2"/>
    <w:rsid w:val="00D823FA"/>
    <w:rsid w:val="00D86DF8"/>
    <w:rsid w:val="00D90C94"/>
    <w:rsid w:val="00DB3E95"/>
    <w:rsid w:val="00E01861"/>
    <w:rsid w:val="00E0535E"/>
    <w:rsid w:val="00E11108"/>
    <w:rsid w:val="00E2167E"/>
    <w:rsid w:val="00E743A6"/>
    <w:rsid w:val="00EA1B99"/>
    <w:rsid w:val="00EA6757"/>
    <w:rsid w:val="00EB13F2"/>
    <w:rsid w:val="00F17624"/>
    <w:rsid w:val="00F76B6B"/>
    <w:rsid w:val="00F81DC8"/>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g3">
    <w:name w:val="Headig 3"/>
    <w:basedOn w:val="BodyText"/>
    <w:rsid w:val="00E0535E"/>
    <w:pPr>
      <w:autoSpaceDE/>
      <w:autoSpaceDN/>
      <w:spacing w:after="0" w:line="360" w:lineRule="auto"/>
      <w:ind w:firstLine="360"/>
      <w:jc w:val="both"/>
    </w:pPr>
    <w:rPr>
      <w:rFonts w:ascii="Garamond" w:hAnsi="Garamond"/>
      <w:sz w:val="22"/>
    </w:rPr>
  </w:style>
  <w:style w:type="paragraph" w:styleId="BodyText">
    <w:name w:val="Body Text"/>
    <w:basedOn w:val="Normal"/>
    <w:link w:val="BodyTextChar"/>
    <w:rsid w:val="00E0535E"/>
    <w:pPr>
      <w:spacing w:after="120"/>
    </w:pPr>
  </w:style>
  <w:style w:type="character" w:customStyle="1" w:styleId="BodyTextChar">
    <w:name w:val="Body Text Char"/>
    <w:basedOn w:val="DefaultParagraphFont"/>
    <w:link w:val="BodyText"/>
    <w:rsid w:val="00E0535E"/>
  </w:style>
  <w:style w:type="paragraph" w:customStyle="1" w:styleId="ColorfulList-Accent11">
    <w:name w:val="Colorful List - Accent 11"/>
    <w:basedOn w:val="Normal"/>
    <w:uiPriority w:val="34"/>
    <w:qFormat/>
    <w:rsid w:val="00E0535E"/>
    <w:pPr>
      <w:autoSpaceDE/>
      <w:autoSpaceDN/>
      <w:ind w:left="720"/>
      <w:contextualSpacing/>
    </w:pPr>
    <w:rPr>
      <w:rFonts w:ascii="Cambria" w:eastAsia="MS Mincho" w:hAnsi="Cambria"/>
      <w:sz w:val="24"/>
      <w:szCs w:val="24"/>
    </w:rPr>
  </w:style>
  <w:style w:type="character" w:customStyle="1" w:styleId="apple-style-span">
    <w:name w:val="apple-style-span"/>
    <w:rsid w:val="001E2834"/>
  </w:style>
  <w:style w:type="table" w:styleId="TableGrid">
    <w:name w:val="Table Grid"/>
    <w:basedOn w:val="TableNormal"/>
    <w:uiPriority w:val="59"/>
    <w:rsid w:val="001E2834"/>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35E2F"/>
    <w:rPr>
      <w:rFonts w:ascii="Tahoma" w:hAnsi="Tahoma" w:cs="Tahoma"/>
      <w:sz w:val="16"/>
      <w:szCs w:val="16"/>
    </w:rPr>
  </w:style>
  <w:style w:type="character" w:customStyle="1" w:styleId="BalloonTextChar">
    <w:name w:val="Balloon Text Char"/>
    <w:basedOn w:val="DefaultParagraphFont"/>
    <w:link w:val="BalloonText"/>
    <w:rsid w:val="00635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g3">
    <w:name w:val="Headig 3"/>
    <w:basedOn w:val="BodyText"/>
    <w:rsid w:val="00E0535E"/>
    <w:pPr>
      <w:autoSpaceDE/>
      <w:autoSpaceDN/>
      <w:spacing w:after="0" w:line="360" w:lineRule="auto"/>
      <w:ind w:firstLine="360"/>
      <w:jc w:val="both"/>
    </w:pPr>
    <w:rPr>
      <w:rFonts w:ascii="Garamond" w:hAnsi="Garamond"/>
      <w:sz w:val="22"/>
    </w:rPr>
  </w:style>
  <w:style w:type="paragraph" w:styleId="BodyText">
    <w:name w:val="Body Text"/>
    <w:basedOn w:val="Normal"/>
    <w:link w:val="BodyTextChar"/>
    <w:rsid w:val="00E0535E"/>
    <w:pPr>
      <w:spacing w:after="120"/>
    </w:pPr>
  </w:style>
  <w:style w:type="character" w:customStyle="1" w:styleId="BodyTextChar">
    <w:name w:val="Body Text Char"/>
    <w:basedOn w:val="DefaultParagraphFont"/>
    <w:link w:val="BodyText"/>
    <w:rsid w:val="00E0535E"/>
  </w:style>
  <w:style w:type="paragraph" w:customStyle="1" w:styleId="ColorfulList-Accent11">
    <w:name w:val="Colorful List - Accent 11"/>
    <w:basedOn w:val="Normal"/>
    <w:uiPriority w:val="34"/>
    <w:qFormat/>
    <w:rsid w:val="00E0535E"/>
    <w:pPr>
      <w:autoSpaceDE/>
      <w:autoSpaceDN/>
      <w:ind w:left="720"/>
      <w:contextualSpacing/>
    </w:pPr>
    <w:rPr>
      <w:rFonts w:ascii="Cambria" w:eastAsia="MS Mincho" w:hAnsi="Cambria"/>
      <w:sz w:val="24"/>
      <w:szCs w:val="24"/>
    </w:rPr>
  </w:style>
  <w:style w:type="character" w:customStyle="1" w:styleId="apple-style-span">
    <w:name w:val="apple-style-span"/>
    <w:rsid w:val="001E2834"/>
  </w:style>
  <w:style w:type="table" w:styleId="TableGrid">
    <w:name w:val="Table Grid"/>
    <w:basedOn w:val="TableNormal"/>
    <w:uiPriority w:val="59"/>
    <w:rsid w:val="001E2834"/>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35E2F"/>
    <w:rPr>
      <w:rFonts w:ascii="Tahoma" w:hAnsi="Tahoma" w:cs="Tahoma"/>
      <w:sz w:val="16"/>
      <w:szCs w:val="16"/>
    </w:rPr>
  </w:style>
  <w:style w:type="character" w:customStyle="1" w:styleId="BalloonTextChar">
    <w:name w:val="Balloon Text Char"/>
    <w:basedOn w:val="DefaultParagraphFont"/>
    <w:link w:val="BalloonText"/>
    <w:rsid w:val="0063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tor.org/stable/19427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ational_Standard_Book_Numb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5" Type="http://schemas.openxmlformats.org/officeDocument/2006/relationships/settings" Target="settings.xml"/><Relationship Id="rId15" Type="http://schemas.openxmlformats.org/officeDocument/2006/relationships/hyperlink" Target="http://www.minneapolisfed.org/research/QR/QR1043.pd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n.wikipedia.org/wiki/Lawrence_Sum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15677</CharactersWithSpaces>
  <SharedDoc>false</SharedDoc>
  <HLinks>
    <vt:vector size="30" baseType="variant">
      <vt:variant>
        <vt:i4>1507418</vt:i4>
      </vt:variant>
      <vt:variant>
        <vt:i4>114</vt:i4>
      </vt:variant>
      <vt:variant>
        <vt:i4>0</vt:i4>
      </vt:variant>
      <vt:variant>
        <vt:i4>5</vt:i4>
      </vt:variant>
      <vt:variant>
        <vt:lpwstr>http://www.minneapolisfed.org/research/QR/QR1043.pdf</vt:lpwstr>
      </vt:variant>
      <vt:variant>
        <vt:lpwstr/>
      </vt:variant>
      <vt:variant>
        <vt:i4>3604566</vt:i4>
      </vt:variant>
      <vt:variant>
        <vt:i4>111</vt:i4>
      </vt:variant>
      <vt:variant>
        <vt:i4>0</vt:i4>
      </vt:variant>
      <vt:variant>
        <vt:i4>5</vt:i4>
      </vt:variant>
      <vt:variant>
        <vt:lpwstr>http://en.wikipedia.org/wiki/Lawrence_Summers</vt:lpwstr>
      </vt:variant>
      <vt:variant>
        <vt:lpwstr/>
      </vt:variant>
      <vt:variant>
        <vt:i4>2293886</vt:i4>
      </vt:variant>
      <vt:variant>
        <vt:i4>108</vt:i4>
      </vt:variant>
      <vt:variant>
        <vt:i4>0</vt:i4>
      </vt:variant>
      <vt:variant>
        <vt:i4>5</vt:i4>
      </vt:variant>
      <vt:variant>
        <vt:lpwstr>http://www.jstor.org/stable/1942760</vt:lpwstr>
      </vt:variant>
      <vt:variant>
        <vt:lpwstr/>
      </vt:variant>
      <vt:variant>
        <vt:i4>4390959</vt:i4>
      </vt:variant>
      <vt:variant>
        <vt:i4>105</vt:i4>
      </vt:variant>
      <vt:variant>
        <vt:i4>0</vt:i4>
      </vt:variant>
      <vt:variant>
        <vt:i4>5</vt:i4>
      </vt:variant>
      <vt:variant>
        <vt:lpwstr>http://en.wikipedia.org/wiki/International_Standard_Book_Number</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2013-03-28T14:31:00Z</cp:lastPrinted>
  <dcterms:created xsi:type="dcterms:W3CDTF">2013-03-28T14:31:00Z</dcterms:created>
  <dcterms:modified xsi:type="dcterms:W3CDTF">2013-03-28T14:31:00Z</dcterms:modified>
</cp:coreProperties>
</file>