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4E799C">
        <w:rPr>
          <w:sz w:val="22"/>
        </w:rPr>
        <w:fldChar w:fldCharType="begin">
          <w:ffData>
            <w:name w:val=""/>
            <w:enabled/>
            <w:calcOnExit w:val="0"/>
            <w:ddList>
              <w:result w:val="7"/>
              <w:listEntry w:val="{Select from drop-down list} "/>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sidR="004E799C">
        <w:rPr>
          <w:sz w:val="22"/>
        </w:rPr>
        <w:instrText xml:space="preserve"> FORMDROPDOWN </w:instrText>
      </w:r>
      <w:r w:rsidR="004E799C">
        <w:rPr>
          <w:sz w:val="22"/>
        </w:rPr>
      </w:r>
      <w:r w:rsidR="004E799C">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21250C">
        <w:rPr>
          <w:b/>
          <w:bCs/>
          <w:sz w:val="22"/>
          <w:szCs w:val="24"/>
        </w:rPr>
        <w:t>HELEAD715</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21250C">
        <w:rPr>
          <w:noProof/>
          <w:sz w:val="22"/>
          <w:szCs w:val="24"/>
        </w:rPr>
        <w:t>Assessment in Student Affairs</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21250C">
        <w:rPr>
          <w:noProof/>
          <w:sz w:val="22"/>
          <w:szCs w:val="24"/>
        </w:rPr>
        <w:t xml:space="preserve">Richard Mason, Ellyn </w:t>
      </w:r>
      <w:r w:rsidR="00B84FF8">
        <w:rPr>
          <w:noProof/>
          <w:sz w:val="22"/>
          <w:szCs w:val="24"/>
        </w:rPr>
        <w:t>D</w:t>
      </w:r>
      <w:r w:rsidR="0021250C">
        <w:rPr>
          <w:noProof/>
          <w:sz w:val="22"/>
          <w:szCs w:val="24"/>
        </w:rPr>
        <w:t>ickmann</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21250C">
        <w:rPr>
          <w:noProof/>
          <w:sz w:val="22"/>
          <w:szCs w:val="24"/>
        </w:rPr>
        <w:t>Curriculum &amp; Instruction</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21250C">
        <w:rPr>
          <w:b/>
          <w:bCs/>
          <w:noProof/>
          <w:sz w:val="22"/>
          <w:szCs w:val="24"/>
        </w:rPr>
        <w:t>MSE-PD Higher Education Emphasis</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21250C">
        <w:rPr>
          <w:noProof/>
          <w:sz w:val="22"/>
        </w:rPr>
        <w:t>Graduate standing</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val="0"/>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21250C">
        <w:rPr>
          <w:noProof/>
          <w:sz w:val="22"/>
        </w:rPr>
        <w:t>Curriculum &amp; Instruction</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21250C">
        <w:rPr>
          <w:noProof/>
          <w:sz w:val="22"/>
        </w:rPr>
        <w:t>Dr. Thomas Rios</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1250C">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1250C">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1250C">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1250C">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Pr="00C00CA1" w:rsidRDefault="00F76B6B" w:rsidP="00C00CA1">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r>
        <w:rPr>
          <w:b/>
          <w:bCs/>
          <w:sz w:val="22"/>
          <w:szCs w:val="22"/>
        </w:rPr>
        <w:tab/>
      </w:r>
    </w:p>
    <w:p w:rsidR="00C00CA1" w:rsidRDefault="00C00CA1" w:rsidP="00C00CA1">
      <w:pPr>
        <w:tabs>
          <w:tab w:val="left" w:pos="1440"/>
          <w:tab w:val="left" w:pos="1530"/>
          <w:tab w:val="right" w:pos="2880"/>
          <w:tab w:val="left" w:pos="2970"/>
          <w:tab w:val="left" w:pos="3060"/>
        </w:tabs>
        <w:rPr>
          <w:b/>
          <w:bCs/>
          <w:sz w:val="22"/>
          <w:szCs w:val="22"/>
        </w:rPr>
      </w:pPr>
      <w:r>
        <w:rPr>
          <w:b/>
          <w:bCs/>
          <w:sz w:val="22"/>
          <w:szCs w:val="22"/>
        </w:rPr>
        <w:t xml:space="preserve">Course justification:  </w:t>
      </w:r>
      <w:r>
        <w:rPr>
          <w:bCs/>
          <w:sz w:val="22"/>
          <w:szCs w:val="22"/>
        </w:rPr>
        <w:t xml:space="preserve">An increasing number of students seeking graduate-level preparation for careers in higher-education leadership in areas such as residence life, recruitment and retention, and academic support services have sought admission to the MSE-PD Educational Leadership program. This course is one of a set of five courses being created specifically to address the needs of that group of students that will form part of a distinct emphasis in Higher Education Leadership.  The population for whom these courses are intended is different from the students admitted to UW-Whitewater’s Counselor Education program – Higher Education track in that they do not have a particular interest in counseling and the positions for which they are preparing do not require them to complete a nationally-accredited program in counseling.  </w:t>
      </w:r>
    </w:p>
    <w:p w:rsidR="00F76B6B" w:rsidRDefault="00F76B6B">
      <w:pPr>
        <w:rPr>
          <w:sz w:val="22"/>
          <w:szCs w:val="22"/>
        </w:rPr>
      </w:pPr>
    </w:p>
    <w:p w:rsidR="00C00CA1" w:rsidRPr="009C69E4" w:rsidRDefault="00F76B6B" w:rsidP="00C00CA1">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sidR="00C00CA1">
        <w:rPr>
          <w:b/>
          <w:bCs/>
          <w:sz w:val="22"/>
          <w:szCs w:val="22"/>
        </w:rPr>
        <w:t xml:space="preserve"> </w:t>
      </w:r>
      <w:r w:rsidR="00C00CA1">
        <w:rPr>
          <w:bCs/>
          <w:sz w:val="22"/>
          <w:szCs w:val="22"/>
        </w:rPr>
        <w:t xml:space="preserve">This course addresses </w:t>
      </w:r>
      <w:hyperlink r:id="rId12" w:history="1">
        <w:r w:rsidR="00C00CA1" w:rsidRPr="005356AC">
          <w:rPr>
            <w:rStyle w:val="Hyperlink"/>
            <w:bCs/>
            <w:sz w:val="22"/>
            <w:szCs w:val="22"/>
          </w:rPr>
          <w:t>CAS Standards</w:t>
        </w:r>
      </w:hyperlink>
      <w:r w:rsidR="00C00CA1">
        <w:rPr>
          <w:bCs/>
          <w:sz w:val="22"/>
          <w:szCs w:val="22"/>
        </w:rPr>
        <w:t xml:space="preserve"> (Part 5b.</w:t>
      </w:r>
      <w:r w:rsidR="003C2C9D">
        <w:rPr>
          <w:bCs/>
          <w:sz w:val="22"/>
          <w:szCs w:val="22"/>
        </w:rPr>
        <w:t>5</w:t>
      </w:r>
      <w:r w:rsidR="00C00CA1">
        <w:rPr>
          <w:bCs/>
          <w:sz w:val="22"/>
          <w:szCs w:val="22"/>
        </w:rPr>
        <w:t xml:space="preserve">) for master’s-level student affairs professional preparation programs related to </w:t>
      </w:r>
      <w:r w:rsidR="00486089">
        <w:rPr>
          <w:bCs/>
          <w:sz w:val="22"/>
          <w:szCs w:val="22"/>
        </w:rPr>
        <w:t>assessment, evaluation, and research</w:t>
      </w:r>
      <w:r w:rsidR="00C00CA1">
        <w:rPr>
          <w:bCs/>
          <w:sz w:val="22"/>
          <w:szCs w:val="22"/>
        </w:rPr>
        <w:t xml:space="preserve">. This course also contributes to the achievement of MSE-PD program goals of enhancing students’ proficiency in </w:t>
      </w:r>
      <w:r w:rsidR="00C00CA1">
        <w:rPr>
          <w:b/>
          <w:bCs/>
          <w:sz w:val="22"/>
          <w:szCs w:val="22"/>
        </w:rPr>
        <w:t>research</w:t>
      </w:r>
      <w:r w:rsidR="00C00CA1">
        <w:rPr>
          <w:bCs/>
          <w:sz w:val="22"/>
          <w:szCs w:val="22"/>
        </w:rPr>
        <w:t xml:space="preserve"> about higher education leadership, their understanding of professional </w:t>
      </w:r>
      <w:r w:rsidR="00C00CA1">
        <w:rPr>
          <w:b/>
          <w:bCs/>
          <w:sz w:val="22"/>
          <w:szCs w:val="22"/>
        </w:rPr>
        <w:t>practice</w:t>
      </w:r>
      <w:r w:rsidR="00C00CA1">
        <w:rPr>
          <w:bCs/>
          <w:i/>
          <w:sz w:val="22"/>
          <w:szCs w:val="22"/>
        </w:rPr>
        <w:t xml:space="preserve"> </w:t>
      </w:r>
      <w:r w:rsidR="00C00CA1">
        <w:rPr>
          <w:bCs/>
          <w:sz w:val="22"/>
          <w:szCs w:val="22"/>
        </w:rPr>
        <w:t xml:space="preserve">in higher education, and the ability to communicate with others about, and advocate for, </w:t>
      </w:r>
      <w:r w:rsidR="00486089">
        <w:rPr>
          <w:bCs/>
          <w:sz w:val="22"/>
          <w:szCs w:val="22"/>
        </w:rPr>
        <w:t>informative and equitable assessment practices</w:t>
      </w:r>
      <w:r w:rsidR="00C00CA1">
        <w:rPr>
          <w:bCs/>
          <w:sz w:val="22"/>
          <w:szCs w:val="22"/>
        </w:rPr>
        <w:t xml:space="preserve"> in higher education</w:t>
      </w:r>
      <w:r w:rsidR="00486089">
        <w:rPr>
          <w:bCs/>
          <w:sz w:val="22"/>
          <w:szCs w:val="22"/>
        </w:rPr>
        <w:t xml:space="preserve"> (</w:t>
      </w:r>
      <w:r w:rsidR="00486089" w:rsidRPr="00486089">
        <w:rPr>
          <w:b/>
          <w:bCs/>
          <w:sz w:val="22"/>
          <w:szCs w:val="22"/>
        </w:rPr>
        <w:t>voice</w:t>
      </w:r>
      <w:r w:rsidR="00486089">
        <w:rPr>
          <w:bCs/>
          <w:sz w:val="22"/>
          <w:szCs w:val="22"/>
        </w:rPr>
        <w:t>)</w:t>
      </w:r>
      <w:r w:rsidR="00C00CA1">
        <w:rPr>
          <w:bCs/>
          <w:sz w:val="22"/>
          <w:szCs w:val="22"/>
        </w:rPr>
        <w:t xml:space="preserve">.    </w:t>
      </w:r>
      <w:r w:rsidR="00C00CA1">
        <w:rPr>
          <w:b/>
          <w:bCs/>
          <w:sz w:val="22"/>
          <w:szCs w:val="22"/>
        </w:rPr>
        <w:tab/>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C00CA1" w:rsidRPr="009C69E4" w:rsidRDefault="00F76B6B" w:rsidP="00C00CA1">
      <w:pPr>
        <w:tabs>
          <w:tab w:val="left" w:pos="1440"/>
          <w:tab w:val="left" w:pos="1530"/>
          <w:tab w:val="right" w:pos="2880"/>
          <w:tab w:val="left" w:pos="2970"/>
          <w:tab w:val="left" w:pos="3060"/>
        </w:tabs>
        <w:rPr>
          <w:bCs/>
          <w:sz w:val="22"/>
          <w:szCs w:val="22"/>
        </w:rPr>
      </w:pPr>
      <w:r>
        <w:rPr>
          <w:b/>
          <w:bCs/>
          <w:sz w:val="22"/>
          <w:szCs w:val="22"/>
        </w:rPr>
        <w:t>Budgetary impact:</w:t>
      </w:r>
      <w:r w:rsidR="00C00CA1">
        <w:rPr>
          <w:b/>
          <w:bCs/>
          <w:sz w:val="22"/>
          <w:szCs w:val="22"/>
        </w:rPr>
        <w:t xml:space="preserve">  </w:t>
      </w:r>
      <w:r w:rsidR="00C00CA1">
        <w:rPr>
          <w:bCs/>
          <w:sz w:val="22"/>
          <w:szCs w:val="22"/>
        </w:rPr>
        <w:t xml:space="preserve">Courses in the Higher Education Leadership emphasis will initially be taught by UW-Whitewater administrators </w:t>
      </w:r>
      <w:r w:rsidR="00B91D07">
        <w:rPr>
          <w:bCs/>
          <w:sz w:val="22"/>
          <w:szCs w:val="22"/>
        </w:rPr>
        <w:t>funded by program revenue</w:t>
      </w:r>
      <w:r w:rsidR="00C00CA1">
        <w:rPr>
          <w:bCs/>
          <w:sz w:val="22"/>
          <w:szCs w:val="22"/>
        </w:rPr>
        <w:t>. As the program expands, the course will be taught by qualified adjunct instructors on a self-supporting basis.</w:t>
      </w:r>
      <w:r w:rsidR="00C00CA1">
        <w:rPr>
          <w:b/>
          <w:bCs/>
          <w:sz w:val="22"/>
          <w:szCs w:val="22"/>
        </w:rPr>
        <w:t xml:space="preserve"> </w:t>
      </w:r>
      <w:r w:rsidR="00C00CA1">
        <w:rPr>
          <w:bCs/>
          <w:sz w:val="22"/>
          <w:szCs w:val="22"/>
        </w:rPr>
        <w:t xml:space="preserve">The population served by these courses does not overlap with the population enrolled in other master’s emphasis areas at UW-Whitewater, and availability of these courses should not affect enrollment in existing courses other than the common core courses of the MSE-PD, which should increase as more students enroll in the Higher Education Leadership emphasis.  </w:t>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486089" w:rsidRDefault="00F76B6B" w:rsidP="00486089">
      <w:pPr>
        <w:spacing w:beforeLines="1" w:before="2" w:afterLines="1" w:after="2"/>
        <w:rPr>
          <w:sz w:val="22"/>
        </w:rPr>
      </w:pPr>
      <w:r>
        <w:rPr>
          <w:b/>
          <w:bCs/>
          <w:sz w:val="22"/>
          <w:szCs w:val="22"/>
        </w:rPr>
        <w:t>Course description:</w:t>
      </w:r>
      <w:r w:rsidR="00EB13F2">
        <w:rPr>
          <w:b/>
          <w:bCs/>
          <w:sz w:val="22"/>
          <w:szCs w:val="22"/>
        </w:rPr>
        <w:t xml:space="preserve"> </w:t>
      </w:r>
      <w:r w:rsidR="00EB13F2">
        <w:rPr>
          <w:bCs/>
          <w:sz w:val="22"/>
          <w:szCs w:val="22"/>
        </w:rPr>
        <w:t>(50 word limit)</w:t>
      </w:r>
      <w:r w:rsidR="00C00CA1">
        <w:rPr>
          <w:bCs/>
          <w:sz w:val="22"/>
          <w:szCs w:val="22"/>
        </w:rPr>
        <w:t xml:space="preserve">  </w:t>
      </w:r>
      <w:r w:rsidR="00486089">
        <w:rPr>
          <w:sz w:val="22"/>
        </w:rPr>
        <w:t>This course provides students with an overview of the assessment and evaluation processes that allow Student Affairs professionals to develop assessment approaches that gather, analyze, and interpret information to improve institutional, departmental, and divisional effectiveness. Both qualitative and quantitative approaches to assessment will be examined with an emphasis on pragmatic application.</w:t>
      </w:r>
    </w:p>
    <w:p w:rsidR="00C00CA1" w:rsidRDefault="00C00CA1" w:rsidP="00C00CA1">
      <w:pPr>
        <w:tabs>
          <w:tab w:val="left" w:pos="1440"/>
          <w:tab w:val="left" w:pos="1530"/>
          <w:tab w:val="right" w:pos="2880"/>
          <w:tab w:val="left" w:pos="2970"/>
          <w:tab w:val="left" w:pos="3060"/>
        </w:tabs>
        <w:rPr>
          <w:b/>
          <w:bCs/>
          <w:sz w:val="22"/>
          <w:szCs w:val="22"/>
        </w:rPr>
      </w:pPr>
      <w:r>
        <w:rPr>
          <w:b/>
          <w:bCs/>
          <w:sz w:val="22"/>
          <w:szCs w:val="22"/>
        </w:rPr>
        <w:tab/>
      </w:r>
    </w:p>
    <w:p w:rsidR="00C00CA1" w:rsidRDefault="00C00CA1" w:rsidP="00C00CA1">
      <w:pPr>
        <w:rPr>
          <w:sz w:val="22"/>
          <w:szCs w:val="22"/>
        </w:rPr>
      </w:pPr>
    </w:p>
    <w:p w:rsidR="00F76B6B" w:rsidRDefault="00F76B6B" w:rsidP="00C00CA1">
      <w:pPr>
        <w:tabs>
          <w:tab w:val="left" w:pos="1440"/>
          <w:tab w:val="left" w:pos="1530"/>
          <w:tab w:val="right" w:pos="2880"/>
          <w:tab w:val="left" w:pos="2970"/>
          <w:tab w:val="left" w:pos="306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p>
    <w:p w:rsidR="00173147" w:rsidRDefault="00F76B6B" w:rsidP="00173147">
      <w:pPr>
        <w:rPr>
          <w:b/>
          <w:bCs/>
          <w:sz w:val="22"/>
          <w:szCs w:val="22"/>
        </w:rPr>
      </w:pPr>
      <w:r>
        <w:rPr>
          <w:b/>
          <w:bCs/>
          <w:sz w:val="22"/>
          <w:szCs w:val="22"/>
        </w:rPr>
        <w:t>Course objectives and tentative course syllabus:</w:t>
      </w:r>
      <w:r w:rsidR="00C00CA1">
        <w:rPr>
          <w:b/>
          <w:bCs/>
          <w:sz w:val="22"/>
          <w:szCs w:val="22"/>
        </w:rPr>
        <w:t xml:space="preserve"> </w:t>
      </w:r>
    </w:p>
    <w:p w:rsidR="00173147" w:rsidRDefault="00173147" w:rsidP="00173147">
      <w:pPr>
        <w:rPr>
          <w:b/>
          <w:bCs/>
          <w:sz w:val="22"/>
          <w:szCs w:val="22"/>
        </w:rPr>
      </w:pPr>
    </w:p>
    <w:p w:rsidR="00173147" w:rsidRDefault="00C00CA1" w:rsidP="00173147">
      <w:r w:rsidRPr="00173147">
        <w:rPr>
          <w:b/>
          <w:sz w:val="24"/>
          <w:szCs w:val="24"/>
        </w:rPr>
        <w:t>As a result of this class, students will be able to:</w:t>
      </w:r>
    </w:p>
    <w:p w:rsidR="00173147" w:rsidRDefault="00173147" w:rsidP="00173147"/>
    <w:p w:rsidR="00C00CA1" w:rsidRDefault="00C00CA1" w:rsidP="00173147">
      <w:pPr>
        <w:pStyle w:val="ListParagraph"/>
        <w:numPr>
          <w:ilvl w:val="0"/>
          <w:numId w:val="14"/>
        </w:numPr>
      </w:pPr>
      <w:r w:rsidRPr="00173147">
        <w:t xml:space="preserve">Understand the importance of program assessment and </w:t>
      </w:r>
      <w:r w:rsidR="00173147">
        <w:t>explore the complexities of conducting research in</w:t>
      </w:r>
      <w:r w:rsidRPr="00173147">
        <w:t xml:space="preserve"> Student Affairs </w:t>
      </w:r>
      <w:r w:rsidR="00173147">
        <w:t>by completing assignments, participating in class discussions, and completing group projects.</w:t>
      </w:r>
    </w:p>
    <w:p w:rsidR="00C00CA1" w:rsidRPr="00173147" w:rsidRDefault="00C00CA1" w:rsidP="00173147">
      <w:pPr>
        <w:pStyle w:val="ListParagraph"/>
        <w:numPr>
          <w:ilvl w:val="0"/>
          <w:numId w:val="14"/>
        </w:numPr>
      </w:pPr>
      <w:r w:rsidRPr="00173147">
        <w:t>Understand and apply research methods such as:</w:t>
      </w:r>
    </w:p>
    <w:p w:rsidR="00173147" w:rsidRDefault="00C00CA1" w:rsidP="00173147">
      <w:pPr>
        <w:ind w:left="1440" w:hanging="450"/>
        <w:rPr>
          <w:sz w:val="24"/>
          <w:szCs w:val="24"/>
        </w:rPr>
      </w:pPr>
      <w:r w:rsidRPr="00173147">
        <w:rPr>
          <w:sz w:val="24"/>
          <w:szCs w:val="24"/>
        </w:rPr>
        <w:t>Qualitative, Quantitative, Mixed-Method, Action Research, and Outcome-based  research</w:t>
      </w:r>
      <w:r w:rsidR="00173147">
        <w:rPr>
          <w:sz w:val="24"/>
          <w:szCs w:val="24"/>
        </w:rPr>
        <w:t xml:space="preserve"> by completing written assignments.</w:t>
      </w:r>
    </w:p>
    <w:p w:rsidR="00C00CA1" w:rsidRDefault="00C00CA1" w:rsidP="00173147">
      <w:pPr>
        <w:pStyle w:val="ListParagraph"/>
        <w:numPr>
          <w:ilvl w:val="0"/>
          <w:numId w:val="14"/>
        </w:numPr>
      </w:pPr>
      <w:r w:rsidRPr="00173147">
        <w:lastRenderedPageBreak/>
        <w:t xml:space="preserve"> Apply results of assessment and evaluation to improve program effectiveness</w:t>
      </w:r>
      <w:r w:rsidR="00173147">
        <w:t xml:space="preserve"> in a mock learning scenario.</w:t>
      </w:r>
    </w:p>
    <w:p w:rsidR="00C00CA1" w:rsidRPr="00173147" w:rsidRDefault="00C00CA1" w:rsidP="00173147">
      <w:pPr>
        <w:pStyle w:val="ListParagraph"/>
        <w:numPr>
          <w:ilvl w:val="0"/>
          <w:numId w:val="14"/>
        </w:numPr>
      </w:pPr>
      <w:r w:rsidRPr="00173147">
        <w:t>Understand ethical and legal considerations for assessment and evaluation</w:t>
      </w:r>
      <w:r w:rsidR="00173147">
        <w:t xml:space="preserve"> by writing</w:t>
      </w:r>
      <w:r w:rsidRPr="00173147">
        <w:t xml:space="preserve"> an assessment/evaluation report </w:t>
      </w:r>
      <w:r w:rsidR="00173147">
        <w:t>and tailoring it</w:t>
      </w:r>
      <w:r w:rsidRPr="00173147">
        <w:t xml:space="preserve"> to </w:t>
      </w:r>
      <w:r w:rsidR="00173147">
        <w:t xml:space="preserve">fit </w:t>
      </w:r>
      <w:r w:rsidRPr="00173147">
        <w:t>various audiences</w:t>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r>
        <w:rPr>
          <w:b/>
          <w:bCs/>
          <w:sz w:val="22"/>
          <w:szCs w:val="22"/>
        </w:rPr>
        <w:tab/>
      </w:r>
    </w:p>
    <w:p w:rsidR="00F76B6B" w:rsidRDefault="00F76B6B">
      <w:pPr>
        <w:rPr>
          <w:sz w:val="22"/>
          <w:szCs w:val="22"/>
        </w:rPr>
      </w:pPr>
    </w:p>
    <w:p w:rsidR="00F76B6B" w:rsidRDefault="00F76B6B">
      <w:pPr>
        <w:rPr>
          <w:sz w:val="22"/>
          <w:szCs w:val="22"/>
        </w:rPr>
      </w:pPr>
    </w:p>
    <w:p w:rsidR="00F76B6B" w:rsidRDefault="00F76B6B">
      <w:pPr>
        <w:tabs>
          <w:tab w:val="left" w:pos="1350"/>
        </w:tabs>
        <w:rPr>
          <w:szCs w:val="22"/>
        </w:rPr>
      </w:pPr>
      <w:r>
        <w:rPr>
          <w:b/>
          <w:bCs/>
          <w:sz w:val="22"/>
          <w:szCs w:val="22"/>
        </w:rPr>
        <w:t xml:space="preserve">Bibliography: </w:t>
      </w:r>
      <w:r>
        <w:rPr>
          <w:szCs w:val="22"/>
        </w:rPr>
        <w:t>(Key or essential references only.  Normally the bibliography should be no more than one or two pages in length.)</w:t>
      </w:r>
      <w:r w:rsidR="00967C49">
        <w:rPr>
          <w:szCs w:val="22"/>
        </w:rPr>
        <w:t xml:space="preserve">  </w:t>
      </w:r>
    </w:p>
    <w:p w:rsidR="004B4AE5" w:rsidRDefault="004B4AE5">
      <w:pPr>
        <w:tabs>
          <w:tab w:val="left" w:pos="1350"/>
        </w:tabs>
        <w:rPr>
          <w:szCs w:val="22"/>
        </w:rPr>
      </w:pPr>
    </w:p>
    <w:p w:rsidR="00BE4A50" w:rsidRPr="00BE4A50" w:rsidRDefault="00BE4A50">
      <w:pPr>
        <w:tabs>
          <w:tab w:val="left" w:pos="1350"/>
        </w:tabs>
        <w:rPr>
          <w:sz w:val="24"/>
          <w:szCs w:val="24"/>
        </w:rPr>
      </w:pPr>
    </w:p>
    <w:p w:rsidR="00BE4A50" w:rsidRPr="00BE4A50" w:rsidRDefault="00BE4A50" w:rsidP="00BE4A50">
      <w:pPr>
        <w:rPr>
          <w:color w:val="000000"/>
          <w:sz w:val="24"/>
          <w:szCs w:val="24"/>
        </w:rPr>
      </w:pPr>
      <w:r w:rsidRPr="00BE4A50">
        <w:rPr>
          <w:color w:val="000000"/>
          <w:sz w:val="24"/>
          <w:szCs w:val="24"/>
        </w:rPr>
        <w:t>The following bibliography provides the foundation for the above-named course:</w:t>
      </w:r>
    </w:p>
    <w:p w:rsidR="00BE4A50" w:rsidRPr="00BE4A50" w:rsidRDefault="00BE4A50" w:rsidP="00BE4A50">
      <w:pPr>
        <w:pStyle w:val="NormalWeb"/>
        <w:spacing w:before="0" w:beforeAutospacing="0" w:after="0" w:afterAutospacing="0"/>
        <w:rPr>
          <w:rFonts w:ascii="Times New Roman" w:hAnsi="Times New Roman"/>
          <w:color w:val="000000"/>
          <w:sz w:val="24"/>
          <w:szCs w:val="24"/>
        </w:rPr>
      </w:pPr>
    </w:p>
    <w:p w:rsidR="00BE4A50" w:rsidRPr="00BE4A50" w:rsidRDefault="00BE4A50" w:rsidP="00BE4A50">
      <w:pPr>
        <w:ind w:left="504" w:hanging="504"/>
        <w:rPr>
          <w:sz w:val="24"/>
          <w:szCs w:val="24"/>
        </w:rPr>
      </w:pPr>
      <w:r w:rsidRPr="00BE4A50">
        <w:rPr>
          <w:sz w:val="24"/>
          <w:szCs w:val="24"/>
        </w:rPr>
        <w:t xml:space="preserve">Banta, T. W. (Ed.). (2004). </w:t>
      </w:r>
      <w:r w:rsidRPr="00BE4A50">
        <w:rPr>
          <w:i/>
          <w:iCs/>
          <w:sz w:val="24"/>
          <w:szCs w:val="24"/>
        </w:rPr>
        <w:t>Hallmarks of effective outcomes assessment</w:t>
      </w:r>
      <w:r w:rsidRPr="00BE4A50">
        <w:rPr>
          <w:sz w:val="24"/>
          <w:szCs w:val="24"/>
        </w:rPr>
        <w:t>. San Francisco</w:t>
      </w:r>
      <w:r w:rsidR="001B0B84">
        <w:rPr>
          <w:sz w:val="24"/>
          <w:szCs w:val="24"/>
        </w:rPr>
        <w:t>, CA</w:t>
      </w:r>
      <w:r w:rsidRPr="00BE4A50">
        <w:rPr>
          <w:sz w:val="24"/>
          <w:szCs w:val="24"/>
        </w:rPr>
        <w:t xml:space="preserve">: Jossey-Bass. </w:t>
      </w:r>
    </w:p>
    <w:p w:rsidR="00BE4A50" w:rsidRPr="00BE4A50" w:rsidRDefault="00BE4A50" w:rsidP="00BE4A50">
      <w:pPr>
        <w:rPr>
          <w:sz w:val="24"/>
          <w:szCs w:val="24"/>
        </w:rPr>
      </w:pPr>
    </w:p>
    <w:p w:rsidR="001B0B84" w:rsidRDefault="00BE4A50" w:rsidP="00BE4A50">
      <w:pPr>
        <w:rPr>
          <w:i/>
          <w:sz w:val="24"/>
          <w:szCs w:val="24"/>
        </w:rPr>
      </w:pPr>
      <w:r w:rsidRPr="00BE4A50">
        <w:rPr>
          <w:sz w:val="24"/>
          <w:szCs w:val="24"/>
        </w:rPr>
        <w:t xml:space="preserve">Banta, T. W., Lund, J. P., Black, K. E., &amp; Oblander, F. W. (1993). </w:t>
      </w:r>
      <w:r w:rsidRPr="00BE4A50">
        <w:rPr>
          <w:i/>
          <w:sz w:val="24"/>
          <w:szCs w:val="24"/>
        </w:rPr>
        <w:t>Assessment in practice:</w:t>
      </w:r>
    </w:p>
    <w:p w:rsidR="00BE4A50" w:rsidRPr="001B0B84" w:rsidRDefault="001B0B84" w:rsidP="00BE4A50">
      <w:pPr>
        <w:rPr>
          <w:i/>
          <w:sz w:val="24"/>
          <w:szCs w:val="24"/>
        </w:rPr>
      </w:pPr>
      <w:r>
        <w:rPr>
          <w:i/>
          <w:sz w:val="24"/>
          <w:szCs w:val="24"/>
        </w:rPr>
        <w:tab/>
      </w:r>
      <w:r w:rsidR="00BE4A50" w:rsidRPr="00BE4A50">
        <w:rPr>
          <w:i/>
          <w:sz w:val="24"/>
          <w:szCs w:val="24"/>
        </w:rPr>
        <w:t xml:space="preserve"> Putting principles to work on college campuses.</w:t>
      </w:r>
      <w:r w:rsidR="00BE4A50" w:rsidRPr="00BE4A50">
        <w:rPr>
          <w:sz w:val="24"/>
          <w:szCs w:val="24"/>
        </w:rPr>
        <w:t xml:space="preserve"> San Francisco</w:t>
      </w:r>
      <w:r>
        <w:rPr>
          <w:sz w:val="24"/>
          <w:szCs w:val="24"/>
        </w:rPr>
        <w:t>, CA</w:t>
      </w:r>
      <w:r w:rsidR="00BE4A50" w:rsidRPr="00BE4A50">
        <w:rPr>
          <w:sz w:val="24"/>
          <w:szCs w:val="24"/>
        </w:rPr>
        <w:t>: Jossey-Bass.</w:t>
      </w:r>
    </w:p>
    <w:p w:rsidR="00BE4A50" w:rsidRPr="00BE4A50" w:rsidRDefault="00BE4A50" w:rsidP="00BE4A50">
      <w:pPr>
        <w:rPr>
          <w:sz w:val="24"/>
          <w:szCs w:val="24"/>
        </w:rPr>
      </w:pPr>
    </w:p>
    <w:p w:rsidR="00BE4A50" w:rsidRPr="00BE4A50" w:rsidRDefault="00BE4A50" w:rsidP="00BE4A50">
      <w:pPr>
        <w:adjustRightInd w:val="0"/>
        <w:rPr>
          <w:sz w:val="24"/>
          <w:szCs w:val="24"/>
        </w:rPr>
      </w:pPr>
      <w:r w:rsidRPr="00BE4A50">
        <w:rPr>
          <w:sz w:val="24"/>
          <w:szCs w:val="24"/>
        </w:rPr>
        <w:t xml:space="preserve">Bresciani, M. J., Zelna, C. L., &amp; Anderson, J. A. (2004). </w:t>
      </w:r>
      <w:r w:rsidRPr="00BE4A50">
        <w:rPr>
          <w:i/>
          <w:iCs/>
          <w:sz w:val="24"/>
          <w:szCs w:val="24"/>
        </w:rPr>
        <w:t xml:space="preserve">Assessing student learning and </w:t>
      </w:r>
      <w:r w:rsidRPr="00BE4A50">
        <w:rPr>
          <w:i/>
          <w:iCs/>
          <w:sz w:val="24"/>
          <w:szCs w:val="24"/>
        </w:rPr>
        <w:tab/>
        <w:t xml:space="preserve">development: A handbook for practitioners. </w:t>
      </w:r>
      <w:r w:rsidRPr="00BE4A50">
        <w:rPr>
          <w:sz w:val="24"/>
          <w:szCs w:val="24"/>
        </w:rPr>
        <w:t xml:space="preserve">Washington, D.C.: National Association of </w:t>
      </w:r>
      <w:r w:rsidRPr="00BE4A50">
        <w:rPr>
          <w:sz w:val="24"/>
          <w:szCs w:val="24"/>
        </w:rPr>
        <w:tab/>
        <w:t>Student Personnel Administrators</w:t>
      </w:r>
    </w:p>
    <w:p w:rsidR="00BE4A50" w:rsidRPr="00BE4A50" w:rsidRDefault="00BE4A50" w:rsidP="00BE4A50">
      <w:pPr>
        <w:adjustRightInd w:val="0"/>
        <w:rPr>
          <w:sz w:val="24"/>
          <w:szCs w:val="24"/>
        </w:rPr>
      </w:pPr>
    </w:p>
    <w:p w:rsidR="001B0B84" w:rsidRDefault="00BE4A50" w:rsidP="00BE4A50">
      <w:pPr>
        <w:adjustRightInd w:val="0"/>
        <w:rPr>
          <w:i/>
          <w:sz w:val="24"/>
          <w:szCs w:val="24"/>
        </w:rPr>
      </w:pPr>
      <w:r w:rsidRPr="00BE4A50">
        <w:rPr>
          <w:sz w:val="24"/>
          <w:szCs w:val="24"/>
        </w:rPr>
        <w:t xml:space="preserve">Creswell, J.W. (2003). </w:t>
      </w:r>
      <w:r w:rsidR="001B0B84">
        <w:rPr>
          <w:i/>
          <w:sz w:val="24"/>
          <w:szCs w:val="24"/>
        </w:rPr>
        <w:t>Research design: Qualitative, quantitative, and mixed m</w:t>
      </w:r>
      <w:r w:rsidRPr="00BE4A50">
        <w:rPr>
          <w:i/>
          <w:sz w:val="24"/>
          <w:szCs w:val="24"/>
        </w:rPr>
        <w:t>ethods</w:t>
      </w:r>
    </w:p>
    <w:p w:rsidR="00BE4A50" w:rsidRPr="00BE4A50" w:rsidRDefault="001B0B84" w:rsidP="00BE4A50">
      <w:pPr>
        <w:adjustRightInd w:val="0"/>
        <w:rPr>
          <w:sz w:val="24"/>
          <w:szCs w:val="24"/>
        </w:rPr>
      </w:pPr>
      <w:r>
        <w:rPr>
          <w:i/>
          <w:sz w:val="24"/>
          <w:szCs w:val="24"/>
        </w:rPr>
        <w:tab/>
        <w:t xml:space="preserve"> a</w:t>
      </w:r>
      <w:r w:rsidR="00BE4A50" w:rsidRPr="00BE4A50">
        <w:rPr>
          <w:i/>
          <w:sz w:val="24"/>
          <w:szCs w:val="24"/>
        </w:rPr>
        <w:t>pproaches</w:t>
      </w:r>
      <w:r w:rsidR="00BE4A50" w:rsidRPr="00BE4A50">
        <w:rPr>
          <w:sz w:val="24"/>
          <w:szCs w:val="24"/>
        </w:rPr>
        <w:t xml:space="preserve"> (2</w:t>
      </w:r>
      <w:r w:rsidR="00BE4A50" w:rsidRPr="00BE4A50">
        <w:rPr>
          <w:sz w:val="24"/>
          <w:szCs w:val="24"/>
          <w:vertAlign w:val="superscript"/>
        </w:rPr>
        <w:t>nd</w:t>
      </w:r>
      <w:r>
        <w:rPr>
          <w:sz w:val="24"/>
          <w:szCs w:val="24"/>
        </w:rPr>
        <w:t xml:space="preserve"> Ed.</w:t>
      </w:r>
      <w:r w:rsidR="00BE4A50" w:rsidRPr="00BE4A50">
        <w:rPr>
          <w:sz w:val="24"/>
          <w:szCs w:val="24"/>
        </w:rPr>
        <w:t xml:space="preserve">). Thousand Oaks, CA: Sage Publications. </w:t>
      </w:r>
    </w:p>
    <w:p w:rsidR="00BE4A50" w:rsidRPr="00BE4A50" w:rsidRDefault="00BE4A50" w:rsidP="00BE4A50">
      <w:pPr>
        <w:adjustRightInd w:val="0"/>
        <w:rPr>
          <w:sz w:val="24"/>
          <w:szCs w:val="24"/>
        </w:rPr>
      </w:pPr>
    </w:p>
    <w:p w:rsidR="00BE4A50" w:rsidRPr="00BE4A50" w:rsidRDefault="00BE4A50" w:rsidP="00BE4A50">
      <w:pPr>
        <w:rPr>
          <w:sz w:val="24"/>
          <w:szCs w:val="24"/>
          <w:lang w:val="en"/>
        </w:rPr>
      </w:pPr>
      <w:r w:rsidRPr="00BE4A50">
        <w:rPr>
          <w:sz w:val="24"/>
          <w:szCs w:val="24"/>
        </w:rPr>
        <w:t>Keeling, Richard P. (Ed).</w:t>
      </w:r>
      <w:r w:rsidRPr="00BE4A50">
        <w:rPr>
          <w:sz w:val="24"/>
          <w:szCs w:val="24"/>
          <w:lang w:val="en"/>
        </w:rPr>
        <w:t xml:space="preserve"> (2006). </w:t>
      </w:r>
      <w:r w:rsidRPr="00BE4A50">
        <w:rPr>
          <w:i/>
          <w:sz w:val="24"/>
          <w:szCs w:val="24"/>
          <w:lang w:val="en"/>
        </w:rPr>
        <w:t xml:space="preserve">Learning reconsidered 2: Implementing a campus-wide focus </w:t>
      </w:r>
      <w:r w:rsidRPr="00BE4A50">
        <w:rPr>
          <w:i/>
          <w:sz w:val="24"/>
          <w:szCs w:val="24"/>
          <w:lang w:val="en"/>
        </w:rPr>
        <w:tab/>
        <w:t>on the student experience.</w:t>
      </w:r>
      <w:r w:rsidRPr="00BE4A50">
        <w:rPr>
          <w:sz w:val="24"/>
          <w:szCs w:val="24"/>
          <w:lang w:val="en"/>
        </w:rPr>
        <w:t xml:space="preserve"> Washington, DC: American College Personnel Association &amp; </w:t>
      </w:r>
      <w:r w:rsidRPr="00BE4A50">
        <w:rPr>
          <w:sz w:val="24"/>
          <w:szCs w:val="24"/>
          <w:lang w:val="en"/>
        </w:rPr>
        <w:tab/>
        <w:t>National Association of Student Personnel Administrators.</w:t>
      </w:r>
    </w:p>
    <w:p w:rsidR="00BE4A50" w:rsidRPr="00BE4A50" w:rsidRDefault="00BE4A50" w:rsidP="00BE4A50">
      <w:pPr>
        <w:rPr>
          <w:sz w:val="24"/>
          <w:szCs w:val="24"/>
        </w:rPr>
      </w:pPr>
    </w:p>
    <w:p w:rsidR="001B0B84" w:rsidRDefault="00BE4A50" w:rsidP="00BE4A50">
      <w:pPr>
        <w:rPr>
          <w:rStyle w:val="Emphasis"/>
          <w:sz w:val="24"/>
          <w:szCs w:val="24"/>
        </w:rPr>
      </w:pPr>
      <w:r w:rsidRPr="00BE4A50">
        <w:rPr>
          <w:sz w:val="24"/>
          <w:szCs w:val="24"/>
        </w:rPr>
        <w:t xml:space="preserve">Keeling, Richard P. (Ed). (2004). </w:t>
      </w:r>
      <w:r w:rsidRPr="00BE4A50">
        <w:rPr>
          <w:rStyle w:val="Emphasis"/>
          <w:sz w:val="24"/>
          <w:szCs w:val="24"/>
        </w:rPr>
        <w:t>Learning Reconsidered: A Campus-wide Focus on Student</w:t>
      </w:r>
    </w:p>
    <w:p w:rsidR="00BE4A50" w:rsidRPr="001B0B84" w:rsidRDefault="001B0B84" w:rsidP="00BE4A50">
      <w:pPr>
        <w:rPr>
          <w:i/>
          <w:iCs/>
          <w:sz w:val="24"/>
          <w:szCs w:val="24"/>
        </w:rPr>
      </w:pPr>
      <w:r>
        <w:rPr>
          <w:rStyle w:val="Emphasis"/>
          <w:sz w:val="24"/>
          <w:szCs w:val="24"/>
        </w:rPr>
        <w:tab/>
      </w:r>
      <w:r w:rsidR="00BE4A50" w:rsidRPr="00BE4A50">
        <w:rPr>
          <w:rStyle w:val="Emphasis"/>
          <w:sz w:val="24"/>
          <w:szCs w:val="24"/>
        </w:rPr>
        <w:t xml:space="preserve"> Experience. </w:t>
      </w:r>
      <w:r w:rsidR="00BE4A50" w:rsidRPr="00BE4A50">
        <w:rPr>
          <w:sz w:val="24"/>
          <w:szCs w:val="24"/>
        </w:rPr>
        <w:t xml:space="preserve">Washington, D.C.: American College Personnel Association and National </w:t>
      </w:r>
      <w:r w:rsidR="00BE4A50" w:rsidRPr="00BE4A50">
        <w:rPr>
          <w:sz w:val="24"/>
          <w:szCs w:val="24"/>
        </w:rPr>
        <w:tab/>
        <w:t>Association of Student Personnel Administrators.</w:t>
      </w:r>
    </w:p>
    <w:p w:rsidR="00BE4A50" w:rsidRPr="00BE4A50" w:rsidRDefault="00BE4A50" w:rsidP="00BE4A50">
      <w:pPr>
        <w:adjustRightInd w:val="0"/>
        <w:rPr>
          <w:sz w:val="24"/>
          <w:szCs w:val="24"/>
        </w:rPr>
      </w:pPr>
    </w:p>
    <w:p w:rsidR="00BE4A50" w:rsidRPr="001B0B84" w:rsidRDefault="00BE4A50" w:rsidP="00BE4A50">
      <w:pPr>
        <w:pStyle w:val="FootnoteText"/>
        <w:tabs>
          <w:tab w:val="left" w:pos="2520"/>
          <w:tab w:val="left" w:pos="5760"/>
          <w:tab w:val="left" w:pos="7344"/>
        </w:tabs>
        <w:spacing w:before="0"/>
        <w:ind w:left="720" w:hanging="720"/>
        <w:rPr>
          <w:rFonts w:ascii="Times New Roman" w:hAnsi="Times New Roman"/>
          <w:i/>
          <w:sz w:val="24"/>
          <w:szCs w:val="24"/>
        </w:rPr>
      </w:pPr>
      <w:r w:rsidRPr="00BE4A50">
        <w:rPr>
          <w:rFonts w:ascii="Times New Roman" w:hAnsi="Times New Roman"/>
          <w:sz w:val="24"/>
          <w:szCs w:val="24"/>
        </w:rPr>
        <w:t xml:space="preserve">LaFountain, R.M. &amp; Bartos, R.B. (2002). </w:t>
      </w:r>
      <w:r w:rsidRPr="00BE4A50">
        <w:rPr>
          <w:rFonts w:ascii="Times New Roman" w:hAnsi="Times New Roman"/>
          <w:i/>
          <w:sz w:val="24"/>
          <w:szCs w:val="24"/>
        </w:rPr>
        <w:t>Research and</w:t>
      </w:r>
      <w:r w:rsidR="001B0B84">
        <w:rPr>
          <w:rFonts w:ascii="Times New Roman" w:hAnsi="Times New Roman"/>
          <w:i/>
          <w:sz w:val="24"/>
          <w:szCs w:val="24"/>
        </w:rPr>
        <w:t xml:space="preserve"> statistics made meaningful in </w:t>
      </w:r>
      <w:r w:rsidR="001B0B84">
        <w:rPr>
          <w:rFonts w:ascii="Times New Roman" w:hAnsi="Times New Roman"/>
          <w:i/>
          <w:sz w:val="24"/>
          <w:szCs w:val="24"/>
          <w:lang w:val="en-US"/>
        </w:rPr>
        <w:t>c</w:t>
      </w:r>
      <w:r w:rsidRPr="00BE4A50">
        <w:rPr>
          <w:rFonts w:ascii="Times New Roman" w:hAnsi="Times New Roman"/>
          <w:i/>
          <w:sz w:val="24"/>
          <w:szCs w:val="24"/>
        </w:rPr>
        <w:t>ounseling and</w:t>
      </w:r>
      <w:r w:rsidR="001B0B84">
        <w:rPr>
          <w:rFonts w:ascii="Times New Roman" w:hAnsi="Times New Roman"/>
          <w:i/>
          <w:sz w:val="24"/>
          <w:szCs w:val="24"/>
          <w:lang w:val="en-US"/>
        </w:rPr>
        <w:t xml:space="preserve"> s</w:t>
      </w:r>
      <w:r w:rsidR="001B0B84">
        <w:rPr>
          <w:rFonts w:ascii="Times New Roman" w:hAnsi="Times New Roman"/>
          <w:i/>
          <w:sz w:val="24"/>
          <w:szCs w:val="24"/>
        </w:rPr>
        <w:t xml:space="preserve">tudent </w:t>
      </w:r>
      <w:r w:rsidR="001B0B84">
        <w:rPr>
          <w:rFonts w:ascii="Times New Roman" w:hAnsi="Times New Roman"/>
          <w:i/>
          <w:sz w:val="24"/>
          <w:szCs w:val="24"/>
          <w:lang w:val="en-US"/>
        </w:rPr>
        <w:t>a</w:t>
      </w:r>
      <w:r w:rsidRPr="00BE4A50">
        <w:rPr>
          <w:rFonts w:ascii="Times New Roman" w:hAnsi="Times New Roman"/>
          <w:i/>
          <w:sz w:val="24"/>
          <w:szCs w:val="24"/>
        </w:rPr>
        <w:t xml:space="preserve">ffairs. </w:t>
      </w:r>
      <w:r w:rsidRPr="00BE4A50">
        <w:rPr>
          <w:rFonts w:ascii="Times New Roman" w:hAnsi="Times New Roman"/>
          <w:sz w:val="24"/>
          <w:szCs w:val="24"/>
        </w:rPr>
        <w:t>Pacific Grove</w:t>
      </w:r>
      <w:r w:rsidR="001B0B84">
        <w:rPr>
          <w:rFonts w:ascii="Times New Roman" w:hAnsi="Times New Roman"/>
          <w:sz w:val="24"/>
          <w:szCs w:val="24"/>
          <w:lang w:val="en-US"/>
        </w:rPr>
        <w:t>, CA</w:t>
      </w:r>
      <w:r w:rsidRPr="00BE4A50">
        <w:rPr>
          <w:rFonts w:ascii="Times New Roman" w:hAnsi="Times New Roman"/>
          <w:sz w:val="24"/>
          <w:szCs w:val="24"/>
        </w:rPr>
        <w:t>: Brooks/Cole</w:t>
      </w:r>
      <w:r w:rsidR="001B0B84">
        <w:rPr>
          <w:rFonts w:ascii="Times New Roman" w:hAnsi="Times New Roman"/>
          <w:sz w:val="24"/>
          <w:szCs w:val="24"/>
          <w:lang w:val="en-US"/>
        </w:rPr>
        <w:t xml:space="preserve"> Publishing Co</w:t>
      </w:r>
      <w:r w:rsidRPr="00BE4A50">
        <w:rPr>
          <w:rFonts w:ascii="Times New Roman" w:hAnsi="Times New Roman"/>
          <w:sz w:val="24"/>
          <w:szCs w:val="24"/>
        </w:rPr>
        <w:t>.</w:t>
      </w:r>
    </w:p>
    <w:p w:rsidR="00BE4A50" w:rsidRPr="00BE4A50" w:rsidRDefault="00BE4A50" w:rsidP="00BE4A50">
      <w:pPr>
        <w:adjustRightInd w:val="0"/>
        <w:rPr>
          <w:sz w:val="24"/>
          <w:szCs w:val="24"/>
        </w:rPr>
      </w:pPr>
    </w:p>
    <w:p w:rsidR="001B0B84" w:rsidRDefault="00BE4A50" w:rsidP="00BE4A50">
      <w:pPr>
        <w:adjustRightInd w:val="0"/>
        <w:rPr>
          <w:i/>
          <w:iCs/>
          <w:sz w:val="24"/>
          <w:szCs w:val="24"/>
        </w:rPr>
      </w:pPr>
      <w:r w:rsidRPr="00BE4A50">
        <w:rPr>
          <w:sz w:val="24"/>
          <w:szCs w:val="24"/>
        </w:rPr>
        <w:t xml:space="preserve">Maki, P. L. (2004). </w:t>
      </w:r>
      <w:r w:rsidRPr="00BE4A50">
        <w:rPr>
          <w:i/>
          <w:iCs/>
          <w:sz w:val="24"/>
          <w:szCs w:val="24"/>
        </w:rPr>
        <w:t>Assessing for learning: Building a sustainable commitment across the</w:t>
      </w:r>
    </w:p>
    <w:p w:rsidR="00BE4A50" w:rsidRPr="00BE4A50" w:rsidRDefault="001B0B84" w:rsidP="00BE4A50">
      <w:pPr>
        <w:adjustRightInd w:val="0"/>
        <w:rPr>
          <w:sz w:val="24"/>
          <w:szCs w:val="24"/>
        </w:rPr>
      </w:pPr>
      <w:r>
        <w:rPr>
          <w:i/>
          <w:iCs/>
          <w:sz w:val="24"/>
          <w:szCs w:val="24"/>
        </w:rPr>
        <w:tab/>
      </w:r>
      <w:r w:rsidR="00BE4A50" w:rsidRPr="00BE4A50">
        <w:rPr>
          <w:i/>
          <w:iCs/>
          <w:sz w:val="24"/>
          <w:szCs w:val="24"/>
        </w:rPr>
        <w:t xml:space="preserve"> institution</w:t>
      </w:r>
      <w:r w:rsidR="00BE4A50" w:rsidRPr="00BE4A50">
        <w:rPr>
          <w:sz w:val="24"/>
          <w:szCs w:val="24"/>
        </w:rPr>
        <w:t>. Sterling, VA: Stylus</w:t>
      </w:r>
      <w:r>
        <w:rPr>
          <w:sz w:val="24"/>
          <w:szCs w:val="24"/>
        </w:rPr>
        <w:t xml:space="preserve"> Publishing</w:t>
      </w:r>
      <w:r w:rsidR="00BE4A50" w:rsidRPr="00BE4A50">
        <w:rPr>
          <w:sz w:val="24"/>
          <w:szCs w:val="24"/>
        </w:rPr>
        <w:t>.</w:t>
      </w:r>
    </w:p>
    <w:p w:rsidR="00BE4A50" w:rsidRPr="00BE4A50" w:rsidRDefault="00BE4A50" w:rsidP="00BE4A50">
      <w:pPr>
        <w:adjustRightInd w:val="0"/>
        <w:rPr>
          <w:sz w:val="24"/>
          <w:szCs w:val="24"/>
        </w:rPr>
      </w:pPr>
    </w:p>
    <w:p w:rsidR="00BE4A50" w:rsidRPr="001B0B84" w:rsidRDefault="00BE4A50" w:rsidP="00BE4A50">
      <w:pPr>
        <w:pStyle w:val="hangingindex"/>
        <w:keepLines w:val="0"/>
        <w:tabs>
          <w:tab w:val="left" w:pos="7200"/>
        </w:tabs>
        <w:spacing w:before="0"/>
        <w:jc w:val="both"/>
        <w:rPr>
          <w:rFonts w:ascii="Times New Roman" w:hAnsi="Times New Roman"/>
          <w:i/>
          <w:spacing w:val="0"/>
          <w:sz w:val="24"/>
          <w:szCs w:val="24"/>
        </w:rPr>
      </w:pPr>
      <w:r w:rsidRPr="00BE4A50">
        <w:rPr>
          <w:rFonts w:ascii="Times New Roman" w:hAnsi="Times New Roman"/>
          <w:spacing w:val="0"/>
          <w:sz w:val="24"/>
          <w:szCs w:val="24"/>
        </w:rPr>
        <w:t xml:space="preserve">Malaney, G. D. (Ed.). (1999). </w:t>
      </w:r>
      <w:r w:rsidRPr="00BE4A50">
        <w:rPr>
          <w:rFonts w:ascii="Times New Roman" w:hAnsi="Times New Roman"/>
          <w:i/>
          <w:spacing w:val="0"/>
          <w:sz w:val="24"/>
          <w:szCs w:val="24"/>
        </w:rPr>
        <w:t>Student affairs research, evaluation, and assessment: Structure and practice in</w:t>
      </w:r>
      <w:r w:rsidR="001B0B84">
        <w:rPr>
          <w:rFonts w:ascii="Times New Roman" w:hAnsi="Times New Roman"/>
          <w:i/>
          <w:spacing w:val="0"/>
          <w:sz w:val="24"/>
          <w:szCs w:val="24"/>
        </w:rPr>
        <w:t xml:space="preserve"> </w:t>
      </w:r>
      <w:r w:rsidRPr="00BE4A50">
        <w:rPr>
          <w:rFonts w:ascii="Times New Roman" w:hAnsi="Times New Roman"/>
          <w:i/>
          <w:spacing w:val="0"/>
          <w:sz w:val="24"/>
          <w:szCs w:val="24"/>
        </w:rPr>
        <w:t>an era of change</w:t>
      </w:r>
      <w:r w:rsidRPr="00BE4A50">
        <w:rPr>
          <w:rFonts w:ascii="Times New Roman" w:hAnsi="Times New Roman"/>
          <w:spacing w:val="0"/>
          <w:sz w:val="24"/>
          <w:szCs w:val="24"/>
        </w:rPr>
        <w:t>. New directions for student services series, No. 85. San Francisco</w:t>
      </w:r>
      <w:r w:rsidR="001B0B84">
        <w:rPr>
          <w:rFonts w:ascii="Times New Roman" w:hAnsi="Times New Roman"/>
          <w:spacing w:val="0"/>
          <w:sz w:val="24"/>
          <w:szCs w:val="24"/>
        </w:rPr>
        <w:t>, CA</w:t>
      </w:r>
      <w:r w:rsidRPr="00BE4A50">
        <w:rPr>
          <w:rFonts w:ascii="Times New Roman" w:hAnsi="Times New Roman"/>
          <w:spacing w:val="0"/>
          <w:sz w:val="24"/>
          <w:szCs w:val="24"/>
        </w:rPr>
        <w:t>: Jossey-Bass.</w:t>
      </w:r>
    </w:p>
    <w:p w:rsidR="00BE4A50" w:rsidRPr="00BE4A50" w:rsidRDefault="00BE4A50" w:rsidP="00BE4A50">
      <w:pPr>
        <w:adjustRightInd w:val="0"/>
        <w:rPr>
          <w:sz w:val="24"/>
          <w:szCs w:val="24"/>
        </w:rPr>
      </w:pPr>
    </w:p>
    <w:p w:rsidR="00BE4A50" w:rsidRPr="00BE4A50" w:rsidRDefault="00BE4A50" w:rsidP="00BE4A50">
      <w:pPr>
        <w:rPr>
          <w:sz w:val="24"/>
          <w:szCs w:val="24"/>
        </w:rPr>
      </w:pPr>
      <w:r w:rsidRPr="00BE4A50">
        <w:rPr>
          <w:sz w:val="24"/>
          <w:szCs w:val="24"/>
        </w:rPr>
        <w:t>Pascarella, E.T. &amp; Terenzini, P.T. (2005). How college affects students: A third decade of research.</w:t>
      </w:r>
      <w:r w:rsidR="001B0B84">
        <w:rPr>
          <w:sz w:val="24"/>
          <w:szCs w:val="24"/>
        </w:rPr>
        <w:t xml:space="preserve"> </w:t>
      </w:r>
      <w:r w:rsidRPr="00BE4A50">
        <w:rPr>
          <w:sz w:val="24"/>
          <w:szCs w:val="24"/>
        </w:rPr>
        <w:t>San Francisco</w:t>
      </w:r>
      <w:r w:rsidR="001B0B84">
        <w:rPr>
          <w:sz w:val="24"/>
          <w:szCs w:val="24"/>
        </w:rPr>
        <w:t>, CA</w:t>
      </w:r>
      <w:r w:rsidRPr="00BE4A50">
        <w:rPr>
          <w:sz w:val="24"/>
          <w:szCs w:val="24"/>
        </w:rPr>
        <w:t>: Jossey-Bass.</w:t>
      </w:r>
    </w:p>
    <w:p w:rsidR="00BE4A50" w:rsidRPr="00BE4A50" w:rsidRDefault="00BE4A50" w:rsidP="00BE4A50">
      <w:pPr>
        <w:rPr>
          <w:sz w:val="24"/>
          <w:szCs w:val="24"/>
        </w:rPr>
      </w:pPr>
    </w:p>
    <w:p w:rsidR="00BE4A50" w:rsidRPr="001B0B84" w:rsidRDefault="00BE4A50" w:rsidP="00BE4A50">
      <w:pPr>
        <w:pStyle w:val="hangingindex"/>
        <w:keepLines w:val="0"/>
        <w:tabs>
          <w:tab w:val="left" w:pos="7200"/>
        </w:tabs>
        <w:spacing w:before="0"/>
        <w:rPr>
          <w:rFonts w:ascii="Times New Roman" w:hAnsi="Times New Roman"/>
          <w:i/>
          <w:spacing w:val="0"/>
          <w:sz w:val="24"/>
          <w:szCs w:val="24"/>
        </w:rPr>
      </w:pPr>
      <w:r w:rsidRPr="00BE4A50">
        <w:rPr>
          <w:rFonts w:ascii="Times New Roman" w:hAnsi="Times New Roman"/>
          <w:spacing w:val="0"/>
          <w:sz w:val="24"/>
          <w:szCs w:val="24"/>
        </w:rPr>
        <w:t xml:space="preserve">Palomba, C. A., &amp; Banta, T. W. (1999). </w:t>
      </w:r>
      <w:r w:rsidRPr="00BE4A50">
        <w:rPr>
          <w:rFonts w:ascii="Times New Roman" w:hAnsi="Times New Roman"/>
          <w:i/>
          <w:spacing w:val="0"/>
          <w:sz w:val="24"/>
          <w:szCs w:val="24"/>
        </w:rPr>
        <w:t>Assessment essentials: Planning, implementing, and improving</w:t>
      </w:r>
      <w:r w:rsidR="001B0B84">
        <w:rPr>
          <w:rFonts w:ascii="Times New Roman" w:hAnsi="Times New Roman"/>
          <w:i/>
          <w:spacing w:val="0"/>
          <w:sz w:val="24"/>
          <w:szCs w:val="24"/>
        </w:rPr>
        <w:t xml:space="preserve"> </w:t>
      </w:r>
      <w:r w:rsidRPr="00BE4A50">
        <w:rPr>
          <w:rFonts w:ascii="Times New Roman" w:hAnsi="Times New Roman"/>
          <w:i/>
          <w:spacing w:val="0"/>
          <w:sz w:val="24"/>
          <w:szCs w:val="24"/>
        </w:rPr>
        <w:t>assessment in higher education</w:t>
      </w:r>
      <w:r w:rsidRPr="00BE4A50">
        <w:rPr>
          <w:rFonts w:ascii="Times New Roman" w:hAnsi="Times New Roman"/>
          <w:spacing w:val="0"/>
          <w:sz w:val="24"/>
          <w:szCs w:val="24"/>
        </w:rPr>
        <w:t>. San Francisco</w:t>
      </w:r>
      <w:r w:rsidR="001B0B84">
        <w:rPr>
          <w:rFonts w:ascii="Times New Roman" w:hAnsi="Times New Roman"/>
          <w:spacing w:val="0"/>
          <w:sz w:val="24"/>
          <w:szCs w:val="24"/>
        </w:rPr>
        <w:t>, CA</w:t>
      </w:r>
      <w:r w:rsidRPr="00BE4A50">
        <w:rPr>
          <w:rFonts w:ascii="Times New Roman" w:hAnsi="Times New Roman"/>
          <w:spacing w:val="0"/>
          <w:sz w:val="24"/>
          <w:szCs w:val="24"/>
        </w:rPr>
        <w:t xml:space="preserve">: Jossey-Bass. </w:t>
      </w:r>
    </w:p>
    <w:p w:rsidR="00BE4A50" w:rsidRPr="00BE4A50" w:rsidRDefault="00BE4A50" w:rsidP="00BE4A50">
      <w:pPr>
        <w:pStyle w:val="hangingindex"/>
        <w:keepLines w:val="0"/>
        <w:tabs>
          <w:tab w:val="left" w:pos="7200"/>
        </w:tabs>
        <w:spacing w:before="0"/>
        <w:rPr>
          <w:rFonts w:ascii="Times New Roman" w:hAnsi="Times New Roman"/>
          <w:spacing w:val="0"/>
          <w:sz w:val="24"/>
          <w:szCs w:val="24"/>
        </w:rPr>
      </w:pPr>
    </w:p>
    <w:p w:rsidR="001B0B84" w:rsidRDefault="00BE4A50" w:rsidP="00BE4A50">
      <w:pPr>
        <w:pStyle w:val="hangingindex"/>
        <w:keepLines w:val="0"/>
        <w:tabs>
          <w:tab w:val="left" w:pos="7200"/>
        </w:tabs>
        <w:spacing w:before="0"/>
        <w:ind w:left="0" w:firstLine="0"/>
        <w:rPr>
          <w:rFonts w:ascii="Times New Roman" w:hAnsi="Times New Roman"/>
          <w:i/>
          <w:spacing w:val="0"/>
          <w:sz w:val="24"/>
          <w:szCs w:val="24"/>
        </w:rPr>
      </w:pPr>
      <w:r w:rsidRPr="00BE4A50">
        <w:rPr>
          <w:rFonts w:ascii="Times New Roman" w:hAnsi="Times New Roman"/>
          <w:spacing w:val="0"/>
          <w:sz w:val="24"/>
          <w:szCs w:val="24"/>
        </w:rPr>
        <w:lastRenderedPageBreak/>
        <w:t xml:space="preserve">Pickering, J. W., &amp; Hanson, G. R. (2000). </w:t>
      </w:r>
      <w:r w:rsidRPr="00BE4A50">
        <w:rPr>
          <w:rFonts w:ascii="Times New Roman" w:hAnsi="Times New Roman"/>
          <w:i/>
          <w:spacing w:val="0"/>
          <w:sz w:val="24"/>
          <w:szCs w:val="24"/>
        </w:rPr>
        <w:t>Collaboration between student affairs and</w:t>
      </w:r>
    </w:p>
    <w:p w:rsidR="001B0B84" w:rsidRDefault="001B0B84" w:rsidP="00BE4A50">
      <w:pPr>
        <w:pStyle w:val="hangingindex"/>
        <w:keepLines w:val="0"/>
        <w:tabs>
          <w:tab w:val="left" w:pos="7200"/>
        </w:tabs>
        <w:spacing w:before="0"/>
        <w:ind w:left="0" w:firstLine="0"/>
        <w:rPr>
          <w:rFonts w:ascii="Times New Roman" w:hAnsi="Times New Roman"/>
          <w:spacing w:val="0"/>
          <w:sz w:val="24"/>
          <w:szCs w:val="24"/>
        </w:rPr>
      </w:pPr>
      <w:r>
        <w:rPr>
          <w:rFonts w:ascii="Times New Roman" w:hAnsi="Times New Roman"/>
          <w:i/>
          <w:spacing w:val="0"/>
          <w:sz w:val="24"/>
          <w:szCs w:val="24"/>
        </w:rPr>
        <w:t xml:space="preserve">          </w:t>
      </w:r>
      <w:r w:rsidR="00BE4A50" w:rsidRPr="00BE4A50">
        <w:rPr>
          <w:rFonts w:ascii="Times New Roman" w:hAnsi="Times New Roman"/>
          <w:i/>
          <w:spacing w:val="0"/>
          <w:sz w:val="24"/>
          <w:szCs w:val="24"/>
        </w:rPr>
        <w:t xml:space="preserve"> institutional researchers to improve institutional effectiveness</w:t>
      </w:r>
      <w:r w:rsidR="00BE4A50" w:rsidRPr="00BE4A50">
        <w:rPr>
          <w:rFonts w:ascii="Times New Roman" w:hAnsi="Times New Roman"/>
          <w:spacing w:val="0"/>
          <w:sz w:val="24"/>
          <w:szCs w:val="24"/>
        </w:rPr>
        <w:t>. New directions for</w:t>
      </w:r>
    </w:p>
    <w:p w:rsidR="00BE4A50" w:rsidRPr="00BE4A50" w:rsidRDefault="001B0B84" w:rsidP="00BE4A50">
      <w:pPr>
        <w:pStyle w:val="hangingindex"/>
        <w:keepLines w:val="0"/>
        <w:tabs>
          <w:tab w:val="left" w:pos="7200"/>
        </w:tabs>
        <w:spacing w:before="0"/>
        <w:ind w:left="0" w:firstLine="0"/>
        <w:rPr>
          <w:rFonts w:ascii="Times New Roman" w:hAnsi="Times New Roman"/>
          <w:spacing w:val="0"/>
          <w:sz w:val="24"/>
          <w:szCs w:val="24"/>
        </w:rPr>
      </w:pPr>
      <w:r>
        <w:rPr>
          <w:rFonts w:ascii="Times New Roman" w:hAnsi="Times New Roman"/>
          <w:spacing w:val="0"/>
          <w:sz w:val="24"/>
          <w:szCs w:val="24"/>
        </w:rPr>
        <w:t xml:space="preserve">          </w:t>
      </w:r>
      <w:r w:rsidR="00BE4A50" w:rsidRPr="00BE4A50">
        <w:rPr>
          <w:rFonts w:ascii="Times New Roman" w:hAnsi="Times New Roman"/>
          <w:spacing w:val="0"/>
          <w:sz w:val="24"/>
          <w:szCs w:val="24"/>
        </w:rPr>
        <w:t xml:space="preserve"> institutional research, No. 108. San Francisco</w:t>
      </w:r>
      <w:r>
        <w:rPr>
          <w:rFonts w:ascii="Times New Roman" w:hAnsi="Times New Roman"/>
          <w:spacing w:val="0"/>
          <w:sz w:val="24"/>
          <w:szCs w:val="24"/>
        </w:rPr>
        <w:t>, CA</w:t>
      </w:r>
      <w:r w:rsidR="00BE4A50" w:rsidRPr="00BE4A50">
        <w:rPr>
          <w:rFonts w:ascii="Times New Roman" w:hAnsi="Times New Roman"/>
          <w:spacing w:val="0"/>
          <w:sz w:val="24"/>
          <w:szCs w:val="24"/>
        </w:rPr>
        <w:t>: Jossey</w:t>
      </w:r>
      <w:r>
        <w:rPr>
          <w:rFonts w:ascii="Times New Roman" w:hAnsi="Times New Roman"/>
          <w:spacing w:val="0"/>
          <w:sz w:val="24"/>
          <w:szCs w:val="24"/>
        </w:rPr>
        <w:t>-Bass</w:t>
      </w:r>
      <w:r w:rsidR="00BE4A50" w:rsidRPr="00BE4A50">
        <w:rPr>
          <w:rFonts w:ascii="Times New Roman" w:hAnsi="Times New Roman"/>
          <w:spacing w:val="0"/>
          <w:sz w:val="24"/>
          <w:szCs w:val="24"/>
        </w:rPr>
        <w:t>.</w:t>
      </w:r>
    </w:p>
    <w:p w:rsidR="00BE4A50" w:rsidRPr="00BE4A50" w:rsidRDefault="00BE4A50" w:rsidP="00BE4A50">
      <w:pPr>
        <w:pStyle w:val="hangingindex"/>
        <w:keepLines w:val="0"/>
        <w:tabs>
          <w:tab w:val="left" w:pos="7200"/>
        </w:tabs>
        <w:spacing w:before="0"/>
        <w:rPr>
          <w:rFonts w:ascii="Times New Roman" w:hAnsi="Times New Roman"/>
          <w:spacing w:val="0"/>
          <w:sz w:val="24"/>
          <w:szCs w:val="24"/>
        </w:rPr>
      </w:pPr>
    </w:p>
    <w:p w:rsidR="00BE4A50" w:rsidRPr="001B0B84" w:rsidRDefault="00BE4A50" w:rsidP="00BE4A50">
      <w:pPr>
        <w:pStyle w:val="FootnoteText"/>
        <w:tabs>
          <w:tab w:val="left" w:pos="2520"/>
          <w:tab w:val="left" w:pos="5760"/>
          <w:tab w:val="left" w:pos="7344"/>
        </w:tabs>
        <w:spacing w:before="0"/>
        <w:ind w:left="720" w:hanging="720"/>
        <w:rPr>
          <w:rFonts w:ascii="Times New Roman" w:hAnsi="Times New Roman"/>
          <w:i/>
          <w:sz w:val="24"/>
          <w:szCs w:val="24"/>
        </w:rPr>
      </w:pPr>
      <w:r w:rsidRPr="00BE4A50">
        <w:rPr>
          <w:rFonts w:ascii="Times New Roman" w:hAnsi="Times New Roman"/>
          <w:sz w:val="24"/>
          <w:szCs w:val="24"/>
        </w:rPr>
        <w:t>Schuh, J. H., &amp; Upcraft, M. L., &amp; Associates. (2001</w:t>
      </w:r>
      <w:r w:rsidRPr="00BE4A50">
        <w:rPr>
          <w:rFonts w:ascii="Times New Roman" w:hAnsi="Times New Roman"/>
          <w:i/>
          <w:sz w:val="24"/>
          <w:szCs w:val="24"/>
        </w:rPr>
        <w:t>). Assessment practice in student affairs: An applications</w:t>
      </w:r>
      <w:r w:rsidR="001B0B84">
        <w:rPr>
          <w:rFonts w:ascii="Times New Roman" w:hAnsi="Times New Roman"/>
          <w:i/>
          <w:sz w:val="24"/>
          <w:szCs w:val="24"/>
          <w:lang w:val="en-US"/>
        </w:rPr>
        <w:t xml:space="preserve"> </w:t>
      </w:r>
      <w:r w:rsidRPr="00BE4A50">
        <w:rPr>
          <w:rFonts w:ascii="Times New Roman" w:hAnsi="Times New Roman"/>
          <w:i/>
          <w:sz w:val="24"/>
          <w:szCs w:val="24"/>
        </w:rPr>
        <w:t>manual.</w:t>
      </w:r>
      <w:r w:rsidRPr="00BE4A50">
        <w:rPr>
          <w:rFonts w:ascii="Times New Roman" w:hAnsi="Times New Roman"/>
          <w:sz w:val="24"/>
          <w:szCs w:val="24"/>
        </w:rPr>
        <w:t xml:space="preserve"> San Francisco</w:t>
      </w:r>
      <w:r w:rsidR="001B0B84">
        <w:rPr>
          <w:rFonts w:ascii="Times New Roman" w:hAnsi="Times New Roman"/>
          <w:sz w:val="24"/>
          <w:szCs w:val="24"/>
          <w:lang w:val="en-US"/>
        </w:rPr>
        <w:t>, CA</w:t>
      </w:r>
      <w:r w:rsidRPr="00BE4A50">
        <w:rPr>
          <w:rFonts w:ascii="Times New Roman" w:hAnsi="Times New Roman"/>
          <w:sz w:val="24"/>
          <w:szCs w:val="24"/>
        </w:rPr>
        <w:t>: Jossey-Bass.</w:t>
      </w:r>
    </w:p>
    <w:p w:rsidR="00BE4A50" w:rsidRPr="00BE4A50" w:rsidRDefault="00BE4A50" w:rsidP="00BE4A50">
      <w:pPr>
        <w:pStyle w:val="FootnoteText"/>
        <w:tabs>
          <w:tab w:val="left" w:pos="2520"/>
          <w:tab w:val="left" w:pos="5760"/>
          <w:tab w:val="left" w:pos="7344"/>
        </w:tabs>
        <w:spacing w:before="0"/>
        <w:ind w:left="720" w:hanging="720"/>
        <w:rPr>
          <w:rFonts w:ascii="Times New Roman" w:hAnsi="Times New Roman"/>
          <w:sz w:val="24"/>
          <w:szCs w:val="24"/>
        </w:rPr>
      </w:pPr>
    </w:p>
    <w:p w:rsidR="00BE4A50" w:rsidRPr="00BE4A50" w:rsidRDefault="00BE4A50" w:rsidP="00BE4A50">
      <w:pPr>
        <w:pStyle w:val="hangingindex"/>
        <w:keepLines w:val="0"/>
        <w:tabs>
          <w:tab w:val="left" w:pos="7200"/>
        </w:tabs>
        <w:spacing w:before="0"/>
        <w:rPr>
          <w:rFonts w:ascii="Times New Roman" w:hAnsi="Times New Roman"/>
          <w:spacing w:val="0"/>
          <w:sz w:val="24"/>
          <w:szCs w:val="24"/>
        </w:rPr>
      </w:pPr>
      <w:r w:rsidRPr="00BE4A50">
        <w:rPr>
          <w:rFonts w:ascii="Times New Roman" w:hAnsi="Times New Roman"/>
          <w:spacing w:val="0"/>
          <w:sz w:val="24"/>
          <w:szCs w:val="24"/>
        </w:rPr>
        <w:t xml:space="preserve">Sudman, S., &amp; Bradburn, N.M. (1982). </w:t>
      </w:r>
      <w:r w:rsidR="001B0B84">
        <w:rPr>
          <w:rFonts w:ascii="Times New Roman" w:hAnsi="Times New Roman"/>
          <w:i/>
          <w:spacing w:val="0"/>
          <w:sz w:val="24"/>
          <w:szCs w:val="24"/>
        </w:rPr>
        <w:t>Asking q</w:t>
      </w:r>
      <w:r w:rsidR="00D55546">
        <w:rPr>
          <w:rFonts w:ascii="Times New Roman" w:hAnsi="Times New Roman"/>
          <w:i/>
          <w:spacing w:val="0"/>
          <w:sz w:val="24"/>
          <w:szCs w:val="24"/>
        </w:rPr>
        <w:t>uestions: A practical guide to questionnaire d</w:t>
      </w:r>
      <w:r w:rsidRPr="00BE4A50">
        <w:rPr>
          <w:rFonts w:ascii="Times New Roman" w:hAnsi="Times New Roman"/>
          <w:i/>
          <w:spacing w:val="0"/>
          <w:sz w:val="24"/>
          <w:szCs w:val="24"/>
        </w:rPr>
        <w:t>esign</w:t>
      </w:r>
      <w:r w:rsidRPr="00BE4A50">
        <w:rPr>
          <w:rFonts w:ascii="Times New Roman" w:hAnsi="Times New Roman"/>
          <w:spacing w:val="0"/>
          <w:sz w:val="24"/>
          <w:szCs w:val="24"/>
        </w:rPr>
        <w:t>. San</w:t>
      </w:r>
      <w:r w:rsidR="00D55546">
        <w:rPr>
          <w:rFonts w:ascii="Times New Roman" w:hAnsi="Times New Roman"/>
          <w:spacing w:val="0"/>
          <w:sz w:val="24"/>
          <w:szCs w:val="24"/>
        </w:rPr>
        <w:t xml:space="preserve"> </w:t>
      </w:r>
      <w:r w:rsidRPr="00BE4A50">
        <w:rPr>
          <w:rFonts w:ascii="Times New Roman" w:hAnsi="Times New Roman"/>
          <w:spacing w:val="0"/>
          <w:sz w:val="24"/>
          <w:szCs w:val="24"/>
        </w:rPr>
        <w:t>Francisco</w:t>
      </w:r>
      <w:r w:rsidR="00D55546">
        <w:rPr>
          <w:rFonts w:ascii="Times New Roman" w:hAnsi="Times New Roman"/>
          <w:spacing w:val="0"/>
          <w:sz w:val="24"/>
          <w:szCs w:val="24"/>
        </w:rPr>
        <w:t>, CA</w:t>
      </w:r>
      <w:r w:rsidRPr="00BE4A50">
        <w:rPr>
          <w:rFonts w:ascii="Times New Roman" w:hAnsi="Times New Roman"/>
          <w:spacing w:val="0"/>
          <w:sz w:val="24"/>
          <w:szCs w:val="24"/>
        </w:rPr>
        <w:t>: Jossey-Bass.</w:t>
      </w:r>
    </w:p>
    <w:p w:rsidR="00BE4A50" w:rsidRPr="00BE4A50" w:rsidRDefault="00BE4A50" w:rsidP="00BE4A50">
      <w:pPr>
        <w:pStyle w:val="FootnoteText"/>
        <w:tabs>
          <w:tab w:val="left" w:pos="2520"/>
          <w:tab w:val="left" w:pos="5760"/>
          <w:tab w:val="left" w:pos="7344"/>
        </w:tabs>
        <w:spacing w:before="0"/>
        <w:ind w:left="720" w:hanging="720"/>
        <w:rPr>
          <w:rFonts w:ascii="Times New Roman" w:hAnsi="Times New Roman"/>
          <w:sz w:val="24"/>
          <w:szCs w:val="24"/>
        </w:rPr>
      </w:pPr>
    </w:p>
    <w:p w:rsidR="00D55546" w:rsidRDefault="00BE4A50" w:rsidP="00BE4A50">
      <w:pPr>
        <w:rPr>
          <w:sz w:val="24"/>
          <w:szCs w:val="24"/>
        </w:rPr>
      </w:pPr>
      <w:r w:rsidRPr="00BE4A50">
        <w:rPr>
          <w:sz w:val="24"/>
          <w:szCs w:val="24"/>
        </w:rPr>
        <w:t xml:space="preserve">Suskie, L. (2004). </w:t>
      </w:r>
      <w:r w:rsidRPr="00D55546">
        <w:rPr>
          <w:i/>
          <w:sz w:val="24"/>
          <w:szCs w:val="24"/>
        </w:rPr>
        <w:t>Assessing student learning: A common sense guide</w:t>
      </w:r>
      <w:r w:rsidRPr="00BE4A50">
        <w:rPr>
          <w:sz w:val="24"/>
          <w:szCs w:val="24"/>
        </w:rPr>
        <w:t>. Bolton, MA: Anker</w:t>
      </w:r>
    </w:p>
    <w:p w:rsidR="00BE4A50" w:rsidRPr="00BE4A50" w:rsidRDefault="00D55546" w:rsidP="00BE4A50">
      <w:pPr>
        <w:rPr>
          <w:sz w:val="24"/>
          <w:szCs w:val="24"/>
        </w:rPr>
      </w:pPr>
      <w:r>
        <w:rPr>
          <w:sz w:val="24"/>
          <w:szCs w:val="24"/>
        </w:rPr>
        <w:tab/>
      </w:r>
      <w:r w:rsidR="00BE4A50" w:rsidRPr="00BE4A50">
        <w:rPr>
          <w:sz w:val="24"/>
          <w:szCs w:val="24"/>
        </w:rPr>
        <w:t xml:space="preserve"> Publishing Company, Inc.</w:t>
      </w:r>
    </w:p>
    <w:p w:rsidR="00BE4A50" w:rsidRPr="00BE4A50" w:rsidRDefault="00BE4A50" w:rsidP="00BE4A50">
      <w:pPr>
        <w:rPr>
          <w:sz w:val="24"/>
          <w:szCs w:val="24"/>
        </w:rPr>
      </w:pPr>
    </w:p>
    <w:p w:rsidR="00D55546" w:rsidRPr="00BE4A50" w:rsidRDefault="00BE4A50" w:rsidP="00BE4A50">
      <w:pPr>
        <w:rPr>
          <w:sz w:val="24"/>
          <w:szCs w:val="24"/>
        </w:rPr>
      </w:pPr>
      <w:r w:rsidRPr="00BE4A50">
        <w:rPr>
          <w:sz w:val="24"/>
          <w:szCs w:val="24"/>
        </w:rPr>
        <w:t xml:space="preserve">Upcraft, M. L., &amp; Schuh, J. H. (1996). </w:t>
      </w:r>
      <w:r w:rsidRPr="00D55546">
        <w:rPr>
          <w:i/>
          <w:sz w:val="24"/>
          <w:szCs w:val="24"/>
        </w:rPr>
        <w:t>Assessment in student affairs: A guide for practitioner</w:t>
      </w:r>
      <w:r w:rsidR="00D55546">
        <w:rPr>
          <w:i/>
          <w:sz w:val="24"/>
          <w:szCs w:val="24"/>
        </w:rPr>
        <w:t>s</w:t>
      </w:r>
      <w:r w:rsidRPr="00BE4A50">
        <w:rPr>
          <w:sz w:val="24"/>
          <w:szCs w:val="24"/>
        </w:rPr>
        <w:t>.</w:t>
      </w:r>
    </w:p>
    <w:p w:rsidR="00BE4A50" w:rsidRPr="00BE4A50" w:rsidRDefault="00D55546" w:rsidP="00BE4A50">
      <w:pPr>
        <w:rPr>
          <w:sz w:val="24"/>
          <w:szCs w:val="24"/>
        </w:rPr>
      </w:pPr>
      <w:r>
        <w:rPr>
          <w:sz w:val="24"/>
          <w:szCs w:val="24"/>
        </w:rPr>
        <w:tab/>
      </w:r>
      <w:r w:rsidR="00BE4A50" w:rsidRPr="00BE4A50">
        <w:rPr>
          <w:sz w:val="24"/>
          <w:szCs w:val="24"/>
        </w:rPr>
        <w:t>San Francisco</w:t>
      </w:r>
      <w:r>
        <w:rPr>
          <w:sz w:val="24"/>
          <w:szCs w:val="24"/>
        </w:rPr>
        <w:t>, CA</w:t>
      </w:r>
      <w:r w:rsidR="00BE4A50" w:rsidRPr="00BE4A50">
        <w:rPr>
          <w:sz w:val="24"/>
          <w:szCs w:val="24"/>
        </w:rPr>
        <w:t>: Jossey-Bass.</w:t>
      </w:r>
    </w:p>
    <w:p w:rsidR="00BE4A50" w:rsidRPr="00BE4A50" w:rsidRDefault="00BE4A50">
      <w:pPr>
        <w:tabs>
          <w:tab w:val="left" w:pos="1350"/>
        </w:tabs>
        <w:rPr>
          <w:sz w:val="24"/>
          <w:szCs w:val="24"/>
        </w:rPr>
      </w:pPr>
    </w:p>
    <w:p w:rsidR="00F76B6B" w:rsidRDefault="00F76B6B">
      <w:pPr>
        <w:tabs>
          <w:tab w:val="left" w:pos="1440"/>
          <w:tab w:val="left" w:pos="1530"/>
          <w:tab w:val="right" w:pos="2880"/>
          <w:tab w:val="left" w:pos="2970"/>
          <w:tab w:val="left" w:pos="3060"/>
        </w:tabs>
        <w:rPr>
          <w:b/>
          <w:bCs/>
          <w:sz w:val="22"/>
          <w:szCs w:val="22"/>
        </w:rPr>
      </w:pPr>
    </w:p>
    <w:p w:rsidR="00B865CB" w:rsidRPr="00B865CB" w:rsidRDefault="00B865CB" w:rsidP="00B865CB">
      <w:pPr>
        <w:ind w:left="360"/>
        <w:rPr>
          <w:sz w:val="22"/>
          <w:szCs w:val="22"/>
        </w:rPr>
      </w:pPr>
    </w:p>
    <w:p w:rsidR="00B865CB" w:rsidRDefault="00B865CB" w:rsidP="00B865CB">
      <w:pPr>
        <w:rPr>
          <w:bCs/>
          <w:sz w:val="22"/>
          <w:szCs w:val="22"/>
        </w:rPr>
      </w:pPr>
      <w:r>
        <w:rPr>
          <w:b/>
          <w:bCs/>
          <w:sz w:val="22"/>
          <w:szCs w:val="22"/>
        </w:rPr>
        <w:t xml:space="preserve">Course Objectives and tentative course syllabus </w:t>
      </w:r>
      <w:r>
        <w:rPr>
          <w:bCs/>
          <w:sz w:val="22"/>
          <w:szCs w:val="22"/>
        </w:rPr>
        <w:t xml:space="preserve">with </w:t>
      </w:r>
      <w:hyperlink r:id="rId13" w:history="1">
        <w:r w:rsidRPr="001E4E2B">
          <w:rPr>
            <w:rStyle w:val="Hyperlink"/>
            <w:bCs/>
            <w:sz w:val="22"/>
            <w:szCs w:val="22"/>
          </w:rPr>
          <w:t>mandatory information</w:t>
        </w:r>
      </w:hyperlink>
      <w:r>
        <w:rPr>
          <w:b/>
          <w:bCs/>
          <w:sz w:val="22"/>
          <w:szCs w:val="22"/>
        </w:rPr>
        <w:t xml:space="preserve"> </w:t>
      </w:r>
      <w:r>
        <w:rPr>
          <w:bCs/>
          <w:sz w:val="22"/>
          <w:szCs w:val="22"/>
        </w:rPr>
        <w:t>(paste syllabus below):</w:t>
      </w: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A9678C" w:rsidRDefault="00A9678C" w:rsidP="00B865CB">
      <w:pPr>
        <w:rPr>
          <w:bCs/>
          <w:sz w:val="22"/>
          <w:szCs w:val="22"/>
        </w:rPr>
      </w:pPr>
    </w:p>
    <w:p w:rsidR="00486089" w:rsidRDefault="00486089" w:rsidP="00B865CB">
      <w:pPr>
        <w:rPr>
          <w:bCs/>
          <w:sz w:val="22"/>
          <w:szCs w:val="22"/>
        </w:rPr>
      </w:pPr>
    </w:p>
    <w:p w:rsidR="00486089" w:rsidRDefault="00486089" w:rsidP="00B865CB">
      <w:pPr>
        <w:rPr>
          <w:bCs/>
          <w:sz w:val="22"/>
          <w:szCs w:val="22"/>
        </w:rPr>
      </w:pPr>
    </w:p>
    <w:p w:rsidR="00486089" w:rsidRDefault="00486089" w:rsidP="00B865CB">
      <w:pPr>
        <w:rPr>
          <w:bCs/>
          <w:sz w:val="22"/>
          <w:szCs w:val="22"/>
        </w:rPr>
      </w:pPr>
    </w:p>
    <w:p w:rsidR="00486089" w:rsidRDefault="00486089" w:rsidP="00B865CB">
      <w:pPr>
        <w:rPr>
          <w:bCs/>
          <w:sz w:val="22"/>
          <w:szCs w:val="22"/>
        </w:rPr>
      </w:pPr>
    </w:p>
    <w:p w:rsidR="00486089" w:rsidRDefault="00486089" w:rsidP="00B865CB">
      <w:pPr>
        <w:rPr>
          <w:bCs/>
          <w:sz w:val="22"/>
          <w:szCs w:val="22"/>
        </w:rPr>
      </w:pPr>
    </w:p>
    <w:p w:rsidR="00486089" w:rsidRDefault="00486089" w:rsidP="00B865CB">
      <w:pPr>
        <w:rPr>
          <w:bCs/>
          <w:sz w:val="22"/>
          <w:szCs w:val="22"/>
        </w:rPr>
      </w:pPr>
    </w:p>
    <w:p w:rsidR="00486089" w:rsidRDefault="00486089" w:rsidP="00B865CB">
      <w:pPr>
        <w:rPr>
          <w:bCs/>
          <w:sz w:val="22"/>
          <w:szCs w:val="22"/>
        </w:rPr>
      </w:pPr>
    </w:p>
    <w:p w:rsidR="00B91D07" w:rsidRDefault="00B91D07" w:rsidP="00B865CB">
      <w:pPr>
        <w:rPr>
          <w:bCs/>
          <w:sz w:val="22"/>
          <w:szCs w:val="22"/>
        </w:rPr>
      </w:pPr>
    </w:p>
    <w:p w:rsidR="00A9678C" w:rsidRDefault="00A9678C" w:rsidP="00B865CB">
      <w:pPr>
        <w:rPr>
          <w:bCs/>
          <w:sz w:val="22"/>
          <w:szCs w:val="22"/>
        </w:rPr>
      </w:pPr>
    </w:p>
    <w:p w:rsidR="00A9678C" w:rsidRPr="00D355F5" w:rsidRDefault="004B4AE5" w:rsidP="00A9678C">
      <w:pPr>
        <w:jc w:val="center"/>
        <w:rPr>
          <w:b/>
        </w:rPr>
      </w:pPr>
      <w:r>
        <w:rPr>
          <w:b/>
        </w:rPr>
        <w:t xml:space="preserve">HELEAD715 </w:t>
      </w:r>
      <w:r w:rsidR="00A9678C" w:rsidRPr="00D355F5">
        <w:rPr>
          <w:b/>
        </w:rPr>
        <w:t>Assessment in Student Affairs</w:t>
      </w:r>
    </w:p>
    <w:p w:rsidR="00A9678C" w:rsidRDefault="00A9678C" w:rsidP="00A9678C">
      <w:pPr>
        <w:jc w:val="center"/>
        <w:rPr>
          <w:sz w:val="22"/>
        </w:rPr>
      </w:pPr>
      <w:r w:rsidRPr="00C30069">
        <w:rPr>
          <w:sz w:val="22"/>
        </w:rPr>
        <w:t xml:space="preserve">(Proposed Course for UW-Whitewater’s </w:t>
      </w:r>
    </w:p>
    <w:p w:rsidR="00A9678C" w:rsidRDefault="00A9678C" w:rsidP="00A9678C">
      <w:pPr>
        <w:jc w:val="center"/>
        <w:rPr>
          <w:sz w:val="22"/>
        </w:rPr>
      </w:pPr>
      <w:r w:rsidRPr="00C30069">
        <w:rPr>
          <w:sz w:val="22"/>
        </w:rPr>
        <w:t>M</w:t>
      </w:r>
      <w:r>
        <w:rPr>
          <w:sz w:val="22"/>
        </w:rPr>
        <w:t xml:space="preserve">aster of Science in Education in Professional Development — </w:t>
      </w:r>
    </w:p>
    <w:p w:rsidR="00A9678C" w:rsidRDefault="00A9678C" w:rsidP="00A9678C">
      <w:pPr>
        <w:jc w:val="center"/>
        <w:rPr>
          <w:sz w:val="22"/>
        </w:rPr>
      </w:pPr>
      <w:r>
        <w:rPr>
          <w:sz w:val="22"/>
        </w:rPr>
        <w:t>Emphasis on Higher Education Leadership)</w:t>
      </w:r>
    </w:p>
    <w:p w:rsidR="00A9678C" w:rsidRDefault="00A9678C" w:rsidP="00A9678C">
      <w:pPr>
        <w:jc w:val="center"/>
        <w:rPr>
          <w:sz w:val="22"/>
        </w:rPr>
      </w:pPr>
    </w:p>
    <w:p w:rsidR="00A9678C" w:rsidRDefault="00A9678C" w:rsidP="00A9678C">
      <w:pPr>
        <w:jc w:val="center"/>
        <w:rPr>
          <w:sz w:val="22"/>
        </w:rPr>
      </w:pPr>
    </w:p>
    <w:p w:rsidR="00A9678C" w:rsidRDefault="00A9678C" w:rsidP="00A9678C">
      <w:pPr>
        <w:tabs>
          <w:tab w:val="left" w:pos="5880"/>
        </w:tabs>
        <w:rPr>
          <w:sz w:val="22"/>
        </w:rPr>
      </w:pPr>
      <w:r>
        <w:rPr>
          <w:sz w:val="22"/>
        </w:rPr>
        <w:t>Dr. Thomas Rios</w:t>
      </w:r>
      <w:r>
        <w:rPr>
          <w:sz w:val="22"/>
        </w:rPr>
        <w:tab/>
        <w:t>Dr. Brent Bilodeau</w:t>
      </w:r>
    </w:p>
    <w:p w:rsidR="00A9678C" w:rsidRDefault="00A9678C" w:rsidP="00A9678C">
      <w:pPr>
        <w:rPr>
          <w:sz w:val="22"/>
        </w:rPr>
      </w:pPr>
      <w:r>
        <w:rPr>
          <w:sz w:val="22"/>
        </w:rPr>
        <w:t>Hyer Hall 200</w:t>
      </w:r>
      <w:r>
        <w:rPr>
          <w:sz w:val="22"/>
        </w:rPr>
        <w:tab/>
      </w:r>
      <w:r>
        <w:rPr>
          <w:sz w:val="22"/>
        </w:rPr>
        <w:tab/>
      </w:r>
      <w:r>
        <w:rPr>
          <w:sz w:val="22"/>
        </w:rPr>
        <w:tab/>
      </w:r>
      <w:r>
        <w:rPr>
          <w:sz w:val="22"/>
        </w:rPr>
        <w:tab/>
      </w:r>
      <w:r>
        <w:rPr>
          <w:sz w:val="22"/>
        </w:rPr>
        <w:tab/>
      </w:r>
      <w:r>
        <w:rPr>
          <w:sz w:val="22"/>
        </w:rPr>
        <w:tab/>
        <w:t xml:space="preserve">               Hyer Hall 200</w:t>
      </w:r>
    </w:p>
    <w:p w:rsidR="00A9678C" w:rsidRDefault="00A9678C" w:rsidP="00A9678C">
      <w:pPr>
        <w:rPr>
          <w:sz w:val="22"/>
        </w:rPr>
      </w:pPr>
      <w:r>
        <w:rPr>
          <w:sz w:val="22"/>
        </w:rPr>
        <w:t>Office Phone: 262-472-1051                                                             Office Phone: 262-472-1051</w:t>
      </w:r>
    </w:p>
    <w:p w:rsidR="00A9678C" w:rsidRDefault="00A9678C" w:rsidP="00A9678C">
      <w:pPr>
        <w:rPr>
          <w:sz w:val="22"/>
        </w:rPr>
      </w:pPr>
      <w:r>
        <w:rPr>
          <w:sz w:val="22"/>
        </w:rPr>
        <w:t xml:space="preserve">E-mail: </w:t>
      </w:r>
      <w:hyperlink r:id="rId14" w:history="1">
        <w:r w:rsidRPr="0034030D">
          <w:rPr>
            <w:rStyle w:val="Hyperlink"/>
            <w:sz w:val="22"/>
          </w:rPr>
          <w:t>riost@uww.edu</w:t>
        </w:r>
      </w:hyperlink>
      <w:r>
        <w:rPr>
          <w:sz w:val="22"/>
        </w:rPr>
        <w:t xml:space="preserve">                                                                     E-mail: bilodeab@uww.edu</w:t>
      </w:r>
    </w:p>
    <w:p w:rsidR="00A9678C" w:rsidRDefault="00A9678C" w:rsidP="00A9678C">
      <w:pPr>
        <w:rPr>
          <w:sz w:val="22"/>
        </w:rPr>
      </w:pPr>
      <w:r>
        <w:rPr>
          <w:sz w:val="22"/>
        </w:rPr>
        <w:t>Office Hours: By Appointment Only                                                Office Hours: By Appointment Only</w:t>
      </w:r>
    </w:p>
    <w:p w:rsidR="00A9678C" w:rsidRDefault="00A9678C" w:rsidP="00A9678C">
      <w:pPr>
        <w:rPr>
          <w:sz w:val="22"/>
        </w:rPr>
      </w:pPr>
    </w:p>
    <w:p w:rsidR="00A9678C" w:rsidRDefault="00A9678C" w:rsidP="00A9678C">
      <w:pPr>
        <w:rPr>
          <w:sz w:val="22"/>
        </w:rPr>
      </w:pPr>
      <w:r>
        <w:rPr>
          <w:sz w:val="22"/>
        </w:rPr>
        <w:t xml:space="preserve">Please contact Jeanne Rithamel at </w:t>
      </w:r>
      <w:hyperlink r:id="rId15" w:history="1">
        <w:r w:rsidRPr="0034030D">
          <w:rPr>
            <w:rStyle w:val="Hyperlink"/>
            <w:sz w:val="22"/>
          </w:rPr>
          <w:t>massj@uww.edu</w:t>
        </w:r>
      </w:hyperlink>
      <w:r>
        <w:rPr>
          <w:sz w:val="22"/>
        </w:rPr>
        <w:t xml:space="preserve"> for an appointment to see either instructor</w:t>
      </w:r>
    </w:p>
    <w:p w:rsidR="00A9678C" w:rsidRDefault="00A9678C" w:rsidP="00A9678C">
      <w:pPr>
        <w:rPr>
          <w:sz w:val="22"/>
        </w:rPr>
      </w:pPr>
    </w:p>
    <w:p w:rsidR="00A9678C" w:rsidRDefault="00A9678C" w:rsidP="00A9678C">
      <w:pPr>
        <w:jc w:val="center"/>
        <w:rPr>
          <w:sz w:val="22"/>
        </w:rPr>
      </w:pPr>
    </w:p>
    <w:p w:rsidR="00A9678C" w:rsidRDefault="00A9678C" w:rsidP="00A9678C">
      <w:pPr>
        <w:spacing w:beforeLines="1" w:before="2" w:afterLines="1" w:after="2"/>
        <w:rPr>
          <w:sz w:val="22"/>
        </w:rPr>
      </w:pPr>
    </w:p>
    <w:p w:rsidR="00A9678C" w:rsidRDefault="00A9678C" w:rsidP="00A9678C">
      <w:pPr>
        <w:spacing w:beforeLines="1" w:before="2" w:afterLines="1" w:after="2"/>
        <w:rPr>
          <w:sz w:val="22"/>
        </w:rPr>
      </w:pPr>
      <w:r w:rsidRPr="00BE74C9">
        <w:rPr>
          <w:sz w:val="22"/>
        </w:rPr>
        <w:t xml:space="preserve">Your success in this class is important to </w:t>
      </w:r>
      <w:r>
        <w:rPr>
          <w:sz w:val="22"/>
        </w:rPr>
        <w:t>us</w:t>
      </w:r>
      <w:r w:rsidRPr="00BE74C9">
        <w:rPr>
          <w:sz w:val="22"/>
        </w:rPr>
        <w:t xml:space="preserve">. If there are circumstances that may affect your performance in this class, please let </w:t>
      </w:r>
      <w:r>
        <w:rPr>
          <w:sz w:val="22"/>
        </w:rPr>
        <w:t>us</w:t>
      </w:r>
      <w:r w:rsidRPr="00BE74C9">
        <w:rPr>
          <w:sz w:val="22"/>
        </w:rPr>
        <w:t xml:space="preserve"> know as soon as possible so that we may work together to develop strategies for adapting assignments to meet both your needs and the requirements of the course. The Center for Students with Disabilities (262) 472-4711 provides resources for students with disabilities. You will need to provide</w:t>
      </w:r>
      <w:r>
        <w:rPr>
          <w:sz w:val="22"/>
        </w:rPr>
        <w:t xml:space="preserve"> them with</w:t>
      </w:r>
      <w:r w:rsidRPr="00BE74C9">
        <w:rPr>
          <w:sz w:val="22"/>
        </w:rPr>
        <w:t xml:space="preserve"> docu</w:t>
      </w:r>
      <w:r>
        <w:rPr>
          <w:sz w:val="22"/>
        </w:rPr>
        <w:t xml:space="preserve">mentation of disability </w:t>
      </w:r>
      <w:r w:rsidRPr="00BE74C9">
        <w:rPr>
          <w:sz w:val="22"/>
        </w:rPr>
        <w:t>in order to receive official university services and accommodations.</w:t>
      </w:r>
    </w:p>
    <w:p w:rsidR="00A9678C" w:rsidRPr="00C30069" w:rsidRDefault="00A9678C" w:rsidP="00A9678C">
      <w:pPr>
        <w:jc w:val="center"/>
        <w:rPr>
          <w:sz w:val="22"/>
        </w:rPr>
      </w:pPr>
    </w:p>
    <w:p w:rsidR="00A9678C" w:rsidRDefault="00A9678C" w:rsidP="00A9678C">
      <w:pPr>
        <w:rPr>
          <w:smallCaps/>
          <w:sz w:val="22"/>
        </w:rPr>
      </w:pPr>
      <w:r>
        <w:rPr>
          <w:smallCaps/>
          <w:sz w:val="22"/>
        </w:rPr>
        <w:t xml:space="preserve">Course Description </w:t>
      </w:r>
    </w:p>
    <w:p w:rsidR="00A9678C" w:rsidRDefault="00A9678C" w:rsidP="00A9678C">
      <w:pPr>
        <w:spacing w:beforeLines="1" w:before="2" w:afterLines="1" w:after="2"/>
        <w:rPr>
          <w:sz w:val="22"/>
        </w:rPr>
      </w:pPr>
      <w:r>
        <w:rPr>
          <w:sz w:val="22"/>
        </w:rPr>
        <w:t>This course provides students with an overview of the assessment and evaluation processes that allow Student Affairs professionals to develop assessment approaches that gather, analyze, and interpret information to improve institutional, departmental, and divisional effectiveness. Both qualitative and quantitative approaches to assessment will be examined with an emphasis on pragmatic application.</w:t>
      </w:r>
    </w:p>
    <w:p w:rsidR="00A9678C" w:rsidRDefault="00A9678C" w:rsidP="00A9678C">
      <w:pPr>
        <w:rPr>
          <w:sz w:val="22"/>
        </w:rPr>
      </w:pPr>
    </w:p>
    <w:p w:rsidR="00A9678C" w:rsidRDefault="003E7785" w:rsidP="00A9678C">
      <w:pPr>
        <w:rPr>
          <w:sz w:val="22"/>
        </w:rPr>
      </w:pPr>
      <w:r>
        <w:rPr>
          <w:noProof/>
          <w:sz w:val="22"/>
        </w:rPr>
        <w:drawing>
          <wp:anchor distT="0" distB="0" distL="114300" distR="114300" simplePos="0" relativeHeight="251657728" behindDoc="0" locked="0" layoutInCell="1" allowOverlap="1">
            <wp:simplePos x="0" y="0"/>
            <wp:positionH relativeFrom="column">
              <wp:posOffset>1405255</wp:posOffset>
            </wp:positionH>
            <wp:positionV relativeFrom="paragraph">
              <wp:posOffset>55245</wp:posOffset>
            </wp:positionV>
            <wp:extent cx="3875405" cy="2841625"/>
            <wp:effectExtent l="0" t="0" r="0" b="0"/>
            <wp:wrapThrough wrapText="bothSides">
              <wp:wrapPolygon edited="0">
                <wp:start x="0" y="0"/>
                <wp:lineTo x="0" y="21431"/>
                <wp:lineTo x="21448" y="21431"/>
                <wp:lineTo x="21448" y="0"/>
                <wp:lineTo x="0" y="0"/>
              </wp:wrapPolygon>
            </wp:wrapThrough>
            <wp:docPr id="2" name="Picture 2" descr="Reflec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lection Graph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5405" cy="284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78C" w:rsidRDefault="00A9678C" w:rsidP="00A9678C">
      <w:pPr>
        <w:rPr>
          <w:sz w:val="22"/>
        </w:rPr>
      </w:pPr>
    </w:p>
    <w:p w:rsidR="00A9678C" w:rsidRDefault="00A9678C" w:rsidP="00A9678C">
      <w:pPr>
        <w:rPr>
          <w:sz w:val="22"/>
        </w:rPr>
      </w:pPr>
    </w:p>
    <w:p w:rsidR="00A9678C" w:rsidRDefault="00A9678C" w:rsidP="00A9678C">
      <w:pPr>
        <w:rPr>
          <w:sz w:val="22"/>
        </w:rPr>
      </w:pPr>
      <w:r>
        <w:rPr>
          <w:sz w:val="22"/>
        </w:rPr>
        <w:t> </w:t>
      </w: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p>
    <w:p w:rsidR="00A9678C" w:rsidRDefault="00A9678C" w:rsidP="00A9678C">
      <w:pPr>
        <w:rPr>
          <w:smallCaps/>
          <w:sz w:val="22"/>
        </w:rPr>
      </w:pPr>
      <w:r>
        <w:rPr>
          <w:smallCaps/>
          <w:sz w:val="22"/>
        </w:rPr>
        <w:t>Conceptual Framework</w:t>
      </w:r>
    </w:p>
    <w:p w:rsidR="00A9678C" w:rsidRPr="0007768F" w:rsidRDefault="00A9678C" w:rsidP="00A9678C">
      <w:pPr>
        <w:rPr>
          <w:sz w:val="22"/>
        </w:rPr>
      </w:pPr>
      <w:r w:rsidRPr="0007768F">
        <w:rPr>
          <w:sz w:val="22"/>
        </w:rPr>
        <w:t>Our conceptual framework, The Teacher is a Reflective Facilitator, is the underlying structure in our teacher preparation program at UW-Whitewater.  This structure gives conceptual meanings through an articulated rationale to our operation.  It also provides direction for our licensure programs, courses, teaching, candidate performances, faculty scholarship and service, and unit accountability.  In short, our teacher education program is committed to reflection upon practice; to facilitation of creative learning experiences for pupils’ to constructivism in that all learners must take an active role in their own learning; to information and technology literacy; to diversity; and to inquiry (research scholarship) and assessment.  Therefore, all syllabi pertaining to courses required for licensure reflect commitment to these underlying principles</w:t>
      </w:r>
    </w:p>
    <w:p w:rsidR="00A9678C" w:rsidRPr="0007768F" w:rsidRDefault="00A9678C" w:rsidP="00A9678C">
      <w:pPr>
        <w:rPr>
          <w:smallCaps/>
          <w:sz w:val="22"/>
        </w:rPr>
      </w:pPr>
    </w:p>
    <w:p w:rsidR="00A9678C" w:rsidRDefault="00A9678C" w:rsidP="00A9678C">
      <w:pPr>
        <w:rPr>
          <w:smallCaps/>
          <w:sz w:val="22"/>
        </w:rPr>
      </w:pPr>
      <w:r>
        <w:rPr>
          <w:smallCaps/>
          <w:sz w:val="22"/>
        </w:rPr>
        <w:t>Course Knowledge and Learning Objectives</w:t>
      </w:r>
    </w:p>
    <w:p w:rsidR="00A9678C" w:rsidRDefault="00A9678C" w:rsidP="00A9678C">
      <w:pPr>
        <w:ind w:left="360" w:firstLine="360"/>
        <w:rPr>
          <w:sz w:val="22"/>
        </w:rPr>
      </w:pPr>
      <w:r>
        <w:rPr>
          <w:sz w:val="22"/>
        </w:rPr>
        <w:t xml:space="preserve">As results of this class, students will be able to: </w:t>
      </w:r>
    </w:p>
    <w:p w:rsidR="00A9678C" w:rsidRDefault="00A9678C" w:rsidP="00A9678C">
      <w:pPr>
        <w:numPr>
          <w:ilvl w:val="1"/>
          <w:numId w:val="12"/>
        </w:numPr>
        <w:autoSpaceDE/>
        <w:autoSpaceDN/>
        <w:rPr>
          <w:sz w:val="22"/>
        </w:rPr>
      </w:pPr>
      <w:r>
        <w:rPr>
          <w:sz w:val="22"/>
        </w:rPr>
        <w:t xml:space="preserve">Understand the importance of program assessment and evaluation and the difficulties in conducting research in the Student Affairs profession </w:t>
      </w:r>
    </w:p>
    <w:p w:rsidR="00A9678C" w:rsidRDefault="00A9678C" w:rsidP="00A9678C">
      <w:pPr>
        <w:numPr>
          <w:ilvl w:val="1"/>
          <w:numId w:val="12"/>
        </w:numPr>
        <w:autoSpaceDE/>
        <w:autoSpaceDN/>
        <w:rPr>
          <w:sz w:val="22"/>
        </w:rPr>
      </w:pPr>
      <w:r>
        <w:rPr>
          <w:sz w:val="22"/>
        </w:rPr>
        <w:t xml:space="preserve">Understand and apply research methods such as: </w:t>
      </w:r>
    </w:p>
    <w:p w:rsidR="00A9678C" w:rsidRDefault="00A9678C" w:rsidP="00A9678C">
      <w:pPr>
        <w:ind w:left="1800"/>
        <w:rPr>
          <w:sz w:val="22"/>
        </w:rPr>
      </w:pPr>
      <w:r>
        <w:rPr>
          <w:sz w:val="22"/>
        </w:rPr>
        <w:t>Qualitative, Quantitative, Mixed-Method, Action Research, and Outcome-based research</w:t>
      </w:r>
    </w:p>
    <w:p w:rsidR="00A9678C" w:rsidRDefault="00A9678C" w:rsidP="00A9678C">
      <w:pPr>
        <w:numPr>
          <w:ilvl w:val="1"/>
          <w:numId w:val="12"/>
        </w:numPr>
        <w:autoSpaceDE/>
        <w:autoSpaceDN/>
        <w:rPr>
          <w:sz w:val="22"/>
        </w:rPr>
      </w:pPr>
      <w:r>
        <w:rPr>
          <w:sz w:val="22"/>
        </w:rPr>
        <w:t>Apply results of assessment and evaluation to improve program effectiveness</w:t>
      </w:r>
    </w:p>
    <w:p w:rsidR="00A9678C" w:rsidRDefault="00A9678C" w:rsidP="00A9678C">
      <w:pPr>
        <w:numPr>
          <w:ilvl w:val="1"/>
          <w:numId w:val="12"/>
        </w:numPr>
        <w:autoSpaceDE/>
        <w:autoSpaceDN/>
        <w:rPr>
          <w:sz w:val="22"/>
        </w:rPr>
      </w:pPr>
      <w:r>
        <w:rPr>
          <w:sz w:val="22"/>
        </w:rPr>
        <w:t>Understand ethical and legal considerations for assessment and evaluation</w:t>
      </w:r>
    </w:p>
    <w:p w:rsidR="00A9678C" w:rsidRDefault="00A9678C" w:rsidP="00A9678C">
      <w:pPr>
        <w:numPr>
          <w:ilvl w:val="1"/>
          <w:numId w:val="12"/>
        </w:numPr>
        <w:autoSpaceDE/>
        <w:autoSpaceDN/>
        <w:rPr>
          <w:sz w:val="22"/>
        </w:rPr>
      </w:pPr>
      <w:r>
        <w:rPr>
          <w:sz w:val="22"/>
        </w:rPr>
        <w:t>Write an assessment/evaluation report tailored to various audiences</w:t>
      </w:r>
    </w:p>
    <w:p w:rsidR="00A9678C" w:rsidRDefault="00A9678C" w:rsidP="00A9678C">
      <w:pPr>
        <w:ind w:left="360"/>
        <w:rPr>
          <w:sz w:val="22"/>
        </w:rPr>
      </w:pPr>
    </w:p>
    <w:p w:rsidR="00A9678C" w:rsidRDefault="00A9678C" w:rsidP="00A9678C">
      <w:pPr>
        <w:rPr>
          <w:b/>
          <w:color w:val="000000"/>
          <w:sz w:val="22"/>
        </w:rPr>
      </w:pPr>
      <w:r>
        <w:rPr>
          <w:smallCaps/>
          <w:color w:val="000000"/>
          <w:sz w:val="22"/>
        </w:rPr>
        <w:t>Required Text</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color w:val="000000"/>
          <w:sz w:val="22"/>
        </w:rPr>
      </w:pPr>
      <w:r>
        <w:rPr>
          <w:sz w:val="22"/>
        </w:rPr>
        <w:t>U</w:t>
      </w:r>
      <w:r w:rsidR="004B4AE5">
        <w:rPr>
          <w:sz w:val="22"/>
        </w:rPr>
        <w:t>pcraft</w:t>
      </w:r>
      <w:r>
        <w:rPr>
          <w:sz w:val="22"/>
        </w:rPr>
        <w:t>, M. L, &amp; S</w:t>
      </w:r>
      <w:r w:rsidR="004B4AE5">
        <w:rPr>
          <w:sz w:val="22"/>
        </w:rPr>
        <w:t>chuh</w:t>
      </w:r>
      <w:r>
        <w:rPr>
          <w:sz w:val="22"/>
        </w:rPr>
        <w:t>, J</w:t>
      </w:r>
      <w:r w:rsidR="004B4AE5">
        <w:rPr>
          <w:sz w:val="22"/>
        </w:rPr>
        <w:t>. H. (2008</w:t>
      </w:r>
      <w:r>
        <w:rPr>
          <w:sz w:val="22"/>
        </w:rPr>
        <w:t xml:space="preserve">). </w:t>
      </w:r>
      <w:r w:rsidRPr="004B4AE5">
        <w:rPr>
          <w:i/>
          <w:sz w:val="22"/>
        </w:rPr>
        <w:t xml:space="preserve">Assessment </w:t>
      </w:r>
      <w:r w:rsidR="004B4AE5" w:rsidRPr="004B4AE5">
        <w:rPr>
          <w:i/>
          <w:sz w:val="22"/>
        </w:rPr>
        <w:t>methods for</w:t>
      </w:r>
      <w:r w:rsidRPr="004B4AE5">
        <w:rPr>
          <w:i/>
          <w:sz w:val="22"/>
        </w:rPr>
        <w:t xml:space="preserve"> Student Affairs</w:t>
      </w:r>
      <w:r>
        <w:rPr>
          <w:sz w:val="22"/>
        </w:rPr>
        <w:t>. San Francisco: Jossey-Bass.</w:t>
      </w:r>
    </w:p>
    <w:p w:rsidR="00A9678C" w:rsidRDefault="00A9678C" w:rsidP="00A9678C">
      <w:pPr>
        <w:rPr>
          <w:sz w:val="22"/>
        </w:rPr>
      </w:pPr>
    </w:p>
    <w:p w:rsidR="00A9678C" w:rsidRPr="00AB1C2B" w:rsidRDefault="00A9678C" w:rsidP="00A9678C">
      <w:pPr>
        <w:rPr>
          <w:smallCaps/>
          <w:sz w:val="22"/>
        </w:rPr>
      </w:pPr>
      <w:r w:rsidRPr="00AB1C2B">
        <w:rPr>
          <w:smallCaps/>
          <w:sz w:val="22"/>
        </w:rPr>
        <w:t>Expectations for Students</w:t>
      </w:r>
    </w:p>
    <w:p w:rsidR="00A9678C" w:rsidRPr="00D0567C" w:rsidRDefault="00A9678C" w:rsidP="00A9678C">
      <w:pPr>
        <w:pStyle w:val="BodyText2"/>
        <w:spacing w:after="0" w:line="240" w:lineRule="auto"/>
        <w:rPr>
          <w:sz w:val="22"/>
        </w:rPr>
      </w:pPr>
      <w:r w:rsidRPr="00D0567C">
        <w:rPr>
          <w:sz w:val="22"/>
        </w:rPr>
        <w:t xml:space="preserve">We have three expectations for </w:t>
      </w:r>
      <w:r>
        <w:t>students</w:t>
      </w:r>
      <w:r w:rsidRPr="00D0567C">
        <w:rPr>
          <w:sz w:val="22"/>
        </w:rPr>
        <w:t xml:space="preserve"> in this course:</w:t>
      </w:r>
    </w:p>
    <w:p w:rsidR="00A9678C" w:rsidRPr="00D0567C" w:rsidRDefault="00A9678C" w:rsidP="00A9678C">
      <w:pPr>
        <w:numPr>
          <w:ilvl w:val="0"/>
          <w:numId w:val="13"/>
        </w:numPr>
        <w:autoSpaceDE/>
        <w:autoSpaceDN/>
        <w:rPr>
          <w:sz w:val="22"/>
        </w:rPr>
      </w:pPr>
      <w:r w:rsidRPr="00D0567C">
        <w:rPr>
          <w:b/>
          <w:color w:val="000000"/>
          <w:sz w:val="22"/>
        </w:rPr>
        <w:t>Seek First to Understand, Then to be Understood</w:t>
      </w:r>
      <w:r w:rsidRPr="00D0567C">
        <w:rPr>
          <w:color w:val="000000"/>
          <w:sz w:val="22"/>
        </w:rPr>
        <w:t xml:space="preserve">. Stephen Covey in his book, The 7 Habits of Highly Effective People (1989), claims that this habit distinguishes effective people from their less effective counterparts. In higher education, we tend to put a great emphasis on </w:t>
      </w:r>
      <w:r w:rsidRPr="00D0567C">
        <w:rPr>
          <w:b/>
          <w:color w:val="000000"/>
          <w:sz w:val="22"/>
        </w:rPr>
        <w:t>critical thinking</w:t>
      </w:r>
      <w:r w:rsidRPr="00D0567C">
        <w:rPr>
          <w:color w:val="000000"/>
          <w:sz w:val="22"/>
        </w:rPr>
        <w:t xml:space="preserve">. The problem that often arises among students (and practitioners) is that they tend to first criticize an author, idea, colleague, or classmate without first seeking to understand his or her perspective. Don’t do this.  </w:t>
      </w:r>
    </w:p>
    <w:p w:rsidR="00A9678C" w:rsidRPr="00D0567C" w:rsidRDefault="00A9678C" w:rsidP="00A9678C">
      <w:pPr>
        <w:rPr>
          <w:sz w:val="22"/>
        </w:rPr>
      </w:pPr>
    </w:p>
    <w:p w:rsidR="00A9678C" w:rsidRPr="00D0567C" w:rsidRDefault="00A9678C" w:rsidP="00A9678C">
      <w:pPr>
        <w:numPr>
          <w:ilvl w:val="0"/>
          <w:numId w:val="13"/>
        </w:numPr>
        <w:autoSpaceDE/>
        <w:autoSpaceDN/>
        <w:rPr>
          <w:sz w:val="22"/>
        </w:rPr>
      </w:pPr>
      <w:r w:rsidRPr="00D0567C">
        <w:rPr>
          <w:b/>
          <w:i/>
          <w:sz w:val="22"/>
        </w:rPr>
        <w:t>THNIK</w:t>
      </w:r>
      <w:r w:rsidRPr="00D0567C">
        <w:rPr>
          <w:b/>
          <w:sz w:val="22"/>
        </w:rPr>
        <w:t xml:space="preserve"> for yourself</w:t>
      </w:r>
      <w:r w:rsidRPr="00D0567C">
        <w:rPr>
          <w:sz w:val="22"/>
        </w:rPr>
        <w:t xml:space="preserve">. (No, there isn’t a typo here.) Graduate education isn’t about memorizing facts or repeating your professor’s thoughts; it’s about taking information and transforming it into “knowledge” — by making meaning of it. We expect you to be co-learners with us — to advance </w:t>
      </w:r>
      <w:r w:rsidRPr="00D0567C">
        <w:rPr>
          <w:sz w:val="22"/>
        </w:rPr>
        <w:lastRenderedPageBreak/>
        <w:t xml:space="preserve">OUR learning, and to be able to describe how the course prompts your curiosities for further independent learning. Be different: THNIK. </w:t>
      </w:r>
    </w:p>
    <w:p w:rsidR="00A9678C" w:rsidRPr="00D0567C" w:rsidRDefault="00A9678C" w:rsidP="00A9678C">
      <w:pPr>
        <w:rPr>
          <w:sz w:val="22"/>
        </w:rPr>
      </w:pPr>
    </w:p>
    <w:p w:rsidR="00A9678C" w:rsidRPr="00E877DE" w:rsidRDefault="00A9678C" w:rsidP="00A9678C">
      <w:pPr>
        <w:numPr>
          <w:ilvl w:val="0"/>
          <w:numId w:val="13"/>
        </w:numPr>
        <w:autoSpaceDE/>
        <w:autoSpaceDN/>
        <w:rPr>
          <w:sz w:val="22"/>
        </w:rPr>
      </w:pPr>
      <w:r w:rsidRPr="00D0567C">
        <w:rPr>
          <w:rFonts w:cs="Arial"/>
          <w:b/>
          <w:color w:val="000000"/>
          <w:sz w:val="22"/>
          <w:szCs w:val="21"/>
        </w:rPr>
        <w:t>Attendance and Engagement</w:t>
      </w:r>
      <w:r w:rsidRPr="00D0567C">
        <w:rPr>
          <w:rFonts w:cs="Arial"/>
          <w:color w:val="000000"/>
          <w:sz w:val="22"/>
          <w:szCs w:val="21"/>
        </w:rPr>
        <w:t xml:space="preserve">. </w:t>
      </w:r>
      <w:r w:rsidRPr="00D0567C">
        <w:rPr>
          <w:rFonts w:cs="Arial"/>
          <w:color w:val="000000"/>
          <w:sz w:val="22"/>
          <w:szCs w:val="21"/>
          <w:u w:val="single"/>
        </w:rPr>
        <w:t>Students who are absent three or more sessions will not receive credit for the course</w:t>
      </w:r>
      <w:r w:rsidRPr="00D0567C">
        <w:rPr>
          <w:rFonts w:cs="Arial"/>
          <w:color w:val="000000"/>
          <w:sz w:val="22"/>
          <w:szCs w:val="21"/>
        </w:rPr>
        <w:t>. Absences up to 3 will be accounted for and potentially affect final grades.</w:t>
      </w:r>
      <w:r w:rsidRPr="00D0567C">
        <w:rPr>
          <w:sz w:val="22"/>
        </w:rPr>
        <w:t xml:space="preserve"> </w:t>
      </w:r>
      <w:r w:rsidRPr="00D0567C">
        <w:rPr>
          <w:rFonts w:cs="Arial"/>
          <w:color w:val="000000"/>
          <w:sz w:val="22"/>
          <w:szCs w:val="21"/>
        </w:rPr>
        <w:t xml:space="preserve">A considerable part of learning about and understanding the issues involved in higher education is through reading, discussing, and reflecting. Engagement with the materials is necessary for the success of the course. We expect you to be prepared for class and participate actively, thoughtfully, and with respectful consideration for other students. We will call upon you in class to express your thoughts and to enhance the engagement of all. </w:t>
      </w:r>
    </w:p>
    <w:p w:rsidR="00A9678C" w:rsidRDefault="00A9678C" w:rsidP="00A9678C">
      <w:pPr>
        <w:pStyle w:val="ListParagraph"/>
        <w:rPr>
          <w:sz w:val="22"/>
        </w:rPr>
      </w:pPr>
    </w:p>
    <w:p w:rsidR="00A9678C" w:rsidRPr="003F37CD"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b/>
          <w:bCs/>
          <w:color w:val="000000"/>
          <w:sz w:val="22"/>
        </w:rPr>
      </w:pPr>
      <w:r w:rsidRPr="003F37CD">
        <w:rPr>
          <w:rFonts w:ascii="Cambria" w:hAnsi="Cambria"/>
          <w:b/>
          <w:bCs/>
          <w:color w:val="000000"/>
          <w:sz w:val="22"/>
        </w:rPr>
        <w:t>Assignments:</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p>
    <w:p w:rsidR="00A9678C" w:rsidRPr="003F37CD"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color w:val="000000"/>
          <w:sz w:val="22"/>
        </w:rPr>
        <w:t>All assignments should be prepared following APA format and reflect proper grammar, punctuation, and spelling expected of graduate work. Assignments should be turned in by the due date. Any exceptions must be approved ahead of time. Late assignments will not be accepted.</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i/>
          <w:iCs/>
          <w:color w:val="000000"/>
          <w:sz w:val="22"/>
        </w:rPr>
      </w:pPr>
    </w:p>
    <w:p w:rsidR="00A9678C" w:rsidRPr="003F37CD"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i/>
          <w:iCs/>
          <w:color w:val="000000"/>
          <w:sz w:val="22"/>
        </w:rPr>
        <w:t xml:space="preserve">Major concepts (MC): </w:t>
      </w:r>
      <w:r w:rsidRPr="003F37CD">
        <w:rPr>
          <w:rFonts w:ascii="Cambria" w:hAnsi="Cambria"/>
          <w:color w:val="000000"/>
          <w:sz w:val="22"/>
        </w:rPr>
        <w:t>Each student will develop one major concept for each assigned chapter from Upcraft and Schuh, and any articles assigned. A major concept is one short paragraph that provides (a) important guidance to student affairs practitioners related to assessment and (b) how the student sees it impacting his/her own professional career.</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i/>
          <w:iCs/>
          <w:color w:val="000000"/>
          <w:sz w:val="22"/>
        </w:rPr>
      </w:pPr>
    </w:p>
    <w:p w:rsidR="00A9678C" w:rsidRPr="003F37CD"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i/>
          <w:iCs/>
          <w:color w:val="000000"/>
          <w:sz w:val="22"/>
        </w:rPr>
        <w:t>Class presentations on readings</w:t>
      </w:r>
      <w:r w:rsidRPr="003F37CD">
        <w:rPr>
          <w:rFonts w:ascii="Cambria" w:hAnsi="Cambria"/>
          <w:color w:val="000000"/>
          <w:sz w:val="22"/>
        </w:rPr>
        <w:t>: At the beginning of each class period a student will be chosen at random to present a short, ten-minute presentation on the one of the readings for the week and lead the class in a discussion of same.</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i/>
          <w:iCs/>
          <w:color w:val="000000"/>
          <w:sz w:val="22"/>
        </w:rPr>
      </w:pPr>
    </w:p>
    <w:p w:rsidR="00A9678C" w:rsidRPr="003F37CD"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i/>
          <w:iCs/>
          <w:color w:val="000000"/>
          <w:sz w:val="22"/>
        </w:rPr>
        <w:t xml:space="preserve">Article critiques: </w:t>
      </w:r>
      <w:r w:rsidRPr="003F37CD">
        <w:rPr>
          <w:rFonts w:ascii="Cambria" w:hAnsi="Cambria"/>
          <w:color w:val="000000"/>
          <w:sz w:val="22"/>
        </w:rPr>
        <w:t xml:space="preserve">Students will select empirically based refereed journal articles to analyze. A critique is to discuss, analyze and evaluate not to summarize the article. A critique focuses on how? why? and how well? Focus the analysis on the questions provided by your instructor. </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i/>
          <w:iCs/>
          <w:color w:val="000000"/>
          <w:sz w:val="22"/>
        </w:rPr>
      </w:pPr>
    </w:p>
    <w:p w:rsidR="00A9678C" w:rsidRPr="003F37CD"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i/>
          <w:iCs/>
          <w:color w:val="000000"/>
          <w:sz w:val="22"/>
        </w:rPr>
        <w:t xml:space="preserve">Assessment project: </w:t>
      </w:r>
      <w:r w:rsidRPr="003F37CD">
        <w:rPr>
          <w:rFonts w:ascii="Cambria" w:hAnsi="Cambria"/>
          <w:color w:val="000000"/>
          <w:sz w:val="22"/>
        </w:rPr>
        <w:t>Students will choose from self-selected Division of Student Affairs assessment project. (See instructions in separate handout.)</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i/>
          <w:iCs/>
          <w:color w:val="000000"/>
          <w:sz w:val="22"/>
        </w:rPr>
      </w:pPr>
    </w:p>
    <w:p w:rsidR="00A9678C" w:rsidRPr="003F37CD"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i/>
          <w:iCs/>
          <w:color w:val="000000"/>
          <w:sz w:val="22"/>
        </w:rPr>
        <w:t xml:space="preserve">Take home quizzes: </w:t>
      </w:r>
      <w:r w:rsidRPr="003F37CD">
        <w:rPr>
          <w:rFonts w:ascii="Cambria" w:hAnsi="Cambria"/>
          <w:color w:val="000000"/>
          <w:sz w:val="22"/>
        </w:rPr>
        <w:t>Students will be given an opportunity to review assessment and research concepts and will be able to use outside sources to answer the questions.</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i/>
          <w:iCs/>
          <w:color w:val="000000"/>
          <w:sz w:val="22"/>
        </w:rPr>
      </w:pPr>
    </w:p>
    <w:p w:rsidR="00A9678C" w:rsidRPr="003F37CD"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i/>
          <w:iCs/>
          <w:color w:val="000000"/>
          <w:sz w:val="22"/>
        </w:rPr>
        <w:t>Class Participation</w:t>
      </w:r>
      <w:r w:rsidRPr="003F37CD">
        <w:rPr>
          <w:rFonts w:ascii="Cambria" w:hAnsi="Cambria"/>
          <w:color w:val="000000"/>
          <w:sz w:val="22"/>
        </w:rPr>
        <w:t>: Participation includes attendance, punctuality, and balanced involvement in class discussions.</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i/>
          <w:iCs/>
          <w:color w:val="000000"/>
          <w:sz w:val="22"/>
        </w:rPr>
      </w:pPr>
    </w:p>
    <w:p w:rsidR="00A9678C" w:rsidRPr="003F37CD"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i/>
          <w:iCs/>
          <w:color w:val="000000"/>
          <w:sz w:val="22"/>
        </w:rPr>
        <w:t>IRB Certification</w:t>
      </w:r>
      <w:r w:rsidRPr="003F37CD">
        <w:rPr>
          <w:rFonts w:ascii="Cambria" w:hAnsi="Cambria"/>
          <w:color w:val="000000"/>
          <w:sz w:val="22"/>
        </w:rPr>
        <w:t>: IRB Training Initiative</w:t>
      </w:r>
      <w:r>
        <w:rPr>
          <w:rFonts w:ascii="Cambria" w:hAnsi="Cambria"/>
          <w:color w:val="000000"/>
          <w:sz w:val="22"/>
        </w:rPr>
        <w:t>.</w:t>
      </w:r>
      <w:r w:rsidRPr="003F37CD">
        <w:rPr>
          <w:rFonts w:ascii="Cambria" w:hAnsi="Cambria"/>
          <w:color w:val="000000"/>
          <w:sz w:val="22"/>
        </w:rPr>
        <w:t xml:space="preserve"> Course is a web-based ethics training course for those conducting research with human subjects. Successful completion of the course will provide students a good background in and reasons for good practice in research and assessment.)</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i/>
          <w:iCs/>
          <w:color w:val="000000"/>
          <w:sz w:val="22"/>
        </w:rPr>
      </w:pP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b/>
          <w:bCs/>
          <w:color w:val="000000"/>
          <w:sz w:val="22"/>
        </w:rPr>
      </w:pP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b/>
          <w:bCs/>
          <w:color w:val="000000"/>
          <w:sz w:val="22"/>
        </w:rPr>
      </w:pPr>
      <w:r w:rsidRPr="003F37CD">
        <w:rPr>
          <w:rFonts w:ascii="Cambria" w:hAnsi="Cambria"/>
          <w:b/>
          <w:bCs/>
          <w:color w:val="000000"/>
          <w:sz w:val="22"/>
        </w:rPr>
        <w:t>Grading:</w:t>
      </w:r>
    </w:p>
    <w:p w:rsidR="004B4AE5" w:rsidRPr="003F37CD" w:rsidRDefault="004B4AE5"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b/>
          <w:bCs/>
          <w:color w:val="000000"/>
          <w:sz w:val="22"/>
        </w:rPr>
      </w:pPr>
    </w:p>
    <w:p w:rsidR="004B4AE5"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color w:val="000000"/>
          <w:sz w:val="22"/>
        </w:rPr>
        <w:t>Activity:</w:t>
      </w:r>
      <w:r w:rsidR="004B4AE5">
        <w:rPr>
          <w:rFonts w:ascii="Cambria" w:hAnsi="Cambria"/>
          <w:color w:val="000000"/>
          <w:sz w:val="22"/>
        </w:rPr>
        <w:tab/>
      </w:r>
      <w:r w:rsidR="004B4AE5">
        <w:rPr>
          <w:rFonts w:ascii="Cambria" w:hAnsi="Cambria"/>
          <w:color w:val="000000"/>
          <w:sz w:val="22"/>
        </w:rPr>
        <w:tab/>
      </w:r>
      <w:r w:rsidR="004B4AE5">
        <w:rPr>
          <w:rFonts w:ascii="Cambria" w:hAnsi="Cambria"/>
          <w:color w:val="000000"/>
          <w:sz w:val="22"/>
        </w:rPr>
        <w:tab/>
      </w:r>
      <w:r w:rsidR="004B4AE5">
        <w:rPr>
          <w:rFonts w:ascii="Cambria" w:hAnsi="Cambria"/>
          <w:color w:val="000000"/>
          <w:sz w:val="22"/>
        </w:rPr>
        <w:tab/>
      </w:r>
      <w:r w:rsidR="004B4AE5">
        <w:rPr>
          <w:rFonts w:ascii="Cambria" w:hAnsi="Cambria"/>
          <w:color w:val="000000"/>
          <w:sz w:val="22"/>
        </w:rPr>
        <w:tab/>
      </w:r>
      <w:r w:rsidR="004B4AE5">
        <w:rPr>
          <w:rFonts w:ascii="Cambria" w:hAnsi="Cambria"/>
          <w:color w:val="000000"/>
          <w:sz w:val="22"/>
        </w:rPr>
        <w:tab/>
      </w:r>
      <w:r w:rsidR="004B4AE5">
        <w:rPr>
          <w:rFonts w:ascii="Cambria" w:hAnsi="Cambria"/>
          <w:color w:val="000000"/>
          <w:sz w:val="22"/>
        </w:rPr>
        <w:tab/>
      </w:r>
      <w:r w:rsidR="004B4AE5">
        <w:rPr>
          <w:rFonts w:ascii="Cambria" w:hAnsi="Cambria"/>
          <w:color w:val="000000"/>
          <w:sz w:val="22"/>
        </w:rPr>
        <w:tab/>
      </w:r>
    </w:p>
    <w:p w:rsidR="004B4AE5" w:rsidRPr="003F37CD" w:rsidRDefault="004B4AE5" w:rsidP="004B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Pr>
          <w:rFonts w:ascii="Cambria" w:hAnsi="Cambria"/>
          <w:color w:val="000000"/>
          <w:sz w:val="22"/>
        </w:rPr>
        <w:tab/>
      </w:r>
      <w:r>
        <w:rPr>
          <w:rFonts w:ascii="Cambria" w:hAnsi="Cambria"/>
          <w:color w:val="000000"/>
          <w:sz w:val="22"/>
        </w:rPr>
        <w:tab/>
      </w:r>
      <w:r>
        <w:rPr>
          <w:rFonts w:ascii="Cambria" w:hAnsi="Cambria"/>
          <w:color w:val="000000"/>
          <w:sz w:val="22"/>
        </w:rPr>
        <w:tab/>
      </w:r>
      <w:r>
        <w:rPr>
          <w:rFonts w:ascii="Cambria" w:hAnsi="Cambria"/>
          <w:color w:val="000000"/>
          <w:sz w:val="22"/>
        </w:rPr>
        <w:tab/>
      </w:r>
      <w:r>
        <w:rPr>
          <w:rFonts w:ascii="Cambria" w:hAnsi="Cambria"/>
          <w:color w:val="000000"/>
          <w:sz w:val="22"/>
        </w:rPr>
        <w:tab/>
      </w:r>
      <w:r>
        <w:rPr>
          <w:rFonts w:ascii="Cambria" w:hAnsi="Cambria"/>
          <w:color w:val="000000"/>
          <w:sz w:val="22"/>
        </w:rPr>
        <w:tab/>
      </w:r>
      <w:r>
        <w:rPr>
          <w:rFonts w:ascii="Cambria" w:hAnsi="Cambria"/>
          <w:color w:val="000000"/>
          <w:sz w:val="22"/>
        </w:rPr>
        <w:tab/>
      </w:r>
      <w:r>
        <w:rPr>
          <w:rFonts w:ascii="Cambria" w:hAnsi="Cambria"/>
          <w:color w:val="000000"/>
          <w:sz w:val="22"/>
        </w:rPr>
        <w:tab/>
      </w:r>
      <w:r>
        <w:rPr>
          <w:rFonts w:ascii="Cambria" w:hAnsi="Cambria"/>
          <w:color w:val="000000"/>
          <w:sz w:val="22"/>
        </w:rPr>
        <w:tab/>
      </w:r>
    </w:p>
    <w:p w:rsidR="00291EF6" w:rsidRDefault="00291EF6"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color w:val="000000"/>
          <w:sz w:val="22"/>
        </w:rPr>
        <w:t>Major concepts (MC)</w:t>
      </w:r>
      <w:r>
        <w:rPr>
          <w:rFonts w:ascii="Cambria" w:hAnsi="Cambria"/>
          <w:color w:val="000000"/>
          <w:sz w:val="22"/>
        </w:rPr>
        <w:t xml:space="preserve">      </w:t>
      </w:r>
      <w:r>
        <w:rPr>
          <w:rFonts w:ascii="Cambria" w:hAnsi="Cambria"/>
          <w:color w:val="000000"/>
          <w:sz w:val="22"/>
        </w:rPr>
        <w:tab/>
      </w:r>
      <w:r w:rsidRPr="003F37CD">
        <w:rPr>
          <w:rFonts w:ascii="Cambria" w:hAnsi="Cambria"/>
          <w:color w:val="000000"/>
          <w:sz w:val="22"/>
        </w:rPr>
        <w:t>100</w:t>
      </w:r>
    </w:p>
    <w:p w:rsidR="00291EF6" w:rsidRPr="003F37CD" w:rsidRDefault="00291EF6" w:rsidP="0029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color w:val="000000"/>
          <w:sz w:val="22"/>
        </w:rPr>
        <w:t>Class presentations</w:t>
      </w:r>
      <w:r>
        <w:rPr>
          <w:rFonts w:ascii="Cambria" w:hAnsi="Cambria"/>
          <w:color w:val="000000"/>
          <w:sz w:val="22"/>
        </w:rPr>
        <w:t xml:space="preserve">                    100</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color w:val="000000"/>
          <w:sz w:val="22"/>
        </w:rPr>
        <w:t>Class participation</w:t>
      </w:r>
      <w:r w:rsidRPr="003F37CD">
        <w:rPr>
          <w:rFonts w:ascii="Cambria" w:hAnsi="Cambria"/>
          <w:color w:val="000000"/>
          <w:sz w:val="22"/>
        </w:rPr>
        <w:tab/>
      </w:r>
      <w:r>
        <w:rPr>
          <w:rFonts w:ascii="Cambria" w:hAnsi="Cambria"/>
          <w:color w:val="000000"/>
          <w:sz w:val="22"/>
        </w:rPr>
        <w:tab/>
      </w:r>
      <w:r w:rsidRPr="003F37CD">
        <w:rPr>
          <w:rFonts w:ascii="Cambria" w:hAnsi="Cambria"/>
          <w:color w:val="000000"/>
          <w:sz w:val="22"/>
        </w:rPr>
        <w:t xml:space="preserve">100 </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color w:val="000000"/>
          <w:sz w:val="22"/>
        </w:rPr>
        <w:t>Quantitative article critique</w:t>
      </w:r>
      <w:r w:rsidRPr="003F37CD">
        <w:rPr>
          <w:rFonts w:ascii="Cambria" w:hAnsi="Cambria"/>
          <w:color w:val="000000"/>
          <w:sz w:val="22"/>
        </w:rPr>
        <w:tab/>
        <w:t xml:space="preserve">125 </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color w:val="000000"/>
          <w:sz w:val="22"/>
        </w:rPr>
        <w:t>Qualitative article critique</w:t>
      </w:r>
      <w:r w:rsidRPr="003F37CD">
        <w:rPr>
          <w:rFonts w:ascii="Cambria" w:hAnsi="Cambria"/>
          <w:color w:val="000000"/>
          <w:sz w:val="22"/>
        </w:rPr>
        <w:tab/>
        <w:t xml:space="preserve">125 </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color w:val="000000"/>
          <w:sz w:val="22"/>
        </w:rPr>
        <w:lastRenderedPageBreak/>
        <w:t xml:space="preserve">Take home quizzes @ </w:t>
      </w:r>
      <w:r>
        <w:rPr>
          <w:rFonts w:ascii="Cambria" w:hAnsi="Cambria"/>
          <w:color w:val="000000"/>
          <w:sz w:val="22"/>
        </w:rPr>
        <w:tab/>
      </w:r>
      <w:r>
        <w:rPr>
          <w:rFonts w:ascii="Cambria" w:hAnsi="Cambria"/>
          <w:color w:val="000000"/>
          <w:sz w:val="22"/>
        </w:rPr>
        <w:tab/>
      </w:r>
      <w:r w:rsidRPr="003F37CD">
        <w:rPr>
          <w:rFonts w:ascii="Cambria" w:hAnsi="Cambria"/>
          <w:color w:val="000000"/>
          <w:sz w:val="22"/>
        </w:rPr>
        <w:t>100 each</w:t>
      </w:r>
      <w:r w:rsidRPr="003F37CD">
        <w:rPr>
          <w:rFonts w:ascii="Cambria" w:hAnsi="Cambria"/>
          <w:color w:val="000000"/>
          <w:sz w:val="22"/>
        </w:rPr>
        <w:tab/>
      </w:r>
    </w:p>
    <w:p w:rsidR="00A9678C" w:rsidRPr="003F37CD"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color w:val="000000"/>
          <w:sz w:val="22"/>
        </w:rPr>
        <w:t>Assessment project</w:t>
      </w:r>
      <w:r w:rsidRPr="003F37CD">
        <w:rPr>
          <w:rFonts w:ascii="Cambria" w:hAnsi="Cambria"/>
          <w:color w:val="000000"/>
          <w:sz w:val="22"/>
        </w:rPr>
        <w:tab/>
      </w:r>
      <w:r>
        <w:rPr>
          <w:rFonts w:ascii="Cambria" w:hAnsi="Cambria"/>
          <w:color w:val="000000"/>
          <w:sz w:val="22"/>
        </w:rPr>
        <w:t xml:space="preserve">            </w:t>
      </w:r>
      <w:r w:rsidRPr="003F37CD">
        <w:rPr>
          <w:rFonts w:ascii="Cambria" w:hAnsi="Cambria"/>
          <w:color w:val="000000"/>
          <w:sz w:val="22"/>
        </w:rPr>
        <w:t>250</w:t>
      </w:r>
    </w:p>
    <w:p w:rsidR="00A9678C" w:rsidRDefault="00A9678C"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sidRPr="003F37CD">
        <w:rPr>
          <w:rFonts w:ascii="Cambria" w:hAnsi="Cambria"/>
          <w:color w:val="000000"/>
          <w:sz w:val="22"/>
        </w:rPr>
        <w:t>Total points</w:t>
      </w:r>
      <w:r w:rsidRPr="003F37CD">
        <w:rPr>
          <w:rFonts w:ascii="Cambria" w:hAnsi="Cambria"/>
          <w:color w:val="000000"/>
          <w:sz w:val="22"/>
        </w:rPr>
        <w:tab/>
      </w:r>
      <w:r>
        <w:rPr>
          <w:rFonts w:ascii="Cambria" w:hAnsi="Cambria"/>
          <w:color w:val="000000"/>
          <w:sz w:val="22"/>
        </w:rPr>
        <w:tab/>
      </w:r>
      <w:r>
        <w:rPr>
          <w:rFonts w:ascii="Cambria" w:hAnsi="Cambria"/>
          <w:color w:val="000000"/>
          <w:sz w:val="22"/>
        </w:rPr>
        <w:tab/>
      </w:r>
      <w:r w:rsidRPr="003F37CD">
        <w:rPr>
          <w:rFonts w:ascii="Cambria" w:hAnsi="Cambria"/>
          <w:color w:val="000000"/>
          <w:sz w:val="22"/>
        </w:rPr>
        <w:t>1000</w:t>
      </w:r>
    </w:p>
    <w:p w:rsidR="00291EF6" w:rsidRDefault="00291EF6" w:rsidP="00A9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p>
    <w:p w:rsidR="00291EF6" w:rsidRDefault="00291EF6" w:rsidP="0029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Pr>
          <w:rFonts w:ascii="Cambria" w:hAnsi="Cambria"/>
          <w:color w:val="000000"/>
          <w:sz w:val="22"/>
        </w:rPr>
        <w:t>Grading Scale:</w:t>
      </w:r>
    </w:p>
    <w:p w:rsidR="00291EF6" w:rsidRDefault="00291EF6" w:rsidP="0029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Pr>
          <w:rFonts w:ascii="Cambria" w:hAnsi="Cambria"/>
          <w:color w:val="000000"/>
          <w:sz w:val="22"/>
        </w:rPr>
        <w:t xml:space="preserve">                                     </w:t>
      </w:r>
      <w:r>
        <w:rPr>
          <w:rFonts w:ascii="Cambria" w:hAnsi="Cambria"/>
          <w:color w:val="000000"/>
          <w:sz w:val="22"/>
        </w:rPr>
        <w:tab/>
      </w:r>
    </w:p>
    <w:p w:rsidR="00291EF6" w:rsidRPr="004B4AE5" w:rsidRDefault="00291EF6" w:rsidP="0029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Pr>
          <w:rFonts w:cs="Arial"/>
          <w:color w:val="000000"/>
          <w:sz w:val="22"/>
          <w:szCs w:val="21"/>
        </w:rPr>
        <w:t>94-100 = A</w:t>
      </w:r>
    </w:p>
    <w:p w:rsidR="00291EF6" w:rsidRDefault="00291EF6" w:rsidP="0029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87-93 = A/B</w:t>
      </w:r>
    </w:p>
    <w:p w:rsidR="00291EF6" w:rsidRDefault="00291EF6" w:rsidP="0029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80 – 86 = B</w:t>
      </w:r>
    </w:p>
    <w:p w:rsidR="00291EF6" w:rsidRDefault="00291EF6" w:rsidP="0029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73-79 = B/C</w:t>
      </w:r>
    </w:p>
    <w:p w:rsidR="00291EF6" w:rsidRPr="003F37CD" w:rsidRDefault="00291EF6" w:rsidP="0029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olor w:val="000000"/>
          <w:sz w:val="22"/>
        </w:rPr>
      </w:pPr>
      <w:r>
        <w:rPr>
          <w:rFonts w:cs="Arial"/>
          <w:color w:val="000000"/>
          <w:sz w:val="22"/>
          <w:szCs w:val="21"/>
        </w:rPr>
        <w:t xml:space="preserve">72 or &lt; </w:t>
      </w:r>
    </w:p>
    <w:p w:rsidR="00A9678C" w:rsidRDefault="00A9678C" w:rsidP="00A9678C">
      <w:pPr>
        <w:rPr>
          <w:rFonts w:ascii="Cambria" w:hAnsi="Cambria"/>
          <w:color w:val="000000"/>
          <w:sz w:val="22"/>
        </w:rPr>
      </w:pPr>
    </w:p>
    <w:p w:rsidR="00486089" w:rsidRDefault="00486089" w:rsidP="00486089">
      <w:pPr>
        <w:rPr>
          <w:sz w:val="22"/>
          <w:szCs w:val="22"/>
        </w:rPr>
      </w:pPr>
    </w:p>
    <w:p w:rsidR="00A9678C" w:rsidRPr="00486089" w:rsidRDefault="00486089" w:rsidP="00486089">
      <w:pPr>
        <w:tabs>
          <w:tab w:val="left" w:pos="1350"/>
        </w:tabs>
        <w:rPr>
          <w:sz w:val="22"/>
          <w:szCs w:val="22"/>
        </w:rPr>
      </w:pPr>
      <w: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7" w:history="1">
        <w:r>
          <w:rPr>
            <w:rStyle w:val="Hyperlink"/>
          </w:rPr>
          <w:t>Special Accommodations</w:t>
        </w:r>
      </w:hyperlink>
      <w:r>
        <w:t xml:space="preserve">, </w:t>
      </w:r>
      <w:hyperlink r:id="rId18" w:anchor="Misconduct" w:history="1">
        <w:r>
          <w:rPr>
            <w:rStyle w:val="Hyperlink"/>
          </w:rPr>
          <w:t>Academic Misconduct</w:t>
        </w:r>
      </w:hyperlink>
      <w:r>
        <w:t xml:space="preserve">, </w:t>
      </w:r>
      <w:hyperlink r:id="rId19" w:history="1">
        <w:r>
          <w:rPr>
            <w:rStyle w:val="Hyperlink"/>
          </w:rPr>
          <w:t>Religious Beliefs Accommodation</w:t>
        </w:r>
      </w:hyperlink>
      <w:r>
        <w:t xml:space="preserve">, </w:t>
      </w:r>
      <w:hyperlink r:id="rId20" w:history="1">
        <w:r>
          <w:rPr>
            <w:rStyle w:val="Hyperlink"/>
          </w:rPr>
          <w:t>Discrimination</w:t>
        </w:r>
      </w:hyperlink>
      <w:r>
        <w:t xml:space="preserve"> and </w:t>
      </w:r>
      <w:hyperlink r:id="rId21" w:anchor="Misconduct" w:history="1">
        <w:r>
          <w:rPr>
            <w:rStyle w:val="Hyperlink"/>
          </w:rPr>
          <w:t>Absence for University Sponsored Events</w:t>
        </w:r>
      </w:hyperlink>
      <w:r>
        <w:t xml:space="preserve"> (for details please refer to the Schedule of Classes; the </w:t>
      </w:r>
      <w:hyperlink r:id="rId22" w:history="1">
        <w:r>
          <w:rPr>
            <w:rStyle w:val="Hyperlink"/>
          </w:rPr>
          <w:t>“</w:t>
        </w:r>
      </w:hyperlink>
      <w:hyperlink r:id="rId23" w:history="1">
        <w:r>
          <w:rPr>
            <w:rStyle w:val="Hyperlink"/>
          </w:rPr>
          <w:t>Rights and Responsibilities</w:t>
        </w:r>
      </w:hyperlink>
      <w:hyperlink r:id="rId24" w:history="1">
        <w:r>
          <w:rPr>
            <w:rStyle w:val="Hyperlink"/>
          </w:rPr>
          <w:t>”</w:t>
        </w:r>
      </w:hyperlink>
      <w:r>
        <w:t xml:space="preserve"> section of the </w:t>
      </w:r>
      <w:hyperlink r:id="rId25" w:history="1">
        <w:r>
          <w:rPr>
            <w:rStyle w:val="Hyperlink"/>
          </w:rPr>
          <w:t>Undergraduate Catalog</w:t>
        </w:r>
      </w:hyperlink>
      <w:r>
        <w:t xml:space="preserve">; </w:t>
      </w:r>
      <w:hyperlink r:id="rId26" w:anchor="academicinformation" w:history="1">
        <w:r>
          <w:rPr>
            <w:rStyle w:val="Hyperlink"/>
          </w:rPr>
          <w:t>the Academic Requirements</w:t>
        </w:r>
      </w:hyperlink>
      <w:r>
        <w:t xml:space="preserve"> and Policies and the </w:t>
      </w:r>
      <w:hyperlink r:id="rId27" w:anchor="facilitiesandservices" w:history="1">
        <w:r>
          <w:rPr>
            <w:rStyle w:val="Hyperlink"/>
          </w:rPr>
          <w:t>Facilities and Services</w:t>
        </w:r>
      </w:hyperlink>
      <w:r>
        <w:t xml:space="preserve"> sections of the </w:t>
      </w:r>
      <w:hyperlink r:id="rId28" w:history="1">
        <w:r>
          <w:rPr>
            <w:rStyle w:val="Hyperlink"/>
          </w:rPr>
          <w:t>Graduate Catalog</w:t>
        </w:r>
      </w:hyperlink>
      <w:r>
        <w:t>; and the “</w:t>
      </w:r>
      <w:hyperlink r:id="rId29" w:history="1">
        <w:r>
          <w:rPr>
            <w:rStyle w:val="Hyperlink"/>
          </w:rPr>
          <w:t>Student Academic Disciplinary Procedures</w:t>
        </w:r>
      </w:hyperlink>
      <w:r>
        <w:t xml:space="preserve"> (UWS Chapter 14); and the “</w:t>
      </w:r>
      <w:hyperlink r:id="rId30" w:history="1">
        <w:r>
          <w:rPr>
            <w:rStyle w:val="Hyperlink"/>
          </w:rPr>
          <w:t>Student Nonacademic Disciplinary Procedures</w:t>
        </w:r>
      </w:hyperlink>
      <w:r>
        <w:t>" (UWS Chapter 17). </w:t>
      </w:r>
    </w:p>
    <w:p w:rsidR="00A9678C" w:rsidRDefault="00A9678C" w:rsidP="00A9678C">
      <w:pPr>
        <w:pStyle w:val="Heading1"/>
        <w:rPr>
          <w:b/>
          <w:i/>
          <w:smallCaps/>
          <w:sz w:val="22"/>
        </w:rPr>
      </w:pPr>
    </w:p>
    <w:p w:rsidR="00A9678C" w:rsidRPr="006A3382" w:rsidRDefault="00A9678C" w:rsidP="00A9678C">
      <w:pPr>
        <w:pStyle w:val="Heading1"/>
        <w:rPr>
          <w:b/>
          <w:i/>
          <w:smallCaps/>
          <w:sz w:val="22"/>
        </w:rPr>
      </w:pPr>
      <w:r>
        <w:rPr>
          <w:b/>
          <w:i/>
          <w:smallCaps/>
          <w:sz w:val="22"/>
        </w:rPr>
        <w:t>Course Schedule</w:t>
      </w: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000" w:firstRow="0" w:lastRow="0" w:firstColumn="0" w:lastColumn="0" w:noHBand="0" w:noVBand="0"/>
      </w:tblPr>
      <w:tblGrid>
        <w:gridCol w:w="3572"/>
        <w:gridCol w:w="2656"/>
        <w:gridCol w:w="2520"/>
      </w:tblGrid>
      <w:tr w:rsidR="00A9678C" w:rsidTr="00A71897">
        <w:tc>
          <w:tcPr>
            <w:tcW w:w="3572" w:type="dxa"/>
            <w:shd w:val="clear" w:color="auto" w:fill="800080"/>
          </w:tcPr>
          <w:p w:rsidR="00A9678C" w:rsidRDefault="00A9678C" w:rsidP="00A71897">
            <w:pPr>
              <w:rPr>
                <w:b/>
                <w:color w:val="FFFFFF"/>
                <w:sz w:val="22"/>
              </w:rPr>
            </w:pPr>
            <w:r>
              <w:rPr>
                <w:b/>
                <w:color w:val="FFFFFF"/>
                <w:sz w:val="22"/>
              </w:rPr>
              <w:t>Topic</w:t>
            </w:r>
          </w:p>
        </w:tc>
        <w:tc>
          <w:tcPr>
            <w:tcW w:w="2656" w:type="dxa"/>
            <w:shd w:val="clear" w:color="auto" w:fill="800080"/>
          </w:tcPr>
          <w:p w:rsidR="00A9678C" w:rsidRDefault="00A9678C" w:rsidP="00A71897">
            <w:pPr>
              <w:rPr>
                <w:b/>
                <w:color w:val="FFFFFF"/>
                <w:sz w:val="22"/>
              </w:rPr>
            </w:pPr>
            <w:r>
              <w:rPr>
                <w:b/>
                <w:color w:val="FFFFFF"/>
                <w:sz w:val="22"/>
              </w:rPr>
              <w:t>Reading</w:t>
            </w:r>
          </w:p>
        </w:tc>
        <w:tc>
          <w:tcPr>
            <w:tcW w:w="2520" w:type="dxa"/>
            <w:shd w:val="clear" w:color="auto" w:fill="800080"/>
          </w:tcPr>
          <w:p w:rsidR="00A9678C" w:rsidRDefault="00A9678C" w:rsidP="00A71897">
            <w:pPr>
              <w:rPr>
                <w:b/>
                <w:color w:val="FFFFFF"/>
                <w:sz w:val="22"/>
              </w:rPr>
            </w:pPr>
            <w:r>
              <w:rPr>
                <w:b/>
                <w:color w:val="FFFFFF"/>
                <w:sz w:val="22"/>
              </w:rPr>
              <w:t>Assignment</w:t>
            </w:r>
          </w:p>
        </w:tc>
      </w:tr>
      <w:tr w:rsidR="00A9678C" w:rsidTr="00A71897">
        <w:tc>
          <w:tcPr>
            <w:tcW w:w="3572" w:type="dxa"/>
          </w:tcPr>
          <w:p w:rsidR="00A9678C" w:rsidRDefault="00A9678C" w:rsidP="00A71897">
            <w:pPr>
              <w:rPr>
                <w:sz w:val="22"/>
              </w:rPr>
            </w:pPr>
            <w:r>
              <w:rPr>
                <w:sz w:val="22"/>
              </w:rPr>
              <w:t>Course overview and expectations; Team selection; Introduction to Course Concepts</w:t>
            </w:r>
          </w:p>
        </w:tc>
        <w:tc>
          <w:tcPr>
            <w:tcW w:w="2656" w:type="dxa"/>
          </w:tcPr>
          <w:p w:rsidR="00A9678C" w:rsidRDefault="00A9678C" w:rsidP="00A71897">
            <w:pPr>
              <w:rPr>
                <w:sz w:val="22"/>
              </w:rPr>
            </w:pPr>
            <w:r>
              <w:rPr>
                <w:sz w:val="22"/>
              </w:rPr>
              <w:t>None</w:t>
            </w:r>
          </w:p>
        </w:tc>
        <w:tc>
          <w:tcPr>
            <w:tcW w:w="2520" w:type="dxa"/>
          </w:tcPr>
          <w:p w:rsidR="00A9678C" w:rsidRDefault="00A9678C" w:rsidP="00A71897">
            <w:pPr>
              <w:rPr>
                <w:sz w:val="22"/>
              </w:rPr>
            </w:pPr>
          </w:p>
        </w:tc>
      </w:tr>
      <w:tr w:rsidR="00A9678C" w:rsidTr="00A71897">
        <w:tc>
          <w:tcPr>
            <w:tcW w:w="3572" w:type="dxa"/>
            <w:shd w:val="clear" w:color="auto" w:fill="EEDDFF"/>
          </w:tcPr>
          <w:p w:rsidR="00A9678C" w:rsidRDefault="00A9678C" w:rsidP="00A71897">
            <w:pPr>
              <w:rPr>
                <w:sz w:val="22"/>
              </w:rPr>
            </w:pPr>
            <w:r>
              <w:rPr>
                <w:sz w:val="22"/>
              </w:rPr>
              <w:t>Program Assessment/Evaluation: What is it? Why is it necessary? Why is so little being done?</w:t>
            </w:r>
          </w:p>
        </w:tc>
        <w:tc>
          <w:tcPr>
            <w:tcW w:w="2656" w:type="dxa"/>
            <w:shd w:val="clear" w:color="auto" w:fill="EEDDFF"/>
          </w:tcPr>
          <w:p w:rsidR="00A9678C" w:rsidRDefault="00A9678C" w:rsidP="00A71897">
            <w:pPr>
              <w:rPr>
                <w:sz w:val="22"/>
              </w:rPr>
            </w:pPr>
            <w:r>
              <w:rPr>
                <w:sz w:val="22"/>
              </w:rPr>
              <w:t>Chapters 1 &amp; 2 in Upcraft &amp; Schuh;</w:t>
            </w:r>
          </w:p>
          <w:p w:rsidR="00A9678C" w:rsidRDefault="00A9678C" w:rsidP="00A71897">
            <w:pPr>
              <w:rPr>
                <w:sz w:val="22"/>
              </w:rPr>
            </w:pPr>
            <w:r>
              <w:rPr>
                <w:sz w:val="22"/>
              </w:rPr>
              <w:t>Healy (PDF)</w:t>
            </w:r>
          </w:p>
        </w:tc>
        <w:tc>
          <w:tcPr>
            <w:tcW w:w="2520" w:type="dxa"/>
            <w:shd w:val="clear" w:color="auto" w:fill="EEDDFF"/>
          </w:tcPr>
          <w:p w:rsidR="00A9678C" w:rsidRDefault="00A9678C" w:rsidP="00A71897">
            <w:pPr>
              <w:rPr>
                <w:sz w:val="22"/>
              </w:rPr>
            </w:pPr>
            <w:r>
              <w:rPr>
                <w:sz w:val="22"/>
              </w:rPr>
              <w:t>Written responses to Questions 1 and 2</w:t>
            </w:r>
          </w:p>
        </w:tc>
      </w:tr>
      <w:tr w:rsidR="00A9678C" w:rsidTr="00A71897">
        <w:tc>
          <w:tcPr>
            <w:tcW w:w="3572" w:type="dxa"/>
          </w:tcPr>
          <w:p w:rsidR="00A9678C" w:rsidRDefault="00A9678C" w:rsidP="00A71897">
            <w:pPr>
              <w:rPr>
                <w:sz w:val="22"/>
              </w:rPr>
            </w:pPr>
            <w:r>
              <w:rPr>
                <w:sz w:val="22"/>
              </w:rPr>
              <w:t>Client Program/Service Usage, Needs Assessment, and Satisfaction Surveys</w:t>
            </w:r>
          </w:p>
        </w:tc>
        <w:tc>
          <w:tcPr>
            <w:tcW w:w="2656" w:type="dxa"/>
          </w:tcPr>
          <w:p w:rsidR="00A9678C" w:rsidRDefault="00A9678C" w:rsidP="00A71897">
            <w:pPr>
              <w:rPr>
                <w:sz w:val="22"/>
              </w:rPr>
            </w:pPr>
            <w:r>
              <w:rPr>
                <w:sz w:val="22"/>
              </w:rPr>
              <w:t>Chapters 5, 6, and 7 in Upcraft &amp; Schuh</w:t>
            </w:r>
          </w:p>
        </w:tc>
        <w:tc>
          <w:tcPr>
            <w:tcW w:w="2520" w:type="dxa"/>
          </w:tcPr>
          <w:p w:rsidR="00A9678C" w:rsidRDefault="00A9678C" w:rsidP="00A71897">
            <w:pPr>
              <w:rPr>
                <w:sz w:val="22"/>
              </w:rPr>
            </w:pPr>
            <w:r>
              <w:rPr>
                <w:sz w:val="22"/>
              </w:rPr>
              <w:t>Written responses to Questions 3 and 4</w:t>
            </w:r>
          </w:p>
        </w:tc>
      </w:tr>
      <w:tr w:rsidR="00A9678C" w:rsidTr="00A71897">
        <w:tc>
          <w:tcPr>
            <w:tcW w:w="3572" w:type="dxa"/>
            <w:shd w:val="clear" w:color="auto" w:fill="EEDDFF"/>
          </w:tcPr>
          <w:p w:rsidR="00A9678C" w:rsidRDefault="00A9678C" w:rsidP="00A71897">
            <w:pPr>
              <w:rPr>
                <w:sz w:val="22"/>
              </w:rPr>
            </w:pPr>
            <w:r>
              <w:rPr>
                <w:sz w:val="22"/>
              </w:rPr>
              <w:t>Client Program/Service Usage, Needs Assessment, and Satisfaction Surveys</w:t>
            </w:r>
          </w:p>
          <w:p w:rsidR="00A9678C" w:rsidRDefault="00A9678C" w:rsidP="00A71897">
            <w:pPr>
              <w:rPr>
                <w:sz w:val="22"/>
              </w:rPr>
            </w:pPr>
          </w:p>
        </w:tc>
        <w:tc>
          <w:tcPr>
            <w:tcW w:w="2656" w:type="dxa"/>
            <w:shd w:val="clear" w:color="auto" w:fill="EEDDFF"/>
          </w:tcPr>
          <w:p w:rsidR="00A9678C" w:rsidRDefault="00A9678C" w:rsidP="00A71897">
            <w:pPr>
              <w:widowControl w:val="0"/>
              <w:adjustRightInd w:val="0"/>
            </w:pPr>
            <w:r>
              <w:rPr>
                <w:sz w:val="22"/>
              </w:rPr>
              <w:t>Assessing the Impact of Counseling &amp; Health Care Services</w:t>
            </w:r>
          </w:p>
        </w:tc>
        <w:tc>
          <w:tcPr>
            <w:tcW w:w="2520" w:type="dxa"/>
            <w:shd w:val="clear" w:color="auto" w:fill="EEDDFF"/>
          </w:tcPr>
          <w:p w:rsidR="00A9678C" w:rsidRDefault="00A9678C" w:rsidP="00A71897">
            <w:pPr>
              <w:rPr>
                <w:sz w:val="22"/>
              </w:rPr>
            </w:pPr>
            <w:r>
              <w:rPr>
                <w:sz w:val="22"/>
              </w:rPr>
              <w:t>Written responses to Questions 5 and 6</w:t>
            </w:r>
          </w:p>
        </w:tc>
      </w:tr>
      <w:tr w:rsidR="00A9678C" w:rsidTr="00A71897">
        <w:tc>
          <w:tcPr>
            <w:tcW w:w="3572" w:type="dxa"/>
          </w:tcPr>
          <w:p w:rsidR="00A9678C" w:rsidRDefault="00A9678C" w:rsidP="00A71897">
            <w:pPr>
              <w:rPr>
                <w:sz w:val="22"/>
              </w:rPr>
            </w:pPr>
            <w:r>
              <w:rPr>
                <w:sz w:val="22"/>
              </w:rPr>
              <w:t>Student Learning Outcomes — Moving beyond Satisfaction Surveys</w:t>
            </w:r>
          </w:p>
          <w:p w:rsidR="00A9678C" w:rsidRDefault="00A9678C" w:rsidP="00A71897">
            <w:pPr>
              <w:rPr>
                <w:sz w:val="22"/>
              </w:rPr>
            </w:pPr>
          </w:p>
        </w:tc>
        <w:tc>
          <w:tcPr>
            <w:tcW w:w="2656" w:type="dxa"/>
          </w:tcPr>
          <w:p w:rsidR="00A9678C" w:rsidRDefault="00A9678C" w:rsidP="00A71897">
            <w:pPr>
              <w:rPr>
                <w:sz w:val="22"/>
              </w:rPr>
            </w:pPr>
            <w:r>
              <w:rPr>
                <w:sz w:val="22"/>
              </w:rPr>
              <w:t>Chapter 10 in Upcraft &amp; Schuh; Student Voice: Capturing Students’ Learning</w:t>
            </w:r>
          </w:p>
        </w:tc>
        <w:tc>
          <w:tcPr>
            <w:tcW w:w="2520" w:type="dxa"/>
          </w:tcPr>
          <w:p w:rsidR="00A9678C" w:rsidRDefault="00A9678C" w:rsidP="00A71897">
            <w:pPr>
              <w:rPr>
                <w:sz w:val="22"/>
              </w:rPr>
            </w:pPr>
            <w:r>
              <w:rPr>
                <w:sz w:val="22"/>
              </w:rPr>
              <w:t xml:space="preserve">Written responses to </w:t>
            </w:r>
          </w:p>
          <w:p w:rsidR="00A9678C" w:rsidRDefault="00A9678C" w:rsidP="00A71897">
            <w:pPr>
              <w:rPr>
                <w:sz w:val="22"/>
              </w:rPr>
            </w:pPr>
            <w:r>
              <w:rPr>
                <w:sz w:val="22"/>
              </w:rPr>
              <w:t>Questions 7 and 8</w:t>
            </w:r>
          </w:p>
          <w:p w:rsidR="00A9678C" w:rsidRDefault="00A9678C" w:rsidP="00A71897">
            <w:pPr>
              <w:rPr>
                <w:sz w:val="22"/>
              </w:rPr>
            </w:pPr>
          </w:p>
        </w:tc>
      </w:tr>
      <w:tr w:rsidR="00A9678C" w:rsidTr="00A71897">
        <w:tc>
          <w:tcPr>
            <w:tcW w:w="3572" w:type="dxa"/>
            <w:shd w:val="clear" w:color="auto" w:fill="EEDDFF"/>
          </w:tcPr>
          <w:p w:rsidR="00A9678C" w:rsidRDefault="00A9678C" w:rsidP="00A71897">
            <w:pPr>
              <w:rPr>
                <w:sz w:val="22"/>
              </w:rPr>
            </w:pPr>
            <w:r>
              <w:rPr>
                <w:sz w:val="22"/>
              </w:rPr>
              <w:t>Methodologies: Qualitative, Quantitative, Mixed-Method, and Action Research</w:t>
            </w:r>
          </w:p>
          <w:p w:rsidR="00A9678C" w:rsidRDefault="00A9678C" w:rsidP="00A71897">
            <w:pPr>
              <w:rPr>
                <w:sz w:val="22"/>
              </w:rPr>
            </w:pPr>
          </w:p>
        </w:tc>
        <w:tc>
          <w:tcPr>
            <w:tcW w:w="2656" w:type="dxa"/>
            <w:shd w:val="clear" w:color="auto" w:fill="EEDDFF"/>
          </w:tcPr>
          <w:p w:rsidR="00A9678C" w:rsidRDefault="00A9678C" w:rsidP="00A71897">
            <w:pPr>
              <w:rPr>
                <w:sz w:val="22"/>
              </w:rPr>
            </w:pPr>
            <w:r>
              <w:rPr>
                <w:sz w:val="22"/>
              </w:rPr>
              <w:t>Chapters 3 &amp; 4 in Upcraft &amp; Schuh</w:t>
            </w:r>
          </w:p>
        </w:tc>
        <w:tc>
          <w:tcPr>
            <w:tcW w:w="2520" w:type="dxa"/>
            <w:shd w:val="clear" w:color="auto" w:fill="EEDDFF"/>
          </w:tcPr>
          <w:p w:rsidR="00A9678C" w:rsidRDefault="00A9678C" w:rsidP="00A71897">
            <w:pPr>
              <w:rPr>
                <w:sz w:val="22"/>
              </w:rPr>
            </w:pPr>
            <w:r>
              <w:rPr>
                <w:sz w:val="22"/>
              </w:rPr>
              <w:t>Written responses to Questions 9 and 10</w:t>
            </w:r>
          </w:p>
        </w:tc>
      </w:tr>
      <w:tr w:rsidR="00A9678C" w:rsidTr="00A71897">
        <w:tc>
          <w:tcPr>
            <w:tcW w:w="3572" w:type="dxa"/>
          </w:tcPr>
          <w:p w:rsidR="00A9678C" w:rsidRDefault="00A9678C" w:rsidP="00A71897">
            <w:pPr>
              <w:rPr>
                <w:sz w:val="22"/>
              </w:rPr>
            </w:pPr>
            <w:r>
              <w:rPr>
                <w:sz w:val="22"/>
              </w:rPr>
              <w:t>Gary Harms &amp; Therese Kennedy Visit</w:t>
            </w:r>
          </w:p>
        </w:tc>
        <w:tc>
          <w:tcPr>
            <w:tcW w:w="2656" w:type="dxa"/>
          </w:tcPr>
          <w:p w:rsidR="00A9678C" w:rsidRDefault="00A9678C" w:rsidP="00A71897">
            <w:pPr>
              <w:rPr>
                <w:sz w:val="22"/>
              </w:rPr>
            </w:pPr>
            <w:r>
              <w:rPr>
                <w:sz w:val="22"/>
              </w:rPr>
              <w:t xml:space="preserve">Materials Provided on Recreational Sports </w:t>
            </w:r>
          </w:p>
        </w:tc>
        <w:tc>
          <w:tcPr>
            <w:tcW w:w="2520" w:type="dxa"/>
          </w:tcPr>
          <w:p w:rsidR="00A9678C" w:rsidRDefault="00A9678C" w:rsidP="00A71897">
            <w:pPr>
              <w:rPr>
                <w:sz w:val="22"/>
              </w:rPr>
            </w:pPr>
          </w:p>
        </w:tc>
      </w:tr>
      <w:tr w:rsidR="00A9678C" w:rsidTr="00A71897">
        <w:tc>
          <w:tcPr>
            <w:tcW w:w="3572" w:type="dxa"/>
            <w:shd w:val="clear" w:color="auto" w:fill="EEDDFF"/>
          </w:tcPr>
          <w:p w:rsidR="00A9678C" w:rsidRDefault="00A9678C" w:rsidP="00A71897">
            <w:pPr>
              <w:rPr>
                <w:sz w:val="22"/>
              </w:rPr>
            </w:pPr>
            <w:r>
              <w:rPr>
                <w:sz w:val="22"/>
              </w:rPr>
              <w:t xml:space="preserve">ETHICS, IRB </w:t>
            </w:r>
          </w:p>
          <w:p w:rsidR="00A9678C" w:rsidRDefault="00A9678C" w:rsidP="00A71897">
            <w:pPr>
              <w:rPr>
                <w:sz w:val="22"/>
              </w:rPr>
            </w:pPr>
            <w:r>
              <w:rPr>
                <w:sz w:val="22"/>
              </w:rPr>
              <w:t>Surveys; Conducting Focus Groups</w:t>
            </w:r>
          </w:p>
        </w:tc>
        <w:tc>
          <w:tcPr>
            <w:tcW w:w="2656" w:type="dxa"/>
            <w:shd w:val="clear" w:color="auto" w:fill="EEDDFF"/>
          </w:tcPr>
          <w:p w:rsidR="00A9678C" w:rsidRDefault="00A9678C" w:rsidP="00A71897">
            <w:pPr>
              <w:rPr>
                <w:sz w:val="22"/>
              </w:rPr>
            </w:pPr>
            <w:r>
              <w:rPr>
                <w:sz w:val="22"/>
              </w:rPr>
              <w:t>The Belmont Report;</w:t>
            </w:r>
          </w:p>
        </w:tc>
        <w:tc>
          <w:tcPr>
            <w:tcW w:w="2520" w:type="dxa"/>
            <w:shd w:val="clear" w:color="auto" w:fill="EEDDFF"/>
          </w:tcPr>
          <w:p w:rsidR="00A9678C" w:rsidRDefault="00A9678C" w:rsidP="00A71897">
            <w:pPr>
              <w:rPr>
                <w:sz w:val="22"/>
              </w:rPr>
            </w:pPr>
            <w:r>
              <w:rPr>
                <w:sz w:val="22"/>
              </w:rPr>
              <w:t>Completion of CITI Course in the Protection of Human Research Subjects:</w:t>
            </w:r>
          </w:p>
          <w:p w:rsidR="00A9678C" w:rsidRDefault="001A4AD6" w:rsidP="00A71897">
            <w:pPr>
              <w:rPr>
                <w:sz w:val="22"/>
              </w:rPr>
            </w:pPr>
            <w:hyperlink r:id="rId31" w:history="1">
              <w:r w:rsidR="00A9678C">
                <w:rPr>
                  <w:rStyle w:val="Hyperlink"/>
                  <w:sz w:val="22"/>
                </w:rPr>
                <w:t>http://www.citiprogram.org/</w:t>
              </w:r>
            </w:hyperlink>
          </w:p>
          <w:p w:rsidR="00A9678C" w:rsidRDefault="00A9678C" w:rsidP="00A71897">
            <w:pPr>
              <w:rPr>
                <w:sz w:val="22"/>
              </w:rPr>
            </w:pPr>
            <w:r>
              <w:rPr>
                <w:sz w:val="22"/>
              </w:rPr>
              <w:t>(Basic Course only)</w:t>
            </w:r>
          </w:p>
        </w:tc>
      </w:tr>
      <w:tr w:rsidR="00A9678C" w:rsidTr="00A71897">
        <w:tc>
          <w:tcPr>
            <w:tcW w:w="3572" w:type="dxa"/>
          </w:tcPr>
          <w:p w:rsidR="00A9678C" w:rsidRDefault="00A9678C" w:rsidP="00A71897">
            <w:pPr>
              <w:rPr>
                <w:sz w:val="22"/>
              </w:rPr>
            </w:pPr>
            <w:r>
              <w:rPr>
                <w:sz w:val="22"/>
              </w:rPr>
              <w:t>Benchmarking: Comparing Performance Across Organizations</w:t>
            </w:r>
          </w:p>
        </w:tc>
        <w:tc>
          <w:tcPr>
            <w:tcW w:w="2656" w:type="dxa"/>
          </w:tcPr>
          <w:p w:rsidR="00A9678C" w:rsidRDefault="00A9678C" w:rsidP="00A71897">
            <w:pPr>
              <w:rPr>
                <w:sz w:val="22"/>
              </w:rPr>
            </w:pPr>
            <w:r>
              <w:rPr>
                <w:sz w:val="22"/>
              </w:rPr>
              <w:t>Chapter 11 in Upcraft &amp; Schuh; NSSE</w:t>
            </w:r>
          </w:p>
        </w:tc>
        <w:tc>
          <w:tcPr>
            <w:tcW w:w="2520" w:type="dxa"/>
          </w:tcPr>
          <w:p w:rsidR="00A9678C" w:rsidRDefault="00A9678C" w:rsidP="00A71897">
            <w:pPr>
              <w:rPr>
                <w:sz w:val="22"/>
              </w:rPr>
            </w:pPr>
          </w:p>
        </w:tc>
      </w:tr>
      <w:tr w:rsidR="00A9678C" w:rsidTr="00A71897">
        <w:tc>
          <w:tcPr>
            <w:tcW w:w="3572" w:type="dxa"/>
            <w:shd w:val="clear" w:color="auto" w:fill="EEDDFF"/>
          </w:tcPr>
          <w:p w:rsidR="00A9678C" w:rsidRDefault="00A9678C" w:rsidP="00A71897">
            <w:pPr>
              <w:rPr>
                <w:sz w:val="22"/>
              </w:rPr>
            </w:pPr>
            <w:r>
              <w:rPr>
                <w:sz w:val="22"/>
              </w:rPr>
              <w:t xml:space="preserve">Measuring Effectiveness Against </w:t>
            </w:r>
            <w:r>
              <w:rPr>
                <w:sz w:val="22"/>
              </w:rPr>
              <w:lastRenderedPageBreak/>
              <w:t>Professional Standards</w:t>
            </w:r>
          </w:p>
        </w:tc>
        <w:tc>
          <w:tcPr>
            <w:tcW w:w="2656" w:type="dxa"/>
            <w:shd w:val="clear" w:color="auto" w:fill="EEDDFF"/>
          </w:tcPr>
          <w:p w:rsidR="00A9678C" w:rsidRDefault="00A9678C" w:rsidP="00A71897">
            <w:pPr>
              <w:rPr>
                <w:sz w:val="22"/>
              </w:rPr>
            </w:pPr>
            <w:r>
              <w:rPr>
                <w:sz w:val="22"/>
              </w:rPr>
              <w:lastRenderedPageBreak/>
              <w:t xml:space="preserve">Chapter 12 in Upcraft &amp; </w:t>
            </w:r>
            <w:r>
              <w:rPr>
                <w:sz w:val="22"/>
              </w:rPr>
              <w:lastRenderedPageBreak/>
              <w:t>Schuh;</w:t>
            </w:r>
          </w:p>
        </w:tc>
        <w:tc>
          <w:tcPr>
            <w:tcW w:w="2520" w:type="dxa"/>
            <w:shd w:val="clear" w:color="auto" w:fill="EEDDFF"/>
          </w:tcPr>
          <w:p w:rsidR="00A9678C" w:rsidRDefault="00A9678C" w:rsidP="00A71897">
            <w:pPr>
              <w:rPr>
                <w:sz w:val="22"/>
              </w:rPr>
            </w:pPr>
          </w:p>
        </w:tc>
      </w:tr>
      <w:tr w:rsidR="00A9678C" w:rsidTr="00A71897">
        <w:tc>
          <w:tcPr>
            <w:tcW w:w="3572" w:type="dxa"/>
          </w:tcPr>
          <w:p w:rsidR="00A9678C" w:rsidRDefault="00A9678C" w:rsidP="00A71897">
            <w:pPr>
              <w:rPr>
                <w:sz w:val="22"/>
              </w:rPr>
            </w:pPr>
            <w:r>
              <w:rPr>
                <w:sz w:val="22"/>
              </w:rPr>
              <w:lastRenderedPageBreak/>
              <w:t>Team Project</w:t>
            </w:r>
          </w:p>
        </w:tc>
        <w:tc>
          <w:tcPr>
            <w:tcW w:w="2656" w:type="dxa"/>
          </w:tcPr>
          <w:p w:rsidR="00A9678C" w:rsidRDefault="00A9678C" w:rsidP="00A71897">
            <w:pPr>
              <w:rPr>
                <w:sz w:val="22"/>
              </w:rPr>
            </w:pPr>
            <w:r>
              <w:rPr>
                <w:sz w:val="22"/>
              </w:rPr>
              <w:t>Bresciani (PDF);</w:t>
            </w:r>
          </w:p>
        </w:tc>
        <w:tc>
          <w:tcPr>
            <w:tcW w:w="2520" w:type="dxa"/>
          </w:tcPr>
          <w:p w:rsidR="00A9678C" w:rsidRDefault="00A9678C" w:rsidP="00A71897">
            <w:pPr>
              <w:rPr>
                <w:sz w:val="22"/>
              </w:rPr>
            </w:pPr>
          </w:p>
        </w:tc>
      </w:tr>
      <w:tr w:rsidR="00A9678C" w:rsidTr="00A71897">
        <w:tc>
          <w:tcPr>
            <w:tcW w:w="3572" w:type="dxa"/>
            <w:shd w:val="clear" w:color="auto" w:fill="EEDDFF"/>
          </w:tcPr>
          <w:p w:rsidR="00A9678C" w:rsidRDefault="00A9678C" w:rsidP="00A71897">
            <w:pPr>
              <w:rPr>
                <w:sz w:val="22"/>
              </w:rPr>
            </w:pPr>
            <w:r>
              <w:rPr>
                <w:sz w:val="22"/>
              </w:rPr>
              <w:t>Team Project</w:t>
            </w:r>
          </w:p>
        </w:tc>
        <w:tc>
          <w:tcPr>
            <w:tcW w:w="2656" w:type="dxa"/>
            <w:shd w:val="clear" w:color="auto" w:fill="EEDDFF"/>
          </w:tcPr>
          <w:p w:rsidR="00A9678C" w:rsidRDefault="00A9678C" w:rsidP="00A71897">
            <w:pPr>
              <w:rPr>
                <w:sz w:val="22"/>
              </w:rPr>
            </w:pPr>
            <w:r>
              <w:rPr>
                <w:sz w:val="22"/>
              </w:rPr>
              <w:t>Readings TBA</w:t>
            </w:r>
          </w:p>
        </w:tc>
        <w:tc>
          <w:tcPr>
            <w:tcW w:w="2520" w:type="dxa"/>
            <w:shd w:val="clear" w:color="auto" w:fill="EEDDFF"/>
          </w:tcPr>
          <w:p w:rsidR="00A9678C" w:rsidRDefault="00A9678C" w:rsidP="00A71897">
            <w:pPr>
              <w:rPr>
                <w:sz w:val="22"/>
              </w:rPr>
            </w:pPr>
          </w:p>
        </w:tc>
      </w:tr>
      <w:tr w:rsidR="00A9678C" w:rsidTr="00A71897">
        <w:tc>
          <w:tcPr>
            <w:tcW w:w="3572" w:type="dxa"/>
          </w:tcPr>
          <w:p w:rsidR="00A9678C" w:rsidRDefault="00A9678C" w:rsidP="00A71897">
            <w:pPr>
              <w:rPr>
                <w:sz w:val="22"/>
              </w:rPr>
            </w:pPr>
            <w:r>
              <w:rPr>
                <w:sz w:val="22"/>
              </w:rPr>
              <w:t>Team Project; Case Study/Essay</w:t>
            </w:r>
          </w:p>
          <w:p w:rsidR="00A9678C" w:rsidRDefault="00A9678C" w:rsidP="00A71897">
            <w:pPr>
              <w:rPr>
                <w:sz w:val="22"/>
              </w:rPr>
            </w:pPr>
            <w:r>
              <w:rPr>
                <w:sz w:val="22"/>
              </w:rPr>
              <w:t>Practice</w:t>
            </w:r>
          </w:p>
        </w:tc>
        <w:tc>
          <w:tcPr>
            <w:tcW w:w="2656" w:type="dxa"/>
          </w:tcPr>
          <w:p w:rsidR="00A9678C" w:rsidRDefault="00A9678C" w:rsidP="00A71897">
            <w:pPr>
              <w:rPr>
                <w:sz w:val="22"/>
              </w:rPr>
            </w:pPr>
            <w:r>
              <w:rPr>
                <w:sz w:val="22"/>
              </w:rPr>
              <w:t>Readings TBA</w:t>
            </w:r>
          </w:p>
          <w:p w:rsidR="00A9678C" w:rsidRDefault="00A9678C" w:rsidP="00A71897">
            <w:pPr>
              <w:rPr>
                <w:sz w:val="22"/>
              </w:rPr>
            </w:pPr>
          </w:p>
        </w:tc>
        <w:tc>
          <w:tcPr>
            <w:tcW w:w="2520" w:type="dxa"/>
          </w:tcPr>
          <w:p w:rsidR="00A9678C" w:rsidRDefault="00A9678C" w:rsidP="00A71897">
            <w:pPr>
              <w:rPr>
                <w:sz w:val="22"/>
              </w:rPr>
            </w:pPr>
          </w:p>
        </w:tc>
      </w:tr>
      <w:tr w:rsidR="00A9678C" w:rsidTr="00A71897">
        <w:tc>
          <w:tcPr>
            <w:tcW w:w="3572" w:type="dxa"/>
            <w:shd w:val="clear" w:color="auto" w:fill="EEDDFF"/>
          </w:tcPr>
          <w:p w:rsidR="00A9678C" w:rsidRDefault="00A9678C" w:rsidP="00A71897">
            <w:pPr>
              <w:rPr>
                <w:sz w:val="22"/>
              </w:rPr>
            </w:pPr>
            <w:r>
              <w:rPr>
                <w:sz w:val="22"/>
              </w:rPr>
              <w:t>Team Presentations</w:t>
            </w:r>
          </w:p>
        </w:tc>
        <w:tc>
          <w:tcPr>
            <w:tcW w:w="2656" w:type="dxa"/>
            <w:shd w:val="clear" w:color="auto" w:fill="EEDDFF"/>
          </w:tcPr>
          <w:p w:rsidR="00A9678C" w:rsidRDefault="00A9678C" w:rsidP="00A71897">
            <w:pPr>
              <w:rPr>
                <w:sz w:val="22"/>
              </w:rPr>
            </w:pPr>
          </w:p>
          <w:p w:rsidR="00A9678C" w:rsidRDefault="00A9678C" w:rsidP="00A71897">
            <w:pPr>
              <w:rPr>
                <w:sz w:val="22"/>
              </w:rPr>
            </w:pPr>
          </w:p>
        </w:tc>
        <w:tc>
          <w:tcPr>
            <w:tcW w:w="2520" w:type="dxa"/>
            <w:shd w:val="clear" w:color="auto" w:fill="EEDDFF"/>
          </w:tcPr>
          <w:p w:rsidR="00A9678C" w:rsidRDefault="00A9678C" w:rsidP="00A71897">
            <w:pPr>
              <w:rPr>
                <w:sz w:val="22"/>
              </w:rPr>
            </w:pPr>
            <w:r>
              <w:rPr>
                <w:sz w:val="22"/>
              </w:rPr>
              <w:t>Team Written Project</w:t>
            </w:r>
          </w:p>
        </w:tc>
      </w:tr>
      <w:tr w:rsidR="00A9678C" w:rsidTr="00A71897">
        <w:tc>
          <w:tcPr>
            <w:tcW w:w="3572" w:type="dxa"/>
          </w:tcPr>
          <w:p w:rsidR="00A9678C" w:rsidRDefault="00A9678C" w:rsidP="00A71897">
            <w:pPr>
              <w:rPr>
                <w:sz w:val="22"/>
              </w:rPr>
            </w:pPr>
            <w:r>
              <w:rPr>
                <w:sz w:val="22"/>
              </w:rPr>
              <w:t>Case Study/Essay</w:t>
            </w:r>
          </w:p>
        </w:tc>
        <w:tc>
          <w:tcPr>
            <w:tcW w:w="2656" w:type="dxa"/>
          </w:tcPr>
          <w:p w:rsidR="00A9678C" w:rsidRDefault="00A9678C" w:rsidP="00A71897">
            <w:pPr>
              <w:rPr>
                <w:sz w:val="22"/>
              </w:rPr>
            </w:pPr>
          </w:p>
        </w:tc>
        <w:tc>
          <w:tcPr>
            <w:tcW w:w="2520" w:type="dxa"/>
          </w:tcPr>
          <w:p w:rsidR="00A9678C" w:rsidRDefault="00A9678C" w:rsidP="00A71897">
            <w:pPr>
              <w:rPr>
                <w:sz w:val="22"/>
              </w:rPr>
            </w:pPr>
          </w:p>
        </w:tc>
      </w:tr>
    </w:tbl>
    <w:p w:rsidR="00A9678C" w:rsidRDefault="00A9678C" w:rsidP="00A9678C">
      <w:pPr>
        <w:rPr>
          <w:smallCaps/>
          <w:color w:val="000000"/>
          <w:sz w:val="22"/>
        </w:rPr>
      </w:pPr>
    </w:p>
    <w:p w:rsidR="00A9678C" w:rsidRDefault="00A9678C" w:rsidP="00A9678C">
      <w:pPr>
        <w:rPr>
          <w:smallCaps/>
          <w:color w:val="000000"/>
          <w:sz w:val="22"/>
        </w:rPr>
      </w:pPr>
    </w:p>
    <w:p w:rsidR="00A9678C" w:rsidRDefault="00A9678C" w:rsidP="00A9678C">
      <w:pPr>
        <w:rPr>
          <w:smallCaps/>
          <w:color w:val="000000"/>
          <w:sz w:val="22"/>
        </w:rPr>
      </w:pPr>
      <w:r>
        <w:rPr>
          <w:smallCaps/>
          <w:color w:val="000000"/>
          <w:sz w:val="22"/>
        </w:rPr>
        <w:t>Evaluation and grading</w:t>
      </w:r>
    </w:p>
    <w:p w:rsidR="00A9678C" w:rsidRDefault="00A9678C" w:rsidP="00A9678C">
      <w:pPr>
        <w:rPr>
          <w:color w:val="000000"/>
          <w:sz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1080"/>
      </w:tblGrid>
      <w:tr w:rsidR="00A9678C" w:rsidTr="00A71897">
        <w:tc>
          <w:tcPr>
            <w:tcW w:w="2628" w:type="dxa"/>
            <w:tcBorders>
              <w:top w:val="single" w:sz="4" w:space="0" w:color="auto"/>
              <w:left w:val="single" w:sz="4" w:space="0" w:color="auto"/>
              <w:bottom w:val="single" w:sz="4" w:space="0" w:color="auto"/>
              <w:right w:val="single" w:sz="4" w:space="0" w:color="auto"/>
            </w:tcBorders>
            <w:shd w:val="clear" w:color="auto" w:fill="800080"/>
          </w:tcPr>
          <w:p w:rsidR="00A9678C" w:rsidRDefault="00A9678C" w:rsidP="00A71897">
            <w:pPr>
              <w:rPr>
                <w:b/>
                <w:color w:val="FFFFFF"/>
                <w:sz w:val="22"/>
              </w:rPr>
            </w:pPr>
            <w:r>
              <w:rPr>
                <w:b/>
                <w:color w:val="FFFFFF"/>
                <w:sz w:val="22"/>
              </w:rPr>
              <w:t>Element</w:t>
            </w:r>
          </w:p>
        </w:tc>
        <w:tc>
          <w:tcPr>
            <w:tcW w:w="1080" w:type="dxa"/>
            <w:tcBorders>
              <w:top w:val="single" w:sz="4" w:space="0" w:color="auto"/>
              <w:left w:val="single" w:sz="4" w:space="0" w:color="auto"/>
              <w:bottom w:val="single" w:sz="4" w:space="0" w:color="auto"/>
              <w:right w:val="single" w:sz="4" w:space="0" w:color="auto"/>
            </w:tcBorders>
            <w:shd w:val="clear" w:color="auto" w:fill="800080"/>
          </w:tcPr>
          <w:p w:rsidR="00A9678C" w:rsidRDefault="00A9678C" w:rsidP="00A71897">
            <w:pPr>
              <w:jc w:val="center"/>
              <w:rPr>
                <w:b/>
                <w:color w:val="FFFFFF"/>
                <w:sz w:val="22"/>
              </w:rPr>
            </w:pPr>
            <w:r>
              <w:rPr>
                <w:b/>
                <w:color w:val="FFFFFF"/>
                <w:sz w:val="22"/>
              </w:rPr>
              <w:t>Points</w:t>
            </w:r>
          </w:p>
        </w:tc>
      </w:tr>
      <w:tr w:rsidR="00A9678C" w:rsidTr="00A71897">
        <w:tc>
          <w:tcPr>
            <w:tcW w:w="2628" w:type="dxa"/>
            <w:tcBorders>
              <w:top w:val="single" w:sz="4" w:space="0" w:color="auto"/>
              <w:left w:val="single" w:sz="4" w:space="0" w:color="auto"/>
              <w:bottom w:val="single" w:sz="4" w:space="0" w:color="auto"/>
              <w:right w:val="single" w:sz="4" w:space="0" w:color="auto"/>
            </w:tcBorders>
          </w:tcPr>
          <w:p w:rsidR="00A9678C" w:rsidRDefault="00A9678C" w:rsidP="00A71897">
            <w:pPr>
              <w:rPr>
                <w:color w:val="000000"/>
                <w:sz w:val="22"/>
              </w:rPr>
            </w:pPr>
            <w:r>
              <w:rPr>
                <w:color w:val="000000"/>
                <w:sz w:val="22"/>
              </w:rPr>
              <w:t>Question 1 –10 Responses</w:t>
            </w:r>
          </w:p>
        </w:tc>
        <w:tc>
          <w:tcPr>
            <w:tcW w:w="1080" w:type="dxa"/>
            <w:tcBorders>
              <w:top w:val="single" w:sz="4" w:space="0" w:color="auto"/>
              <w:left w:val="single" w:sz="4" w:space="0" w:color="auto"/>
              <w:bottom w:val="single" w:sz="4" w:space="0" w:color="auto"/>
              <w:right w:val="single" w:sz="4" w:space="0" w:color="auto"/>
            </w:tcBorders>
          </w:tcPr>
          <w:p w:rsidR="00A9678C" w:rsidRDefault="00A9678C" w:rsidP="00A71897">
            <w:pPr>
              <w:jc w:val="center"/>
              <w:rPr>
                <w:color w:val="000000"/>
                <w:sz w:val="22"/>
              </w:rPr>
            </w:pPr>
            <w:r>
              <w:rPr>
                <w:color w:val="000000"/>
                <w:sz w:val="22"/>
              </w:rPr>
              <w:t>100</w:t>
            </w:r>
          </w:p>
        </w:tc>
      </w:tr>
      <w:tr w:rsidR="00A9678C" w:rsidTr="00A71897">
        <w:tc>
          <w:tcPr>
            <w:tcW w:w="2628" w:type="dxa"/>
            <w:tcBorders>
              <w:top w:val="single" w:sz="4" w:space="0" w:color="auto"/>
              <w:left w:val="single" w:sz="4" w:space="0" w:color="auto"/>
              <w:bottom w:val="single" w:sz="4" w:space="0" w:color="auto"/>
              <w:right w:val="single" w:sz="4" w:space="0" w:color="auto"/>
            </w:tcBorders>
          </w:tcPr>
          <w:p w:rsidR="00A9678C" w:rsidRDefault="00A9678C" w:rsidP="00A71897">
            <w:pPr>
              <w:rPr>
                <w:color w:val="000000"/>
                <w:sz w:val="22"/>
              </w:rPr>
            </w:pPr>
            <w:r>
              <w:rPr>
                <w:color w:val="000000"/>
                <w:sz w:val="22"/>
              </w:rPr>
              <w:t>CITI Course</w:t>
            </w:r>
          </w:p>
        </w:tc>
        <w:tc>
          <w:tcPr>
            <w:tcW w:w="1080" w:type="dxa"/>
            <w:tcBorders>
              <w:top w:val="single" w:sz="4" w:space="0" w:color="auto"/>
              <w:left w:val="single" w:sz="4" w:space="0" w:color="auto"/>
              <w:bottom w:val="single" w:sz="4" w:space="0" w:color="auto"/>
              <w:right w:val="single" w:sz="4" w:space="0" w:color="auto"/>
            </w:tcBorders>
          </w:tcPr>
          <w:p w:rsidR="00A9678C" w:rsidRDefault="00A9678C" w:rsidP="00A71897">
            <w:pPr>
              <w:jc w:val="center"/>
              <w:rPr>
                <w:color w:val="000000"/>
                <w:sz w:val="22"/>
              </w:rPr>
            </w:pPr>
            <w:r>
              <w:rPr>
                <w:color w:val="000000"/>
                <w:sz w:val="22"/>
              </w:rPr>
              <w:t xml:space="preserve">  50</w:t>
            </w:r>
          </w:p>
        </w:tc>
      </w:tr>
      <w:tr w:rsidR="00A9678C" w:rsidTr="00A71897">
        <w:tc>
          <w:tcPr>
            <w:tcW w:w="2628" w:type="dxa"/>
            <w:tcBorders>
              <w:top w:val="single" w:sz="4" w:space="0" w:color="auto"/>
              <w:left w:val="single" w:sz="4" w:space="0" w:color="auto"/>
              <w:bottom w:val="single" w:sz="4" w:space="0" w:color="auto"/>
              <w:right w:val="single" w:sz="4" w:space="0" w:color="auto"/>
            </w:tcBorders>
          </w:tcPr>
          <w:p w:rsidR="00A9678C" w:rsidRDefault="00A9678C" w:rsidP="00A71897">
            <w:pPr>
              <w:rPr>
                <w:color w:val="000000"/>
                <w:sz w:val="22"/>
              </w:rPr>
            </w:pPr>
            <w:r>
              <w:rPr>
                <w:color w:val="000000"/>
                <w:sz w:val="22"/>
              </w:rPr>
              <w:t>Team Report</w:t>
            </w:r>
          </w:p>
        </w:tc>
        <w:tc>
          <w:tcPr>
            <w:tcW w:w="1080" w:type="dxa"/>
            <w:tcBorders>
              <w:top w:val="single" w:sz="4" w:space="0" w:color="auto"/>
              <w:left w:val="single" w:sz="4" w:space="0" w:color="auto"/>
              <w:bottom w:val="single" w:sz="4" w:space="0" w:color="auto"/>
              <w:right w:val="single" w:sz="4" w:space="0" w:color="auto"/>
            </w:tcBorders>
          </w:tcPr>
          <w:p w:rsidR="00A9678C" w:rsidRDefault="00A9678C" w:rsidP="00A71897">
            <w:pPr>
              <w:jc w:val="center"/>
              <w:rPr>
                <w:color w:val="000000"/>
                <w:sz w:val="22"/>
              </w:rPr>
            </w:pPr>
            <w:r>
              <w:rPr>
                <w:color w:val="000000"/>
                <w:sz w:val="22"/>
              </w:rPr>
              <w:t>250</w:t>
            </w:r>
          </w:p>
        </w:tc>
      </w:tr>
      <w:tr w:rsidR="00A9678C" w:rsidTr="00A71897">
        <w:tc>
          <w:tcPr>
            <w:tcW w:w="2628" w:type="dxa"/>
            <w:tcBorders>
              <w:top w:val="single" w:sz="4" w:space="0" w:color="auto"/>
              <w:left w:val="single" w:sz="4" w:space="0" w:color="auto"/>
              <w:bottom w:val="single" w:sz="4" w:space="0" w:color="auto"/>
              <w:right w:val="single" w:sz="4" w:space="0" w:color="auto"/>
            </w:tcBorders>
          </w:tcPr>
          <w:p w:rsidR="00A9678C" w:rsidRDefault="00A9678C" w:rsidP="00A71897">
            <w:pPr>
              <w:rPr>
                <w:color w:val="000000"/>
                <w:sz w:val="22"/>
              </w:rPr>
            </w:pPr>
            <w:r>
              <w:rPr>
                <w:color w:val="000000"/>
                <w:sz w:val="22"/>
              </w:rPr>
              <w:t>Team Presentation</w:t>
            </w:r>
          </w:p>
        </w:tc>
        <w:tc>
          <w:tcPr>
            <w:tcW w:w="1080" w:type="dxa"/>
            <w:tcBorders>
              <w:top w:val="single" w:sz="4" w:space="0" w:color="auto"/>
              <w:left w:val="single" w:sz="4" w:space="0" w:color="auto"/>
              <w:bottom w:val="single" w:sz="4" w:space="0" w:color="auto"/>
              <w:right w:val="single" w:sz="4" w:space="0" w:color="auto"/>
            </w:tcBorders>
          </w:tcPr>
          <w:p w:rsidR="00A9678C" w:rsidRDefault="00A9678C" w:rsidP="00A71897">
            <w:pPr>
              <w:jc w:val="center"/>
              <w:rPr>
                <w:color w:val="000000"/>
                <w:sz w:val="22"/>
              </w:rPr>
            </w:pPr>
            <w:r>
              <w:rPr>
                <w:color w:val="000000"/>
                <w:sz w:val="22"/>
              </w:rPr>
              <w:t xml:space="preserve">  50</w:t>
            </w:r>
          </w:p>
        </w:tc>
      </w:tr>
      <w:tr w:rsidR="00A9678C" w:rsidTr="00A71897">
        <w:tc>
          <w:tcPr>
            <w:tcW w:w="2628" w:type="dxa"/>
            <w:tcBorders>
              <w:top w:val="single" w:sz="4" w:space="0" w:color="auto"/>
              <w:left w:val="single" w:sz="4" w:space="0" w:color="auto"/>
              <w:bottom w:val="single" w:sz="4" w:space="0" w:color="auto"/>
              <w:right w:val="single" w:sz="4" w:space="0" w:color="auto"/>
            </w:tcBorders>
          </w:tcPr>
          <w:p w:rsidR="00A9678C" w:rsidRDefault="00A9678C" w:rsidP="00A71897">
            <w:pPr>
              <w:rPr>
                <w:color w:val="000000"/>
                <w:sz w:val="22"/>
              </w:rPr>
            </w:pPr>
            <w:r>
              <w:rPr>
                <w:color w:val="000000"/>
                <w:sz w:val="22"/>
              </w:rPr>
              <w:t>Attendance/Participation</w:t>
            </w:r>
          </w:p>
        </w:tc>
        <w:tc>
          <w:tcPr>
            <w:tcW w:w="1080" w:type="dxa"/>
            <w:tcBorders>
              <w:top w:val="single" w:sz="4" w:space="0" w:color="auto"/>
              <w:left w:val="single" w:sz="4" w:space="0" w:color="auto"/>
              <w:bottom w:val="single" w:sz="4" w:space="0" w:color="auto"/>
              <w:right w:val="single" w:sz="4" w:space="0" w:color="auto"/>
            </w:tcBorders>
          </w:tcPr>
          <w:p w:rsidR="00A9678C" w:rsidRDefault="00A9678C" w:rsidP="00A71897">
            <w:pPr>
              <w:jc w:val="center"/>
              <w:rPr>
                <w:color w:val="000000"/>
                <w:sz w:val="22"/>
              </w:rPr>
            </w:pPr>
            <w:r>
              <w:rPr>
                <w:color w:val="000000"/>
                <w:sz w:val="22"/>
              </w:rPr>
              <w:t xml:space="preserve">  50</w:t>
            </w:r>
          </w:p>
        </w:tc>
      </w:tr>
      <w:tr w:rsidR="00A9678C" w:rsidTr="00A71897">
        <w:tc>
          <w:tcPr>
            <w:tcW w:w="2628" w:type="dxa"/>
            <w:tcBorders>
              <w:top w:val="single" w:sz="4" w:space="0" w:color="auto"/>
              <w:left w:val="single" w:sz="4" w:space="0" w:color="auto"/>
              <w:bottom w:val="single" w:sz="4" w:space="0" w:color="auto"/>
              <w:right w:val="single" w:sz="4" w:space="0" w:color="auto"/>
            </w:tcBorders>
          </w:tcPr>
          <w:p w:rsidR="00A9678C" w:rsidRDefault="00A9678C" w:rsidP="00A71897">
            <w:pPr>
              <w:rPr>
                <w:color w:val="000000"/>
                <w:sz w:val="22"/>
              </w:rPr>
            </w:pPr>
            <w:r>
              <w:rPr>
                <w:color w:val="000000"/>
                <w:sz w:val="22"/>
              </w:rPr>
              <w:t>Case Study/Essay</w:t>
            </w:r>
          </w:p>
        </w:tc>
        <w:tc>
          <w:tcPr>
            <w:tcW w:w="1080" w:type="dxa"/>
            <w:tcBorders>
              <w:top w:val="single" w:sz="4" w:space="0" w:color="auto"/>
              <w:left w:val="single" w:sz="4" w:space="0" w:color="auto"/>
              <w:bottom w:val="single" w:sz="4" w:space="0" w:color="auto"/>
              <w:right w:val="single" w:sz="4" w:space="0" w:color="auto"/>
            </w:tcBorders>
          </w:tcPr>
          <w:p w:rsidR="00A9678C" w:rsidRDefault="00A9678C" w:rsidP="00A71897">
            <w:pPr>
              <w:jc w:val="center"/>
              <w:rPr>
                <w:color w:val="000000"/>
                <w:sz w:val="22"/>
              </w:rPr>
            </w:pPr>
            <w:r>
              <w:rPr>
                <w:color w:val="000000"/>
                <w:sz w:val="22"/>
              </w:rPr>
              <w:t>100</w:t>
            </w:r>
          </w:p>
        </w:tc>
      </w:tr>
      <w:tr w:rsidR="00A9678C" w:rsidTr="00A71897">
        <w:tc>
          <w:tcPr>
            <w:tcW w:w="2628" w:type="dxa"/>
            <w:tcBorders>
              <w:top w:val="single" w:sz="4" w:space="0" w:color="auto"/>
              <w:left w:val="single" w:sz="4" w:space="0" w:color="auto"/>
              <w:bottom w:val="single" w:sz="4" w:space="0" w:color="auto"/>
              <w:right w:val="single" w:sz="4" w:space="0" w:color="auto"/>
            </w:tcBorders>
            <w:shd w:val="clear" w:color="auto" w:fill="800080"/>
          </w:tcPr>
          <w:p w:rsidR="00A9678C" w:rsidRDefault="00A9678C" w:rsidP="00A71897">
            <w:pPr>
              <w:rPr>
                <w:b/>
                <w:color w:val="FFFFFF"/>
                <w:sz w:val="22"/>
              </w:rPr>
            </w:pPr>
          </w:p>
        </w:tc>
        <w:tc>
          <w:tcPr>
            <w:tcW w:w="1080" w:type="dxa"/>
            <w:tcBorders>
              <w:top w:val="single" w:sz="4" w:space="0" w:color="auto"/>
              <w:left w:val="single" w:sz="4" w:space="0" w:color="auto"/>
              <w:bottom w:val="single" w:sz="4" w:space="0" w:color="auto"/>
              <w:right w:val="single" w:sz="4" w:space="0" w:color="auto"/>
            </w:tcBorders>
            <w:shd w:val="clear" w:color="auto" w:fill="800080"/>
          </w:tcPr>
          <w:p w:rsidR="00A9678C" w:rsidRDefault="00A9678C" w:rsidP="00A71897">
            <w:pPr>
              <w:jc w:val="center"/>
              <w:rPr>
                <w:b/>
                <w:color w:val="FFFFFF"/>
                <w:sz w:val="22"/>
              </w:rPr>
            </w:pPr>
            <w:r>
              <w:rPr>
                <w:b/>
                <w:color w:val="FFFFFF"/>
                <w:sz w:val="22"/>
              </w:rPr>
              <w:t>600</w:t>
            </w:r>
          </w:p>
        </w:tc>
      </w:tr>
    </w:tbl>
    <w:p w:rsidR="00A9678C" w:rsidRDefault="00A9678C" w:rsidP="00A9678C">
      <w:pPr>
        <w:rPr>
          <w:sz w:val="22"/>
        </w:rPr>
      </w:pPr>
    </w:p>
    <w:p w:rsidR="00A9678C" w:rsidRPr="00BB2794" w:rsidRDefault="00A9678C" w:rsidP="00A9678C">
      <w:pPr>
        <w:rPr>
          <w:bCs/>
          <w:smallCaps/>
          <w:sz w:val="22"/>
        </w:rPr>
      </w:pPr>
      <w:r>
        <w:rPr>
          <w:bCs/>
          <w:smallCaps/>
          <w:sz w:val="22"/>
        </w:rPr>
        <w:t>University of Wisconsin – Whitewater Policies</w:t>
      </w:r>
    </w:p>
    <w:p w:rsidR="00A9678C" w:rsidRPr="00D0567C" w:rsidRDefault="00A9678C" w:rsidP="00A9678C">
      <w:pPr>
        <w:pStyle w:val="BodyText"/>
      </w:pPr>
      <w:r w:rsidRPr="00D0567C">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17]).  </w:t>
      </w:r>
    </w:p>
    <w:p w:rsidR="00A9678C" w:rsidRDefault="00A9678C">
      <w:pPr>
        <w:rPr>
          <w:sz w:val="22"/>
          <w:szCs w:val="22"/>
        </w:rPr>
      </w:pPr>
    </w:p>
    <w:sectPr w:rsidR="00A9678C">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FD" w:rsidRDefault="00607EFD">
      <w:r>
        <w:separator/>
      </w:r>
    </w:p>
  </w:endnote>
  <w:endnote w:type="continuationSeparator" w:id="0">
    <w:p w:rsidR="00607EFD" w:rsidRDefault="0060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A4AD6">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A4AD6">
      <w:rPr>
        <w:rStyle w:val="PageNumber"/>
        <w:noProof/>
        <w:sz w:val="16"/>
      </w:rPr>
      <w:t>9</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07FAA" w:rsidRDefault="0010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FD" w:rsidRDefault="00607EFD">
      <w:r>
        <w:separator/>
      </w:r>
    </w:p>
  </w:footnote>
  <w:footnote w:type="continuationSeparator" w:id="0">
    <w:p w:rsidR="00607EFD" w:rsidRDefault="00607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7"/>
    <w:multiLevelType w:val="singleLevel"/>
    <w:tmpl w:val="000F0409"/>
    <w:lvl w:ilvl="0">
      <w:start w:val="1"/>
      <w:numFmt w:val="decimal"/>
      <w:lvlText w:val="%1."/>
      <w:lvlJc w:val="left"/>
      <w:pPr>
        <w:tabs>
          <w:tab w:val="num" w:pos="360"/>
        </w:tabs>
        <w:ind w:left="360" w:hanging="360"/>
      </w:pPr>
    </w:lvl>
  </w:abstractNum>
  <w:abstractNum w:abstractNumId="2">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2BA6A71"/>
    <w:multiLevelType w:val="hybridMultilevel"/>
    <w:tmpl w:val="C79AE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26E29FC"/>
    <w:multiLevelType w:val="hybridMultilevel"/>
    <w:tmpl w:val="20CE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35791"/>
    <w:multiLevelType w:val="hybridMultilevel"/>
    <w:tmpl w:val="26029A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7"/>
  </w:num>
  <w:num w:numId="4">
    <w:abstractNumId w:val="4"/>
  </w:num>
  <w:num w:numId="5">
    <w:abstractNumId w:val="5"/>
  </w:num>
  <w:num w:numId="6">
    <w:abstractNumId w:val="10"/>
  </w:num>
  <w:num w:numId="7">
    <w:abstractNumId w:val="2"/>
  </w:num>
  <w:num w:numId="8">
    <w:abstractNumId w:val="3"/>
  </w:num>
  <w:num w:numId="9">
    <w:abstractNumId w:val="6"/>
  </w:num>
  <w:num w:numId="10">
    <w:abstractNumId w:val="8"/>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20E8F"/>
    <w:rsid w:val="000B45CC"/>
    <w:rsid w:val="00107FAA"/>
    <w:rsid w:val="00173147"/>
    <w:rsid w:val="001A4AD6"/>
    <w:rsid w:val="001B0B84"/>
    <w:rsid w:val="0021250C"/>
    <w:rsid w:val="002147EC"/>
    <w:rsid w:val="00291EF6"/>
    <w:rsid w:val="002E449C"/>
    <w:rsid w:val="002E45D0"/>
    <w:rsid w:val="00301369"/>
    <w:rsid w:val="00382F18"/>
    <w:rsid w:val="003C2C9D"/>
    <w:rsid w:val="003E7785"/>
    <w:rsid w:val="004165D3"/>
    <w:rsid w:val="00486089"/>
    <w:rsid w:val="004A2CA5"/>
    <w:rsid w:val="004B4AE5"/>
    <w:rsid w:val="004E799C"/>
    <w:rsid w:val="005151C8"/>
    <w:rsid w:val="005533E8"/>
    <w:rsid w:val="00607EFD"/>
    <w:rsid w:val="006322C7"/>
    <w:rsid w:val="00637711"/>
    <w:rsid w:val="00657F96"/>
    <w:rsid w:val="006C0114"/>
    <w:rsid w:val="006C5992"/>
    <w:rsid w:val="006D0106"/>
    <w:rsid w:val="006D6DF7"/>
    <w:rsid w:val="0077527E"/>
    <w:rsid w:val="007F222F"/>
    <w:rsid w:val="00803057"/>
    <w:rsid w:val="00830E6D"/>
    <w:rsid w:val="008378F9"/>
    <w:rsid w:val="00850E27"/>
    <w:rsid w:val="008B7668"/>
    <w:rsid w:val="008C1EC5"/>
    <w:rsid w:val="0090570E"/>
    <w:rsid w:val="00923AAB"/>
    <w:rsid w:val="00967C49"/>
    <w:rsid w:val="009A352F"/>
    <w:rsid w:val="009A44F6"/>
    <w:rsid w:val="009E6142"/>
    <w:rsid w:val="00A105B1"/>
    <w:rsid w:val="00A22C02"/>
    <w:rsid w:val="00A44EDC"/>
    <w:rsid w:val="00A71897"/>
    <w:rsid w:val="00A9678C"/>
    <w:rsid w:val="00AD3E92"/>
    <w:rsid w:val="00B05816"/>
    <w:rsid w:val="00B34830"/>
    <w:rsid w:val="00B70DB5"/>
    <w:rsid w:val="00B84FF8"/>
    <w:rsid w:val="00B865CB"/>
    <w:rsid w:val="00B91D07"/>
    <w:rsid w:val="00BD323A"/>
    <w:rsid w:val="00BE05A2"/>
    <w:rsid w:val="00BE4A50"/>
    <w:rsid w:val="00C00CA1"/>
    <w:rsid w:val="00C3073E"/>
    <w:rsid w:val="00C545F0"/>
    <w:rsid w:val="00C732E5"/>
    <w:rsid w:val="00C91B67"/>
    <w:rsid w:val="00CC54EA"/>
    <w:rsid w:val="00D16EF4"/>
    <w:rsid w:val="00D55546"/>
    <w:rsid w:val="00D741F2"/>
    <w:rsid w:val="00D823FA"/>
    <w:rsid w:val="00D86DF8"/>
    <w:rsid w:val="00D90C94"/>
    <w:rsid w:val="00DB3E95"/>
    <w:rsid w:val="00E2167E"/>
    <w:rsid w:val="00E743A6"/>
    <w:rsid w:val="00EA6757"/>
    <w:rsid w:val="00EB13F2"/>
    <w:rsid w:val="00F17624"/>
    <w:rsid w:val="00F76B6B"/>
    <w:rsid w:val="00F81DC8"/>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sid w:val="00A9678C"/>
    <w:pPr>
      <w:widowControl w:val="0"/>
      <w:adjustRightInd w:val="0"/>
    </w:pPr>
    <w:rPr>
      <w:sz w:val="22"/>
      <w:szCs w:val="24"/>
    </w:rPr>
  </w:style>
  <w:style w:type="character" w:customStyle="1" w:styleId="BodyTextChar">
    <w:name w:val="Body Text Char"/>
    <w:link w:val="BodyText"/>
    <w:rsid w:val="00A9678C"/>
    <w:rPr>
      <w:sz w:val="22"/>
      <w:szCs w:val="24"/>
    </w:rPr>
  </w:style>
  <w:style w:type="paragraph" w:styleId="BodyText2">
    <w:name w:val="Body Text 2"/>
    <w:basedOn w:val="Normal"/>
    <w:link w:val="BodyText2Char"/>
    <w:uiPriority w:val="99"/>
    <w:unhideWhenUsed/>
    <w:rsid w:val="00A9678C"/>
    <w:pPr>
      <w:autoSpaceDE/>
      <w:autoSpaceDN/>
      <w:spacing w:after="120" w:line="480" w:lineRule="auto"/>
    </w:pPr>
    <w:rPr>
      <w:sz w:val="24"/>
      <w:szCs w:val="24"/>
    </w:rPr>
  </w:style>
  <w:style w:type="character" w:customStyle="1" w:styleId="BodyText2Char">
    <w:name w:val="Body Text 2 Char"/>
    <w:link w:val="BodyText2"/>
    <w:uiPriority w:val="99"/>
    <w:rsid w:val="00A9678C"/>
    <w:rPr>
      <w:sz w:val="24"/>
      <w:szCs w:val="24"/>
    </w:rPr>
  </w:style>
  <w:style w:type="paragraph" w:styleId="ListParagraph">
    <w:name w:val="List Paragraph"/>
    <w:basedOn w:val="Normal"/>
    <w:uiPriority w:val="72"/>
    <w:qFormat/>
    <w:rsid w:val="00A9678C"/>
    <w:pPr>
      <w:autoSpaceDE/>
      <w:autoSpaceDN/>
      <w:ind w:left="720"/>
    </w:pPr>
    <w:rPr>
      <w:sz w:val="24"/>
      <w:szCs w:val="24"/>
    </w:rPr>
  </w:style>
  <w:style w:type="paragraph" w:styleId="BalloonText">
    <w:name w:val="Balloon Text"/>
    <w:basedOn w:val="Normal"/>
    <w:link w:val="BalloonTextChar"/>
    <w:rsid w:val="00657F96"/>
    <w:rPr>
      <w:rFonts w:ascii="Tahoma" w:hAnsi="Tahoma" w:cs="Tahoma"/>
      <w:sz w:val="16"/>
      <w:szCs w:val="16"/>
    </w:rPr>
  </w:style>
  <w:style w:type="character" w:customStyle="1" w:styleId="BalloonTextChar">
    <w:name w:val="Balloon Text Char"/>
    <w:link w:val="BalloonText"/>
    <w:rsid w:val="00657F96"/>
    <w:rPr>
      <w:rFonts w:ascii="Tahoma" w:hAnsi="Tahoma" w:cs="Tahoma"/>
      <w:sz w:val="16"/>
      <w:szCs w:val="16"/>
    </w:rPr>
  </w:style>
  <w:style w:type="paragraph" w:styleId="NormalWeb">
    <w:name w:val="Normal (Web)"/>
    <w:basedOn w:val="Normal"/>
    <w:uiPriority w:val="99"/>
    <w:unhideWhenUsed/>
    <w:rsid w:val="00BE4A50"/>
    <w:pPr>
      <w:autoSpaceDE/>
      <w:autoSpaceDN/>
      <w:spacing w:before="100" w:beforeAutospacing="1" w:after="100" w:afterAutospacing="1"/>
    </w:pPr>
    <w:rPr>
      <w:rFonts w:ascii="Times" w:eastAsiaTheme="minorEastAsia" w:hAnsi="Times"/>
    </w:rPr>
  </w:style>
  <w:style w:type="paragraph" w:styleId="FootnoteText">
    <w:name w:val="footnote text"/>
    <w:basedOn w:val="Normal"/>
    <w:link w:val="FootnoteTextChar"/>
    <w:uiPriority w:val="99"/>
    <w:unhideWhenUsed/>
    <w:rsid w:val="00BE4A50"/>
    <w:pPr>
      <w:tabs>
        <w:tab w:val="left" w:pos="7200"/>
      </w:tabs>
      <w:autoSpaceDE/>
      <w:autoSpaceDN/>
      <w:spacing w:before="120"/>
    </w:pPr>
    <w:rPr>
      <w:rFonts w:ascii="Arial" w:hAnsi="Arial"/>
      <w:sz w:val="22"/>
      <w:lang w:val="x-none" w:eastAsia="x-none"/>
    </w:rPr>
  </w:style>
  <w:style w:type="character" w:customStyle="1" w:styleId="FootnoteTextChar">
    <w:name w:val="Footnote Text Char"/>
    <w:basedOn w:val="DefaultParagraphFont"/>
    <w:link w:val="FootnoteText"/>
    <w:uiPriority w:val="99"/>
    <w:rsid w:val="00BE4A50"/>
    <w:rPr>
      <w:rFonts w:ascii="Arial" w:hAnsi="Arial"/>
      <w:sz w:val="22"/>
      <w:lang w:val="x-none" w:eastAsia="x-none"/>
    </w:rPr>
  </w:style>
  <w:style w:type="paragraph" w:customStyle="1" w:styleId="hangingindex">
    <w:name w:val="hanging index"/>
    <w:basedOn w:val="Normal"/>
    <w:uiPriority w:val="99"/>
    <w:semiHidden/>
    <w:rsid w:val="00BE4A50"/>
    <w:pPr>
      <w:keepLines/>
      <w:autoSpaceDE/>
      <w:autoSpaceDN/>
      <w:snapToGrid w:val="0"/>
      <w:spacing w:before="120"/>
      <w:ind w:left="720" w:hanging="720"/>
    </w:pPr>
    <w:rPr>
      <w:rFonts w:ascii="NewCenturySchlbk" w:hAnsi="NewCenturySchlbk"/>
      <w:spacing w:val="5"/>
      <w:sz w:val="22"/>
    </w:rPr>
  </w:style>
  <w:style w:type="character" w:styleId="Emphasis">
    <w:name w:val="Emphasis"/>
    <w:basedOn w:val="DefaultParagraphFont"/>
    <w:qFormat/>
    <w:rsid w:val="00BE4A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sid w:val="00A9678C"/>
    <w:pPr>
      <w:widowControl w:val="0"/>
      <w:adjustRightInd w:val="0"/>
    </w:pPr>
    <w:rPr>
      <w:sz w:val="22"/>
      <w:szCs w:val="24"/>
    </w:rPr>
  </w:style>
  <w:style w:type="character" w:customStyle="1" w:styleId="BodyTextChar">
    <w:name w:val="Body Text Char"/>
    <w:link w:val="BodyText"/>
    <w:rsid w:val="00A9678C"/>
    <w:rPr>
      <w:sz w:val="22"/>
      <w:szCs w:val="24"/>
    </w:rPr>
  </w:style>
  <w:style w:type="paragraph" w:styleId="BodyText2">
    <w:name w:val="Body Text 2"/>
    <w:basedOn w:val="Normal"/>
    <w:link w:val="BodyText2Char"/>
    <w:uiPriority w:val="99"/>
    <w:unhideWhenUsed/>
    <w:rsid w:val="00A9678C"/>
    <w:pPr>
      <w:autoSpaceDE/>
      <w:autoSpaceDN/>
      <w:spacing w:after="120" w:line="480" w:lineRule="auto"/>
    </w:pPr>
    <w:rPr>
      <w:sz w:val="24"/>
      <w:szCs w:val="24"/>
    </w:rPr>
  </w:style>
  <w:style w:type="character" w:customStyle="1" w:styleId="BodyText2Char">
    <w:name w:val="Body Text 2 Char"/>
    <w:link w:val="BodyText2"/>
    <w:uiPriority w:val="99"/>
    <w:rsid w:val="00A9678C"/>
    <w:rPr>
      <w:sz w:val="24"/>
      <w:szCs w:val="24"/>
    </w:rPr>
  </w:style>
  <w:style w:type="paragraph" w:styleId="ListParagraph">
    <w:name w:val="List Paragraph"/>
    <w:basedOn w:val="Normal"/>
    <w:uiPriority w:val="72"/>
    <w:qFormat/>
    <w:rsid w:val="00A9678C"/>
    <w:pPr>
      <w:autoSpaceDE/>
      <w:autoSpaceDN/>
      <w:ind w:left="720"/>
    </w:pPr>
    <w:rPr>
      <w:sz w:val="24"/>
      <w:szCs w:val="24"/>
    </w:rPr>
  </w:style>
  <w:style w:type="paragraph" w:styleId="BalloonText">
    <w:name w:val="Balloon Text"/>
    <w:basedOn w:val="Normal"/>
    <w:link w:val="BalloonTextChar"/>
    <w:rsid w:val="00657F96"/>
    <w:rPr>
      <w:rFonts w:ascii="Tahoma" w:hAnsi="Tahoma" w:cs="Tahoma"/>
      <w:sz w:val="16"/>
      <w:szCs w:val="16"/>
    </w:rPr>
  </w:style>
  <w:style w:type="character" w:customStyle="1" w:styleId="BalloonTextChar">
    <w:name w:val="Balloon Text Char"/>
    <w:link w:val="BalloonText"/>
    <w:rsid w:val="00657F96"/>
    <w:rPr>
      <w:rFonts w:ascii="Tahoma" w:hAnsi="Tahoma" w:cs="Tahoma"/>
      <w:sz w:val="16"/>
      <w:szCs w:val="16"/>
    </w:rPr>
  </w:style>
  <w:style w:type="paragraph" w:styleId="NormalWeb">
    <w:name w:val="Normal (Web)"/>
    <w:basedOn w:val="Normal"/>
    <w:uiPriority w:val="99"/>
    <w:unhideWhenUsed/>
    <w:rsid w:val="00BE4A50"/>
    <w:pPr>
      <w:autoSpaceDE/>
      <w:autoSpaceDN/>
      <w:spacing w:before="100" w:beforeAutospacing="1" w:after="100" w:afterAutospacing="1"/>
    </w:pPr>
    <w:rPr>
      <w:rFonts w:ascii="Times" w:eastAsiaTheme="minorEastAsia" w:hAnsi="Times"/>
    </w:rPr>
  </w:style>
  <w:style w:type="paragraph" w:styleId="FootnoteText">
    <w:name w:val="footnote text"/>
    <w:basedOn w:val="Normal"/>
    <w:link w:val="FootnoteTextChar"/>
    <w:uiPriority w:val="99"/>
    <w:unhideWhenUsed/>
    <w:rsid w:val="00BE4A50"/>
    <w:pPr>
      <w:tabs>
        <w:tab w:val="left" w:pos="7200"/>
      </w:tabs>
      <w:autoSpaceDE/>
      <w:autoSpaceDN/>
      <w:spacing w:before="120"/>
    </w:pPr>
    <w:rPr>
      <w:rFonts w:ascii="Arial" w:hAnsi="Arial"/>
      <w:sz w:val="22"/>
      <w:lang w:val="x-none" w:eastAsia="x-none"/>
    </w:rPr>
  </w:style>
  <w:style w:type="character" w:customStyle="1" w:styleId="FootnoteTextChar">
    <w:name w:val="Footnote Text Char"/>
    <w:basedOn w:val="DefaultParagraphFont"/>
    <w:link w:val="FootnoteText"/>
    <w:uiPriority w:val="99"/>
    <w:rsid w:val="00BE4A50"/>
    <w:rPr>
      <w:rFonts w:ascii="Arial" w:hAnsi="Arial"/>
      <w:sz w:val="22"/>
      <w:lang w:val="x-none" w:eastAsia="x-none"/>
    </w:rPr>
  </w:style>
  <w:style w:type="paragraph" w:customStyle="1" w:styleId="hangingindex">
    <w:name w:val="hanging index"/>
    <w:basedOn w:val="Normal"/>
    <w:uiPriority w:val="99"/>
    <w:semiHidden/>
    <w:rsid w:val="00BE4A50"/>
    <w:pPr>
      <w:keepLines/>
      <w:autoSpaceDE/>
      <w:autoSpaceDN/>
      <w:snapToGrid w:val="0"/>
      <w:spacing w:before="120"/>
      <w:ind w:left="720" w:hanging="720"/>
    </w:pPr>
    <w:rPr>
      <w:rFonts w:ascii="NewCenturySchlbk" w:hAnsi="NewCenturySchlbk"/>
      <w:spacing w:val="5"/>
      <w:sz w:val="22"/>
    </w:rPr>
  </w:style>
  <w:style w:type="character" w:styleId="Emphasis">
    <w:name w:val="Emphasis"/>
    <w:basedOn w:val="DefaultParagraphFont"/>
    <w:qFormat/>
    <w:rsid w:val="00BE4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7079">
      <w:bodyDiv w:val="1"/>
      <w:marLeft w:val="0"/>
      <w:marRight w:val="0"/>
      <w:marTop w:val="0"/>
      <w:marBottom w:val="0"/>
      <w:divBdr>
        <w:top w:val="none" w:sz="0" w:space="0" w:color="auto"/>
        <w:left w:val="none" w:sz="0" w:space="0" w:color="auto"/>
        <w:bottom w:val="none" w:sz="0" w:space="0" w:color="auto"/>
        <w:right w:val="none" w:sz="0" w:space="0" w:color="auto"/>
      </w:divBdr>
    </w:div>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acadaff/UCC/Mandatory_Info_Course_Syllabi.docx" TargetMode="External"/><Relationship Id="rId18" Type="http://schemas.openxmlformats.org/officeDocument/2006/relationships/hyperlink" Target="http://www.uww.edu/Catalog/02-04/Legal/legal1.html" TargetMode="External"/><Relationship Id="rId26" Type="http://schemas.openxmlformats.org/officeDocument/2006/relationships/hyperlink" Target="http://www.uww.edu/gradstudies/catalog0608/Gradpolicies.php" TargetMode="External"/><Relationship Id="rId3" Type="http://schemas.openxmlformats.org/officeDocument/2006/relationships/styles" Target="styles.xml"/><Relationship Id="rId21" Type="http://schemas.openxmlformats.org/officeDocument/2006/relationships/hyperlink" Target="http://www.uww.edu/Catalog/02-04/Legal/legal1.html" TargetMode="External"/><Relationship Id="rId7" Type="http://schemas.openxmlformats.org/officeDocument/2006/relationships/footnotes" Target="footnotes.xml"/><Relationship Id="rId12" Type="http://schemas.openxmlformats.org/officeDocument/2006/relationships/hyperlink" Target="http://www.cas.edu/getpdf.cfm?PDF=E86DA70D-0C19-89ED-0FBA230F8F2F3F41" TargetMode="External"/><Relationship Id="rId17" Type="http://schemas.openxmlformats.org/officeDocument/2006/relationships/hyperlink" Target="http://www.uww.edu/StdRsces/csd/academic_index.php" TargetMode="External"/><Relationship Id="rId25" Type="http://schemas.openxmlformats.org/officeDocument/2006/relationships/hyperlink" Target="http://www.uww.edu/Catalo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uww.edu/Catalog/02-04/Legal/legal6.html" TargetMode="External"/><Relationship Id="rId29" Type="http://schemas.openxmlformats.org/officeDocument/2006/relationships/hyperlink" Target="http://www.uww.edu/stdhdbk/uwsyste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file:///C:\Documents%20and%20Settings\kinsonl\Local%20Settings\Temporary%20Internet%20Files\www.uww.edu\Catalog\02-04\Legal\Legal1.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ssj@uww.edu" TargetMode="External"/><Relationship Id="rId23" Type="http://schemas.openxmlformats.org/officeDocument/2006/relationships/hyperlink" Target="http://www.uww.edu/Catalog/02-04/Legal/Legal1.html" TargetMode="External"/><Relationship Id="rId28" Type="http://schemas.openxmlformats.org/officeDocument/2006/relationships/hyperlink" Target="http://www.uww.edu/gradstudies/catalog0608/gradcat0608.php" TargetMode="External"/><Relationship Id="rId10" Type="http://schemas.openxmlformats.org/officeDocument/2006/relationships/footer" Target="footer2.xml"/><Relationship Id="rId19" Type="http://schemas.openxmlformats.org/officeDocument/2006/relationships/hyperlink" Target="http://www.uww.edu/Catalog/02-04/Legal/legal5.html" TargetMode="External"/><Relationship Id="rId31" Type="http://schemas.openxmlformats.org/officeDocument/2006/relationships/hyperlink" Target="http://www.citiprogram.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iost@uww.edu" TargetMode="External"/><Relationship Id="rId22" Type="http://schemas.openxmlformats.org/officeDocument/2006/relationships/hyperlink" Target="file:///C:\Documents%20and%20Settings\kinsonl\Local%20Settings\Temporary%20Internet%20Files\www.uww.edu\Catalog\02-04\Legal\Legal1.html" TargetMode="External"/><Relationship Id="rId27" Type="http://schemas.openxmlformats.org/officeDocument/2006/relationships/hyperlink" Target="http://www.uww.edu/gradstudies/catalog0608/Gradpolicies.php" TargetMode="External"/><Relationship Id="rId30" Type="http://schemas.openxmlformats.org/officeDocument/2006/relationships/hyperlink" Target="http://www.uww.edu/stdhdbk/uw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3170</Words>
  <Characters>18071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21199</CharactersWithSpaces>
  <SharedDoc>false</SharedDoc>
  <HLinks>
    <vt:vector size="120" baseType="variant">
      <vt:variant>
        <vt:i4>3407992</vt:i4>
      </vt:variant>
      <vt:variant>
        <vt:i4>159</vt:i4>
      </vt:variant>
      <vt:variant>
        <vt:i4>0</vt:i4>
      </vt:variant>
      <vt:variant>
        <vt:i4>5</vt:i4>
      </vt:variant>
      <vt:variant>
        <vt:lpwstr>http://www.citiprogram.org/</vt:lpwstr>
      </vt:variant>
      <vt:variant>
        <vt:lpwstr/>
      </vt:variant>
      <vt:variant>
        <vt:i4>458753</vt:i4>
      </vt:variant>
      <vt:variant>
        <vt:i4>156</vt:i4>
      </vt:variant>
      <vt:variant>
        <vt:i4>0</vt:i4>
      </vt:variant>
      <vt:variant>
        <vt:i4>5</vt:i4>
      </vt:variant>
      <vt:variant>
        <vt:lpwstr>http://www.uww.edu/stdhdbk/uwsystem.html</vt:lpwstr>
      </vt:variant>
      <vt:variant>
        <vt:lpwstr/>
      </vt:variant>
      <vt:variant>
        <vt:i4>458753</vt:i4>
      </vt:variant>
      <vt:variant>
        <vt:i4>153</vt:i4>
      </vt:variant>
      <vt:variant>
        <vt:i4>0</vt:i4>
      </vt:variant>
      <vt:variant>
        <vt:i4>5</vt:i4>
      </vt:variant>
      <vt:variant>
        <vt:lpwstr>http://www.uww.edu/stdhdbk/uwsystem.html</vt:lpwstr>
      </vt:variant>
      <vt:variant>
        <vt:lpwstr/>
      </vt:variant>
      <vt:variant>
        <vt:i4>3014783</vt:i4>
      </vt:variant>
      <vt:variant>
        <vt:i4>150</vt:i4>
      </vt:variant>
      <vt:variant>
        <vt:i4>0</vt:i4>
      </vt:variant>
      <vt:variant>
        <vt:i4>5</vt:i4>
      </vt:variant>
      <vt:variant>
        <vt:lpwstr>http://www.uww.edu/gradstudies/catalog0608/gradcat0608.php</vt:lpwstr>
      </vt:variant>
      <vt:variant>
        <vt:lpwstr/>
      </vt:variant>
      <vt:variant>
        <vt:i4>7536697</vt:i4>
      </vt:variant>
      <vt:variant>
        <vt:i4>147</vt:i4>
      </vt:variant>
      <vt:variant>
        <vt:i4>0</vt:i4>
      </vt:variant>
      <vt:variant>
        <vt:i4>5</vt:i4>
      </vt:variant>
      <vt:variant>
        <vt:lpwstr>http://www.uww.edu/gradstudies/catalog0608/Gradpolicies.php</vt:lpwstr>
      </vt:variant>
      <vt:variant>
        <vt:lpwstr>facilitiesandservices</vt:lpwstr>
      </vt:variant>
      <vt:variant>
        <vt:i4>1376333</vt:i4>
      </vt:variant>
      <vt:variant>
        <vt:i4>144</vt:i4>
      </vt:variant>
      <vt:variant>
        <vt:i4>0</vt:i4>
      </vt:variant>
      <vt:variant>
        <vt:i4>5</vt:i4>
      </vt:variant>
      <vt:variant>
        <vt:lpwstr>http://www.uww.edu/gradstudies/catalog0608/Gradpolicies.php</vt:lpwstr>
      </vt:variant>
      <vt:variant>
        <vt:lpwstr>academicinformation</vt:lpwstr>
      </vt:variant>
      <vt:variant>
        <vt:i4>2424877</vt:i4>
      </vt:variant>
      <vt:variant>
        <vt:i4>141</vt:i4>
      </vt:variant>
      <vt:variant>
        <vt:i4>0</vt:i4>
      </vt:variant>
      <vt:variant>
        <vt:i4>5</vt:i4>
      </vt:variant>
      <vt:variant>
        <vt:lpwstr>http://www.uww.edu/Catalog</vt:lpwstr>
      </vt:variant>
      <vt:variant>
        <vt:lpwstr/>
      </vt:variant>
      <vt:variant>
        <vt:i4>4063302</vt:i4>
      </vt:variant>
      <vt:variant>
        <vt:i4>138</vt:i4>
      </vt:variant>
      <vt:variant>
        <vt:i4>0</vt:i4>
      </vt:variant>
      <vt:variant>
        <vt:i4>5</vt:i4>
      </vt:variant>
      <vt:variant>
        <vt:lpwstr>C:\Documents and Settings\kinsonl\Local Settings\Temporary Internet Files\www.uww.edu\Catalog\02-04\Legal\Legal1.html</vt:lpwstr>
      </vt:variant>
      <vt:variant>
        <vt:lpwstr/>
      </vt:variant>
      <vt:variant>
        <vt:i4>3801140</vt:i4>
      </vt:variant>
      <vt:variant>
        <vt:i4>135</vt:i4>
      </vt:variant>
      <vt:variant>
        <vt:i4>0</vt:i4>
      </vt:variant>
      <vt:variant>
        <vt:i4>5</vt:i4>
      </vt:variant>
      <vt:variant>
        <vt:lpwstr>http://www.uww.edu/Catalog/02-04/Legal/Legal1.html</vt:lpwstr>
      </vt:variant>
      <vt:variant>
        <vt:lpwstr/>
      </vt:variant>
      <vt:variant>
        <vt:i4>4063302</vt:i4>
      </vt:variant>
      <vt:variant>
        <vt:i4>132</vt:i4>
      </vt:variant>
      <vt:variant>
        <vt:i4>0</vt:i4>
      </vt:variant>
      <vt:variant>
        <vt:i4>5</vt:i4>
      </vt:variant>
      <vt:variant>
        <vt:lpwstr>C:\Documents and Settings\kinsonl\Local Settings\Temporary Internet Files\www.uww.edu\Catalog\02-04\Legal\Legal1.html</vt:lpwstr>
      </vt:variant>
      <vt:variant>
        <vt:lpwstr/>
      </vt:variant>
      <vt:variant>
        <vt:i4>6225986</vt:i4>
      </vt:variant>
      <vt:variant>
        <vt:i4>129</vt:i4>
      </vt:variant>
      <vt:variant>
        <vt:i4>0</vt:i4>
      </vt:variant>
      <vt:variant>
        <vt:i4>5</vt:i4>
      </vt:variant>
      <vt:variant>
        <vt:lpwstr>http://www.uww.edu/Catalog/02-04/Legal/legal1.html</vt:lpwstr>
      </vt:variant>
      <vt:variant>
        <vt:lpwstr>Misconduct</vt:lpwstr>
      </vt:variant>
      <vt:variant>
        <vt:i4>3801139</vt:i4>
      </vt:variant>
      <vt:variant>
        <vt:i4>126</vt:i4>
      </vt:variant>
      <vt:variant>
        <vt:i4>0</vt:i4>
      </vt:variant>
      <vt:variant>
        <vt:i4>5</vt:i4>
      </vt:variant>
      <vt:variant>
        <vt:lpwstr>http://www.uww.edu/Catalog/02-04/Legal/legal6.html</vt:lpwstr>
      </vt:variant>
      <vt:variant>
        <vt:lpwstr/>
      </vt:variant>
      <vt:variant>
        <vt:i4>3801136</vt:i4>
      </vt:variant>
      <vt:variant>
        <vt:i4>123</vt:i4>
      </vt:variant>
      <vt:variant>
        <vt:i4>0</vt:i4>
      </vt:variant>
      <vt:variant>
        <vt:i4>5</vt:i4>
      </vt:variant>
      <vt:variant>
        <vt:lpwstr>http://www.uww.edu/Catalog/02-04/Legal/legal5.html</vt:lpwstr>
      </vt:variant>
      <vt:variant>
        <vt:lpwstr/>
      </vt:variant>
      <vt:variant>
        <vt:i4>6225986</vt:i4>
      </vt:variant>
      <vt:variant>
        <vt:i4>120</vt:i4>
      </vt:variant>
      <vt:variant>
        <vt:i4>0</vt:i4>
      </vt:variant>
      <vt:variant>
        <vt:i4>5</vt:i4>
      </vt:variant>
      <vt:variant>
        <vt:lpwstr>http://www.uww.edu/Catalog/02-04/Legal/legal1.html</vt:lpwstr>
      </vt:variant>
      <vt:variant>
        <vt:lpwstr>Misconduct</vt:lpwstr>
      </vt:variant>
      <vt:variant>
        <vt:i4>3604557</vt:i4>
      </vt:variant>
      <vt:variant>
        <vt:i4>117</vt:i4>
      </vt:variant>
      <vt:variant>
        <vt:i4>0</vt:i4>
      </vt:variant>
      <vt:variant>
        <vt:i4>5</vt:i4>
      </vt:variant>
      <vt:variant>
        <vt:lpwstr>http://www.uww.edu/StdRsces/csd/academic_index.php</vt:lpwstr>
      </vt:variant>
      <vt:variant>
        <vt:lpwstr/>
      </vt:variant>
      <vt:variant>
        <vt:i4>262181</vt:i4>
      </vt:variant>
      <vt:variant>
        <vt:i4>114</vt:i4>
      </vt:variant>
      <vt:variant>
        <vt:i4>0</vt:i4>
      </vt:variant>
      <vt:variant>
        <vt:i4>5</vt:i4>
      </vt:variant>
      <vt:variant>
        <vt:lpwstr>mailto:massj@uww.edu</vt:lpwstr>
      </vt:variant>
      <vt:variant>
        <vt:lpwstr/>
      </vt:variant>
      <vt:variant>
        <vt:i4>1638445</vt:i4>
      </vt:variant>
      <vt:variant>
        <vt:i4>111</vt:i4>
      </vt:variant>
      <vt:variant>
        <vt:i4>0</vt:i4>
      </vt:variant>
      <vt:variant>
        <vt:i4>5</vt:i4>
      </vt:variant>
      <vt:variant>
        <vt:lpwstr>mailto:riost@uww.edu</vt:lpwstr>
      </vt:variant>
      <vt:variant>
        <vt:lpwstr/>
      </vt:variant>
      <vt:variant>
        <vt:i4>6553617</vt:i4>
      </vt:variant>
      <vt:variant>
        <vt:i4>108</vt:i4>
      </vt:variant>
      <vt:variant>
        <vt:i4>0</vt:i4>
      </vt:variant>
      <vt:variant>
        <vt:i4>5</vt:i4>
      </vt:variant>
      <vt:variant>
        <vt:lpwstr>http://www.uww.edu/acadaff/UCC/Mandatory_Info_Course_Syllabi.docx</vt:lpwstr>
      </vt:variant>
      <vt:variant>
        <vt:lpwstr/>
      </vt:variant>
      <vt:variant>
        <vt:i4>5308430</vt:i4>
      </vt:variant>
      <vt:variant>
        <vt:i4>105</vt:i4>
      </vt:variant>
      <vt:variant>
        <vt:i4>0</vt:i4>
      </vt:variant>
      <vt:variant>
        <vt:i4>5</vt:i4>
      </vt:variant>
      <vt:variant>
        <vt:lpwstr>http://www.cas.edu/getpdf.cfm?PDF=E86DA70D-0C19-89ED-0FBA230F8F2F3F41</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2012-10-17T13:46:00Z</cp:lastPrinted>
  <dcterms:created xsi:type="dcterms:W3CDTF">2012-10-17T13:46:00Z</dcterms:created>
  <dcterms:modified xsi:type="dcterms:W3CDTF">2012-10-17T13:46:00Z</dcterms:modified>
</cp:coreProperties>
</file>