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0F5F6" w14:textId="77777777" w:rsidR="00C67009" w:rsidRDefault="00C67009">
      <w:pPr>
        <w:pStyle w:val="Title"/>
        <w:rPr>
          <w:b w:val="0"/>
          <w:bCs w:val="0"/>
        </w:rPr>
      </w:pPr>
      <w:r>
        <w:rPr>
          <w:b w:val="0"/>
          <w:bCs w:val="0"/>
        </w:rPr>
        <w:t>University of Wisconsin-Whitewater</w:t>
      </w:r>
    </w:p>
    <w:p w14:paraId="5AD8C41E" w14:textId="77777777" w:rsidR="00C67009" w:rsidRDefault="00C67009">
      <w:pPr>
        <w:spacing w:line="360" w:lineRule="auto"/>
        <w:jc w:val="center"/>
      </w:pPr>
      <w:r>
        <w:t>Curriculum Proposal Form #4</w:t>
      </w:r>
      <w:r w:rsidR="003A2EFE">
        <w:t>A</w:t>
      </w:r>
    </w:p>
    <w:p w14:paraId="48E8A683" w14:textId="77777777"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14:paraId="2048D3D9" w14:textId="77777777" w:rsidR="00C67009" w:rsidRDefault="00C67009"/>
    <w:p w14:paraId="24F3E0A9" w14:textId="77777777" w:rsidR="00C67009" w:rsidRDefault="00C67009">
      <w:pPr>
        <w:spacing w:line="360" w:lineRule="auto"/>
        <w:rPr>
          <w:sz w:val="18"/>
        </w:rPr>
      </w:pPr>
      <w:r>
        <w:rPr>
          <w:sz w:val="22"/>
        </w:rPr>
        <w:t xml:space="preserve">Type of Action </w:t>
      </w:r>
      <w:r>
        <w:rPr>
          <w:sz w:val="18"/>
        </w:rPr>
        <w:t>(check all that apply)</w:t>
      </w:r>
    </w:p>
    <w:p w14:paraId="3AFE690B" w14:textId="77777777" w:rsidR="00C67009" w:rsidRDefault="00C67009">
      <w:pPr>
        <w:tabs>
          <w:tab w:val="left" w:pos="5580"/>
        </w:tabs>
        <w:rPr>
          <w:sz w:val="22"/>
        </w:rPr>
      </w:pPr>
      <w:r>
        <w:rPr>
          <w:sz w:val="22"/>
        </w:rPr>
        <w:tab/>
      </w:r>
    </w:p>
    <w:bookmarkStart w:id="0" w:name="_GoBack"/>
    <w:p w14:paraId="4D10A6EF" w14:textId="77777777" w:rsidR="00C67009" w:rsidRDefault="00EA0FEB">
      <w:pPr>
        <w:tabs>
          <w:tab w:val="left" w:pos="5580"/>
        </w:tabs>
        <w:rPr>
          <w:sz w:val="22"/>
        </w:rPr>
      </w:pPr>
      <w:r>
        <w:rPr>
          <w:sz w:val="22"/>
        </w:rPr>
        <w:fldChar w:fldCharType="begin">
          <w:ffData>
            <w:name w:val="Check2"/>
            <w:enabled/>
            <w:calcOnExit w:val="0"/>
            <w:checkBox>
              <w:sizeAuto/>
              <w:default w:val="0"/>
            </w:checkBox>
          </w:ffData>
        </w:fldChar>
      </w:r>
      <w:bookmarkStart w:id="1" w:name="Check2"/>
      <w:r w:rsidR="00F4569A">
        <w:rPr>
          <w:sz w:val="22"/>
        </w:rPr>
        <w:instrText xml:space="preserve"> FORMCHECKBOX </w:instrText>
      </w:r>
      <w:r w:rsidR="00EA5934">
        <w:rPr>
          <w:sz w:val="22"/>
        </w:rPr>
      </w:r>
      <w:r w:rsidR="00EA5934">
        <w:rPr>
          <w:sz w:val="22"/>
        </w:rPr>
        <w:fldChar w:fldCharType="separate"/>
      </w:r>
      <w:r>
        <w:rPr>
          <w:sz w:val="22"/>
        </w:rPr>
        <w:fldChar w:fldCharType="end"/>
      </w:r>
      <w:bookmarkEnd w:id="1"/>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ed/>
            </w:checkBox>
          </w:ffData>
        </w:fldChar>
      </w:r>
      <w:bookmarkStart w:id="2" w:name="Check7"/>
      <w:r w:rsidR="00F4569A">
        <w:rPr>
          <w:sz w:val="22"/>
        </w:rPr>
        <w:instrText xml:space="preserve"> FORMCHECKBOX </w:instrText>
      </w:r>
      <w:r w:rsidR="00EA5934">
        <w:rPr>
          <w:sz w:val="22"/>
        </w:rPr>
      </w:r>
      <w:r w:rsidR="00EA5934">
        <w:rPr>
          <w:sz w:val="22"/>
        </w:rPr>
        <w:fldChar w:fldCharType="separate"/>
      </w:r>
      <w:r>
        <w:rPr>
          <w:sz w:val="22"/>
        </w:rPr>
        <w:fldChar w:fldCharType="end"/>
      </w:r>
      <w:bookmarkEnd w:id="2"/>
      <w:r w:rsidR="00F4569A">
        <w:rPr>
          <w:sz w:val="22"/>
        </w:rPr>
        <w:t xml:space="preserve">  Grade Basis</w:t>
      </w:r>
    </w:p>
    <w:p w14:paraId="12E0F3CC" w14:textId="77777777" w:rsidR="00C67009" w:rsidRDefault="00EA0FEB">
      <w:pPr>
        <w:tabs>
          <w:tab w:val="left" w:pos="5580"/>
        </w:tabs>
        <w:rPr>
          <w:sz w:val="22"/>
        </w:rPr>
      </w:pPr>
      <w:r>
        <w:rPr>
          <w:sz w:val="22"/>
        </w:rPr>
        <w:fldChar w:fldCharType="begin">
          <w:ffData>
            <w:name w:val="Check6"/>
            <w:enabled/>
            <w:calcOnExit w:val="0"/>
            <w:checkBox>
              <w:sizeAuto/>
              <w:default w:val="0"/>
            </w:checkBox>
          </w:ffData>
        </w:fldChar>
      </w:r>
      <w:bookmarkStart w:id="3" w:name="Check6"/>
      <w:r w:rsidR="008F1D35">
        <w:rPr>
          <w:sz w:val="22"/>
        </w:rPr>
        <w:instrText xml:space="preserve"> FORMCHECKBOX </w:instrText>
      </w:r>
      <w:r w:rsidR="00EA5934">
        <w:rPr>
          <w:sz w:val="22"/>
        </w:rPr>
      </w:r>
      <w:r w:rsidR="00EA5934">
        <w:rPr>
          <w:sz w:val="22"/>
        </w:rPr>
        <w:fldChar w:fldCharType="separate"/>
      </w:r>
      <w:r>
        <w:rPr>
          <w:sz w:val="22"/>
        </w:rPr>
        <w:fldChar w:fldCharType="end"/>
      </w:r>
      <w:bookmarkEnd w:id="3"/>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4" w:name="Check10"/>
      <w:r w:rsidR="00F4569A">
        <w:rPr>
          <w:sz w:val="22"/>
        </w:rPr>
        <w:instrText xml:space="preserve"> FORMCHECKBOX </w:instrText>
      </w:r>
      <w:r w:rsidR="00EA5934">
        <w:rPr>
          <w:sz w:val="22"/>
        </w:rPr>
      </w:r>
      <w:r w:rsidR="00EA5934">
        <w:rPr>
          <w:sz w:val="22"/>
        </w:rPr>
        <w:fldChar w:fldCharType="separate"/>
      </w:r>
      <w:r>
        <w:rPr>
          <w:sz w:val="22"/>
        </w:rPr>
        <w:fldChar w:fldCharType="end"/>
      </w:r>
      <w:bookmarkEnd w:id="4"/>
      <w:r w:rsidR="00F4569A">
        <w:rPr>
          <w:sz w:val="22"/>
        </w:rPr>
        <w:t xml:space="preserve">  Repeatability Change</w:t>
      </w:r>
    </w:p>
    <w:p w14:paraId="5AF58BD6" w14:textId="77777777"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5" w:name="Check11"/>
      <w:r w:rsidR="008F1D35">
        <w:rPr>
          <w:sz w:val="22"/>
        </w:rPr>
        <w:instrText xml:space="preserve"> FORMCHECKBOX </w:instrText>
      </w:r>
      <w:r w:rsidR="00EA5934">
        <w:rPr>
          <w:sz w:val="22"/>
        </w:rPr>
      </w:r>
      <w:r w:rsidR="00EA5934">
        <w:rPr>
          <w:sz w:val="22"/>
        </w:rPr>
        <w:fldChar w:fldCharType="separate"/>
      </w:r>
      <w:r>
        <w:rPr>
          <w:sz w:val="22"/>
        </w:rPr>
        <w:fldChar w:fldCharType="end"/>
      </w:r>
      <w:bookmarkEnd w:id="5"/>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6" w:name="Check15"/>
      <w:r w:rsidR="00AF36A7">
        <w:rPr>
          <w:sz w:val="22"/>
        </w:rPr>
        <w:instrText xml:space="preserve"> FORMCHECKBOX </w:instrText>
      </w:r>
      <w:r w:rsidR="00EA5934">
        <w:rPr>
          <w:sz w:val="22"/>
        </w:rPr>
      </w:r>
      <w:r w:rsidR="00EA5934">
        <w:rPr>
          <w:sz w:val="22"/>
        </w:rPr>
        <w:fldChar w:fldCharType="separate"/>
      </w:r>
      <w:r>
        <w:rPr>
          <w:sz w:val="22"/>
        </w:rPr>
        <w:fldChar w:fldCharType="end"/>
      </w:r>
      <w:bookmarkEnd w:id="6"/>
      <w:r w:rsidR="00AF36A7">
        <w:rPr>
          <w:sz w:val="22"/>
        </w:rPr>
        <w:t xml:space="preserve">  Other:  </w:t>
      </w:r>
      <w:r>
        <w:rPr>
          <w:sz w:val="22"/>
        </w:rPr>
        <w:fldChar w:fldCharType="begin">
          <w:ffData>
            <w:name w:val="Text1"/>
            <w:enabled/>
            <w:calcOnExit w:val="0"/>
            <w:textInput/>
          </w:ffData>
        </w:fldChar>
      </w:r>
      <w:bookmarkStart w:id="7"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7"/>
      <w:r w:rsidR="00AF36A7">
        <w:rPr>
          <w:sz w:val="22"/>
        </w:rPr>
        <w:tab/>
      </w:r>
    </w:p>
    <w:p w14:paraId="19026976" w14:textId="77777777"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8" w:name="Check12"/>
      <w:r w:rsidR="008F1D35">
        <w:rPr>
          <w:sz w:val="22"/>
        </w:rPr>
        <w:instrText xml:space="preserve"> FORMCHECKBOX </w:instrText>
      </w:r>
      <w:r w:rsidR="00EA5934">
        <w:rPr>
          <w:sz w:val="22"/>
        </w:rPr>
      </w:r>
      <w:r w:rsidR="00EA5934">
        <w:rPr>
          <w:sz w:val="22"/>
        </w:rPr>
        <w:fldChar w:fldCharType="separate"/>
      </w:r>
      <w:r>
        <w:rPr>
          <w:sz w:val="22"/>
        </w:rPr>
        <w:fldChar w:fldCharType="end"/>
      </w:r>
      <w:bookmarkEnd w:id="8"/>
      <w:r w:rsidR="008F1D35">
        <w:rPr>
          <w:sz w:val="22"/>
        </w:rPr>
        <w:t xml:space="preserve">  General Education Option</w:t>
      </w:r>
      <w:r w:rsidR="008F1D35">
        <w:rPr>
          <w:sz w:val="22"/>
        </w:rPr>
        <w:tab/>
      </w:r>
    </w:p>
    <w:p w14:paraId="0C9489BE" w14:textId="77777777"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Pr>
          <w:sz w:val="22"/>
        </w:rPr>
        <w:instrText xml:space="preserve"> FORMDROPDOWN </w:instrText>
      </w:r>
      <w:r w:rsidR="00EA5934">
        <w:rPr>
          <w:sz w:val="22"/>
        </w:rPr>
      </w:r>
      <w:r w:rsidR="00EA5934">
        <w:rPr>
          <w:sz w:val="22"/>
        </w:rPr>
        <w:fldChar w:fldCharType="separate"/>
      </w:r>
      <w:r w:rsidR="00EA0FEB">
        <w:rPr>
          <w:sz w:val="22"/>
        </w:rPr>
        <w:fldChar w:fldCharType="end"/>
      </w:r>
      <w:bookmarkEnd w:id="9"/>
      <w:r>
        <w:rPr>
          <w:sz w:val="22"/>
        </w:rPr>
        <w:t xml:space="preserve">     </w:t>
      </w:r>
      <w:r w:rsidR="00F4569A">
        <w:rPr>
          <w:b/>
          <w:sz w:val="22"/>
        </w:rPr>
        <w:t>*</w:t>
      </w:r>
      <w:r w:rsidR="00F4569A">
        <w:rPr>
          <w:b/>
          <w:sz w:val="22"/>
        </w:rPr>
        <w:tab/>
      </w:r>
    </w:p>
    <w:p w14:paraId="39750881" w14:textId="77777777"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14:paraId="59D40578" w14:textId="77777777" w:rsidR="00C67009" w:rsidRPr="00FA788C" w:rsidRDefault="00C67009">
      <w:pPr>
        <w:rPr>
          <w:b/>
          <w:sz w:val="22"/>
        </w:rPr>
      </w:pPr>
    </w:p>
    <w:p w14:paraId="35E2A6CF" w14:textId="77777777" w:rsidR="00C67009" w:rsidRDefault="00C67009">
      <w:pPr>
        <w:rPr>
          <w:b/>
          <w:bCs/>
          <w:sz w:val="22"/>
        </w:rPr>
      </w:pPr>
    </w:p>
    <w:p w14:paraId="53262159" w14:textId="77777777" w:rsidR="00C67009" w:rsidRDefault="00C67009">
      <w:pPr>
        <w:rPr>
          <w:sz w:val="22"/>
        </w:rPr>
      </w:pPr>
      <w:r>
        <w:rPr>
          <w:b/>
          <w:bCs/>
          <w:sz w:val="22"/>
        </w:rPr>
        <w:t>Effective Term</w:t>
      </w:r>
      <w:r>
        <w:rPr>
          <w:sz w:val="22"/>
        </w:rPr>
        <w:t xml:space="preserve">:  </w:t>
      </w:r>
      <w:bookmarkStart w:id="10" w:name="Dropdown2"/>
      <w:r w:rsidR="008A3564">
        <w:rPr>
          <w:sz w:val="22"/>
        </w:rPr>
        <w:fldChar w:fldCharType="begin">
          <w:ffData>
            <w:name w:val="Dropdown2"/>
            <w:enabled/>
            <w:calcOnExit w:val="0"/>
            <w:ddList>
              <w:result w:val="10"/>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EA5934">
        <w:rPr>
          <w:sz w:val="22"/>
        </w:rPr>
      </w:r>
      <w:r w:rsidR="00EA5934">
        <w:rPr>
          <w:sz w:val="22"/>
        </w:rPr>
        <w:fldChar w:fldCharType="separate"/>
      </w:r>
      <w:r w:rsidR="008A3564">
        <w:rPr>
          <w:sz w:val="22"/>
        </w:rPr>
        <w:fldChar w:fldCharType="end"/>
      </w:r>
      <w:bookmarkEnd w:id="10"/>
    </w:p>
    <w:p w14:paraId="78DA3E7A" w14:textId="77777777" w:rsidR="00C67009" w:rsidRDefault="00C67009">
      <w:pPr>
        <w:rPr>
          <w:sz w:val="22"/>
        </w:rPr>
      </w:pPr>
    </w:p>
    <w:p w14:paraId="679BC4C8" w14:textId="77777777" w:rsidR="00C67009" w:rsidRDefault="00C67009">
      <w:pPr>
        <w:tabs>
          <w:tab w:val="left" w:pos="2700"/>
        </w:tabs>
        <w:rPr>
          <w:b/>
          <w:bCs/>
          <w:sz w:val="22"/>
        </w:rPr>
      </w:pPr>
      <w:r>
        <w:rPr>
          <w:b/>
          <w:bCs/>
          <w:sz w:val="22"/>
        </w:rPr>
        <w:tab/>
      </w:r>
      <w:r>
        <w:rPr>
          <w:b/>
          <w:bCs/>
          <w:sz w:val="22"/>
        </w:rPr>
        <w:tab/>
      </w:r>
    </w:p>
    <w:p w14:paraId="5DD90D3D" w14:textId="77777777"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1" w:name="Text8"/>
      <w:r w:rsidR="00C67009">
        <w:rPr>
          <w:sz w:val="22"/>
        </w:rPr>
        <w:instrText xml:space="preserve"> FORMTEXT </w:instrText>
      </w:r>
      <w:r w:rsidR="00EA0FEB">
        <w:rPr>
          <w:sz w:val="22"/>
        </w:rPr>
      </w:r>
      <w:r w:rsidR="00EA0FEB">
        <w:rPr>
          <w:sz w:val="22"/>
        </w:rPr>
        <w:fldChar w:fldCharType="separate"/>
      </w:r>
      <w:r w:rsidR="008F1A68">
        <w:rPr>
          <w:noProof/>
          <w:sz w:val="22"/>
        </w:rPr>
        <w:t>DBA 800</w:t>
      </w:r>
      <w:r w:rsidR="00EA0FEB">
        <w:rPr>
          <w:sz w:val="22"/>
        </w:rPr>
        <w:fldChar w:fldCharType="end"/>
      </w:r>
      <w:bookmarkEnd w:id="11"/>
      <w:r w:rsidR="00C67009">
        <w:rPr>
          <w:sz w:val="22"/>
        </w:rPr>
        <w:t xml:space="preserve">    </w:t>
      </w:r>
      <w:r w:rsidR="00C67009">
        <w:rPr>
          <w:sz w:val="22"/>
        </w:rPr>
        <w:tab/>
      </w:r>
    </w:p>
    <w:p w14:paraId="6ADDBC2B" w14:textId="77777777" w:rsidR="00C67009" w:rsidRDefault="00C67009">
      <w:pPr>
        <w:tabs>
          <w:tab w:val="left" w:pos="2880"/>
        </w:tabs>
        <w:rPr>
          <w:b/>
          <w:bCs/>
          <w:sz w:val="22"/>
        </w:rPr>
      </w:pPr>
    </w:p>
    <w:p w14:paraId="5788A3BF" w14:textId="77777777"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2" w:name="Text13"/>
      <w:r>
        <w:rPr>
          <w:sz w:val="22"/>
        </w:rPr>
        <w:instrText xml:space="preserve"> FORMTEXT </w:instrText>
      </w:r>
      <w:r w:rsidR="00EA0FEB">
        <w:rPr>
          <w:sz w:val="22"/>
        </w:rPr>
      </w:r>
      <w:r w:rsidR="00EA0FEB">
        <w:rPr>
          <w:sz w:val="22"/>
        </w:rPr>
        <w:fldChar w:fldCharType="separate"/>
      </w:r>
      <w:r w:rsidR="008F1A68">
        <w:rPr>
          <w:noProof/>
          <w:sz w:val="22"/>
        </w:rPr>
        <w:t>Seminar in Contemporary Business Issues</w:t>
      </w:r>
      <w:r w:rsidR="00EA0FEB">
        <w:rPr>
          <w:sz w:val="22"/>
        </w:rPr>
        <w:fldChar w:fldCharType="end"/>
      </w:r>
      <w:bookmarkEnd w:id="12"/>
      <w:r w:rsidR="00801586">
        <w:rPr>
          <w:sz w:val="22"/>
        </w:rPr>
        <w:tab/>
      </w:r>
      <w:r w:rsidR="00801586">
        <w:rPr>
          <w:sz w:val="22"/>
        </w:rPr>
        <w:tab/>
      </w:r>
      <w:r w:rsidR="00801586">
        <w:rPr>
          <w:sz w:val="22"/>
        </w:rPr>
        <w:tab/>
      </w:r>
      <w:r w:rsidR="00801586">
        <w:rPr>
          <w:sz w:val="22"/>
        </w:rPr>
        <w:tab/>
      </w:r>
    </w:p>
    <w:p w14:paraId="2FFEC668" w14:textId="77777777" w:rsidR="00C67009" w:rsidRDefault="00C67009">
      <w:pPr>
        <w:rPr>
          <w:sz w:val="22"/>
        </w:rPr>
      </w:pPr>
    </w:p>
    <w:p w14:paraId="5C0E4C76" w14:textId="77777777"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3" w:name="Text15"/>
      <w:r>
        <w:rPr>
          <w:sz w:val="22"/>
        </w:rPr>
        <w:instrText xml:space="preserve"> FORMTEXT </w:instrText>
      </w:r>
      <w:r w:rsidR="00EA0FEB">
        <w:rPr>
          <w:sz w:val="22"/>
        </w:rPr>
      </w:r>
      <w:r w:rsidR="00EA0FEB">
        <w:rPr>
          <w:sz w:val="22"/>
        </w:rPr>
        <w:fldChar w:fldCharType="separate"/>
      </w:r>
      <w:r w:rsidR="008F1A68">
        <w:rPr>
          <w:noProof/>
          <w:sz w:val="22"/>
        </w:rPr>
        <w:t>Paul Ambrose, Praveen Parboteeah, John Chenoweth</w:t>
      </w:r>
      <w:r w:rsidR="00EA0FEB">
        <w:rPr>
          <w:sz w:val="22"/>
        </w:rPr>
        <w:fldChar w:fldCharType="end"/>
      </w:r>
      <w:bookmarkEnd w:id="13"/>
    </w:p>
    <w:p w14:paraId="2B982C0D" w14:textId="77777777"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4" w:name="Text16"/>
      <w:r>
        <w:rPr>
          <w:sz w:val="22"/>
        </w:rPr>
        <w:instrText xml:space="preserve"> FORMTEXT </w:instrText>
      </w:r>
      <w:r w:rsidR="00EA0FEB">
        <w:rPr>
          <w:sz w:val="22"/>
        </w:rPr>
      </w:r>
      <w:r w:rsidR="00EA0FEB">
        <w:rPr>
          <w:sz w:val="22"/>
        </w:rPr>
        <w:fldChar w:fldCharType="separate"/>
      </w:r>
      <w:r w:rsidR="008F1A68">
        <w:rPr>
          <w:noProof/>
          <w:sz w:val="22"/>
        </w:rPr>
        <w:t>ITSCM</w:t>
      </w:r>
      <w:r w:rsidR="00EA0FEB">
        <w:rPr>
          <w:sz w:val="22"/>
        </w:rPr>
        <w:fldChar w:fldCharType="end"/>
      </w:r>
      <w:bookmarkEnd w:id="14"/>
    </w:p>
    <w:p w14:paraId="07DEB8C1" w14:textId="77777777"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EA0FEB">
        <w:rPr>
          <w:sz w:val="22"/>
        </w:rPr>
        <w:fldChar w:fldCharType="begin">
          <w:ffData>
            <w:name w:val="Dropdown3"/>
            <w:enabled/>
            <w:calcOnExit w:val="0"/>
            <w:ddList>
              <w:result w:val="2"/>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5934">
        <w:rPr>
          <w:sz w:val="22"/>
        </w:rPr>
      </w:r>
      <w:r w:rsidR="00EA5934">
        <w:rPr>
          <w:sz w:val="22"/>
        </w:rPr>
        <w:fldChar w:fldCharType="separate"/>
      </w:r>
      <w:r w:rsidR="00EA0FEB">
        <w:rPr>
          <w:sz w:val="22"/>
        </w:rPr>
        <w:fldChar w:fldCharType="end"/>
      </w:r>
      <w:bookmarkEnd w:id="15"/>
    </w:p>
    <w:p w14:paraId="06628947" w14:textId="77777777" w:rsidR="00D364B1" w:rsidRDefault="00D364B1" w:rsidP="000008B9">
      <w:pPr>
        <w:tabs>
          <w:tab w:val="left" w:pos="1800"/>
        </w:tabs>
        <w:rPr>
          <w:sz w:val="22"/>
        </w:rPr>
      </w:pPr>
    </w:p>
    <w:p w14:paraId="0D390F03" w14:textId="77777777" w:rsidR="00C67009" w:rsidRDefault="00C67009">
      <w:pPr>
        <w:widowControl w:val="0"/>
        <w:tabs>
          <w:tab w:val="left" w:pos="2880"/>
        </w:tabs>
        <w:rPr>
          <w:b/>
          <w:bCs/>
          <w:sz w:val="22"/>
        </w:rPr>
      </w:pPr>
      <w:r>
        <w:rPr>
          <w:b/>
          <w:bCs/>
          <w:sz w:val="22"/>
        </w:rPr>
        <w:t>List all programs that are affected by this change:</w:t>
      </w:r>
      <w:r>
        <w:rPr>
          <w:b/>
          <w:bCs/>
          <w:sz w:val="22"/>
        </w:rPr>
        <w:tab/>
      </w:r>
    </w:p>
    <w:p w14:paraId="61018BA1" w14:textId="77777777"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8F1A68">
        <w:rPr>
          <w:b/>
          <w:bCs/>
          <w:noProof/>
          <w:sz w:val="22"/>
        </w:rPr>
        <w:t>DBA</w:t>
      </w:r>
      <w:r>
        <w:rPr>
          <w:b/>
          <w:bCs/>
          <w:sz w:val="22"/>
        </w:rPr>
        <w:fldChar w:fldCharType="end"/>
      </w:r>
      <w:bookmarkEnd w:id="16"/>
    </w:p>
    <w:p w14:paraId="13567968" w14:textId="77777777" w:rsidR="00D364B1" w:rsidRDefault="00D364B1">
      <w:pPr>
        <w:widowControl w:val="0"/>
        <w:tabs>
          <w:tab w:val="left" w:pos="2880"/>
        </w:tabs>
        <w:rPr>
          <w:b/>
          <w:bCs/>
          <w:sz w:val="22"/>
        </w:rPr>
      </w:pPr>
    </w:p>
    <w:p w14:paraId="777C3D0E" w14:textId="77777777" w:rsidR="00C67009" w:rsidRDefault="00C67009">
      <w:pPr>
        <w:widowControl w:val="0"/>
        <w:tabs>
          <w:tab w:val="left" w:pos="4680"/>
          <w:tab w:val="left" w:pos="5760"/>
          <w:tab w:val="left" w:pos="6840"/>
        </w:tabs>
        <w:rPr>
          <w:b/>
          <w:bCs/>
          <w:sz w:val="22"/>
        </w:rPr>
      </w:pPr>
    </w:p>
    <w:p w14:paraId="743F3DB7"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392F8A98" w14:textId="77777777" w:rsidR="00C67009" w:rsidRDefault="00C67009">
      <w:pPr>
        <w:pStyle w:val="BodyTextIndent"/>
        <w:ind w:left="0"/>
        <w:rPr>
          <w:sz w:val="18"/>
        </w:rPr>
      </w:pPr>
      <w:r>
        <w:rPr>
          <w:b w:val="0"/>
          <w:bCs w:val="0"/>
          <w:sz w:val="18"/>
        </w:rPr>
        <w:t>(Form 2 is necessary to provide updates to the Catalog and Advising Reports)</w:t>
      </w:r>
    </w:p>
    <w:p w14:paraId="6FE4BF75" w14:textId="77777777" w:rsidR="00C67009" w:rsidRDefault="00C67009">
      <w:pPr>
        <w:widowControl w:val="0"/>
        <w:tabs>
          <w:tab w:val="left" w:pos="540"/>
          <w:tab w:val="left" w:pos="1800"/>
          <w:tab w:val="left" w:pos="3060"/>
        </w:tabs>
        <w:rPr>
          <w:sz w:val="16"/>
        </w:rPr>
      </w:pPr>
    </w:p>
    <w:p w14:paraId="3591EE54" w14:textId="77777777"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sidR="00EA5934">
        <w:rPr>
          <w:sz w:val="22"/>
        </w:rPr>
      </w:r>
      <w:r w:rsidR="00EA5934">
        <w:rPr>
          <w:sz w:val="22"/>
        </w:rPr>
        <w:fldChar w:fldCharType="separate"/>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sidR="00EA5934">
        <w:rPr>
          <w:sz w:val="22"/>
        </w:rPr>
      </w:r>
      <w:r w:rsidR="00EA5934">
        <w:rPr>
          <w:sz w:val="22"/>
        </w:rPr>
        <w:fldChar w:fldCharType="separate"/>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sidR="00EA5934">
        <w:rPr>
          <w:sz w:val="22"/>
        </w:rPr>
      </w:r>
      <w:r w:rsidR="00EA5934">
        <w:rPr>
          <w:sz w:val="22"/>
        </w:rPr>
        <w:fldChar w:fldCharType="separate"/>
      </w:r>
      <w:r>
        <w:rPr>
          <w:sz w:val="22"/>
        </w:rPr>
        <w:fldChar w:fldCharType="end"/>
      </w:r>
      <w:r w:rsidR="00C67009">
        <w:rPr>
          <w:sz w:val="22"/>
        </w:rPr>
        <w:t xml:space="preserve"> They will be submitted in the future</w:t>
      </w:r>
    </w:p>
    <w:p w14:paraId="3A70EC0D" w14:textId="77777777"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14:paraId="191C78E8" w14:textId="77777777" w:rsidR="00C67009" w:rsidRDefault="00C67009">
      <w:pPr>
        <w:rPr>
          <w:b/>
          <w:bCs/>
          <w:sz w:val="22"/>
        </w:rPr>
      </w:pPr>
    </w:p>
    <w:p w14:paraId="74570903" w14:textId="77777777"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14:paraId="4A01A2CA" w14:textId="77777777" w:rsidR="00C67009" w:rsidRDefault="00C67009">
      <w:pPr>
        <w:rPr>
          <w:sz w:val="22"/>
        </w:rPr>
      </w:pPr>
    </w:p>
    <w:p w14:paraId="3BCEEC09" w14:textId="77777777" w:rsidR="00C67009" w:rsidRDefault="00C67009">
      <w:pPr>
        <w:numPr>
          <w:ilvl w:val="0"/>
          <w:numId w:val="2"/>
        </w:numPr>
        <w:rPr>
          <w:sz w:val="22"/>
        </w:rPr>
      </w:pPr>
      <w:r>
        <w:rPr>
          <w:b/>
          <w:bCs/>
          <w:sz w:val="22"/>
        </w:rPr>
        <w:t>Detailed explanation of changes</w:t>
      </w:r>
      <w:r>
        <w:rPr>
          <w:sz w:val="22"/>
        </w:rPr>
        <w:t xml:space="preserve"> (use FROM/TO format)</w:t>
      </w:r>
    </w:p>
    <w:p w14:paraId="0C41E825" w14:textId="77777777" w:rsidR="00C67009" w:rsidRDefault="00C67009">
      <w:pPr>
        <w:ind w:left="1080"/>
        <w:rPr>
          <w:b/>
          <w:bCs/>
          <w:i/>
          <w:iCs/>
          <w:sz w:val="22"/>
        </w:rPr>
      </w:pPr>
      <w:r>
        <w:rPr>
          <w:b/>
          <w:bCs/>
          <w:i/>
          <w:iCs/>
          <w:sz w:val="22"/>
        </w:rPr>
        <w:t>FROM:</w:t>
      </w:r>
    </w:p>
    <w:p w14:paraId="577382DF" w14:textId="77777777" w:rsidR="00C67009" w:rsidRDefault="00C67009">
      <w:pPr>
        <w:ind w:left="1080"/>
        <w:rPr>
          <w:sz w:val="22"/>
        </w:rPr>
      </w:pPr>
    </w:p>
    <w:p w14:paraId="05707E08" w14:textId="77777777" w:rsidR="007E6ABA" w:rsidRDefault="007E6ABA">
      <w:pPr>
        <w:ind w:left="1080"/>
        <w:rPr>
          <w:sz w:val="22"/>
        </w:rPr>
      </w:pPr>
      <w:r w:rsidRPr="00330633">
        <w:rPr>
          <w:sz w:val="22"/>
          <w:highlight w:val="yellow"/>
        </w:rPr>
        <w:t>Grading Basis: S/NC or Pass/Fail</w:t>
      </w:r>
    </w:p>
    <w:p w14:paraId="479FA44A" w14:textId="77777777" w:rsidR="00C67009" w:rsidRDefault="00C67009">
      <w:pPr>
        <w:ind w:left="1080"/>
        <w:rPr>
          <w:sz w:val="22"/>
        </w:rPr>
      </w:pPr>
    </w:p>
    <w:p w14:paraId="526E8B3D" w14:textId="77777777" w:rsidR="00C67009" w:rsidRDefault="00C67009">
      <w:pPr>
        <w:ind w:left="1080"/>
        <w:rPr>
          <w:b/>
          <w:bCs/>
          <w:i/>
          <w:iCs/>
          <w:sz w:val="22"/>
        </w:rPr>
      </w:pPr>
      <w:r>
        <w:rPr>
          <w:b/>
          <w:bCs/>
          <w:i/>
          <w:iCs/>
          <w:sz w:val="22"/>
        </w:rPr>
        <w:t>TO:</w:t>
      </w:r>
    </w:p>
    <w:p w14:paraId="75E093A0" w14:textId="77777777" w:rsidR="00C67009" w:rsidRDefault="00C67009">
      <w:pPr>
        <w:ind w:left="1080"/>
        <w:rPr>
          <w:sz w:val="22"/>
        </w:rPr>
      </w:pPr>
    </w:p>
    <w:p w14:paraId="438C539E" w14:textId="77777777" w:rsidR="00C67009" w:rsidRDefault="007E6ABA">
      <w:pPr>
        <w:ind w:left="1080"/>
        <w:rPr>
          <w:sz w:val="22"/>
        </w:rPr>
      </w:pPr>
      <w:r w:rsidRPr="00330633">
        <w:rPr>
          <w:sz w:val="22"/>
          <w:highlight w:val="yellow"/>
        </w:rPr>
        <w:t>Grading Basis: Conventional Letter</w:t>
      </w:r>
      <w:r>
        <w:rPr>
          <w:sz w:val="22"/>
        </w:rPr>
        <w:t xml:space="preserve"> </w:t>
      </w:r>
    </w:p>
    <w:p w14:paraId="79709CDA" w14:textId="77777777" w:rsidR="007E6ABA" w:rsidRDefault="007E6ABA">
      <w:pPr>
        <w:ind w:left="1080"/>
        <w:rPr>
          <w:sz w:val="22"/>
        </w:rPr>
      </w:pPr>
    </w:p>
    <w:p w14:paraId="703E49D5" w14:textId="77777777" w:rsidR="00C67009" w:rsidRDefault="00C67009">
      <w:pPr>
        <w:pStyle w:val="Heading2"/>
      </w:pPr>
      <w:r>
        <w:t>Justification for action</w:t>
      </w:r>
    </w:p>
    <w:p w14:paraId="20A36D49" w14:textId="77777777" w:rsidR="00C67009" w:rsidRDefault="007E6ABA">
      <w:pPr>
        <w:ind w:left="1080"/>
        <w:rPr>
          <w:sz w:val="22"/>
        </w:rPr>
      </w:pPr>
      <w:r>
        <w:rPr>
          <w:sz w:val="22"/>
        </w:rPr>
        <w:t>The grading basis for this course was marked in error as “S/NC or Pass/Fail” in the orginal course proposal.</w:t>
      </w:r>
    </w:p>
    <w:p w14:paraId="38A45B91" w14:textId="77777777" w:rsidR="00C67009" w:rsidRDefault="00C67009">
      <w:pPr>
        <w:ind w:left="360"/>
        <w:rPr>
          <w:sz w:val="22"/>
        </w:rPr>
      </w:pPr>
    </w:p>
    <w:p w14:paraId="14599F8C" w14:textId="77777777" w:rsidR="00C67009" w:rsidRDefault="00C67009" w:rsidP="00327ED4">
      <w:pPr>
        <w:numPr>
          <w:ilvl w:val="0"/>
          <w:numId w:val="2"/>
        </w:numPr>
        <w:rPr>
          <w:sz w:val="22"/>
        </w:rPr>
      </w:pPr>
      <w:r>
        <w:rPr>
          <w:b/>
          <w:bCs/>
          <w:sz w:val="22"/>
        </w:rPr>
        <w:lastRenderedPageBreak/>
        <w:t>Syllabus/outline</w:t>
      </w:r>
      <w:r>
        <w:rPr>
          <w:sz w:val="22"/>
        </w:rPr>
        <w:t xml:space="preserve"> </w:t>
      </w:r>
      <w:r w:rsidR="00327ED4" w:rsidRPr="00327ED4">
        <w:rPr>
          <w:sz w:val="22"/>
        </w:rPr>
        <w:t>(if course revision, include former syllabus and new syllabus)</w:t>
      </w:r>
    </w:p>
    <w:p w14:paraId="4D4A777B" w14:textId="77777777" w:rsidR="007E6ABA" w:rsidRDefault="007E6ABA" w:rsidP="007E6ABA">
      <w:pPr>
        <w:rPr>
          <w:sz w:val="22"/>
        </w:rPr>
      </w:pPr>
    </w:p>
    <w:p w14:paraId="3CD6774F" w14:textId="77777777" w:rsidR="007E6ABA" w:rsidRDefault="007E6ABA" w:rsidP="00330633">
      <w:pPr>
        <w:jc w:val="center"/>
        <w:rPr>
          <w:b/>
          <w:bCs/>
          <w:sz w:val="28"/>
          <w:szCs w:val="28"/>
        </w:rPr>
      </w:pPr>
      <w:r w:rsidRPr="00330633">
        <w:rPr>
          <w:b/>
          <w:bCs/>
          <w:sz w:val="28"/>
          <w:szCs w:val="28"/>
        </w:rPr>
        <w:t>*** No course revision, just grading basis change ***</w:t>
      </w:r>
    </w:p>
    <w:p w14:paraId="0AABF26F" w14:textId="77777777" w:rsidR="00330633" w:rsidRPr="00330633" w:rsidRDefault="00330633" w:rsidP="00330633">
      <w:pPr>
        <w:jc w:val="center"/>
        <w:rPr>
          <w:sz w:val="28"/>
          <w:szCs w:val="28"/>
        </w:rPr>
      </w:pPr>
    </w:p>
    <w:p w14:paraId="018052E9" w14:textId="77777777" w:rsidR="007E6ABA" w:rsidRDefault="007E6ABA" w:rsidP="007E6ABA">
      <w:pPr>
        <w:ind w:left="360"/>
      </w:pPr>
    </w:p>
    <w:p w14:paraId="32F96C2B" w14:textId="77777777" w:rsidR="007E6ABA" w:rsidRPr="001252F6" w:rsidRDefault="007E6ABA" w:rsidP="007E6ABA">
      <w:r>
        <w:rPr>
          <w:noProof/>
        </w:rPr>
        <mc:AlternateContent>
          <mc:Choice Requires="wps">
            <w:drawing>
              <wp:anchor distT="0" distB="0" distL="114300" distR="114300" simplePos="0" relativeHeight="251659264" behindDoc="0" locked="0" layoutInCell="1" allowOverlap="1" wp14:anchorId="70281737" wp14:editId="4D0F9E81">
                <wp:simplePos x="0" y="0"/>
                <wp:positionH relativeFrom="column">
                  <wp:posOffset>1485900</wp:posOffset>
                </wp:positionH>
                <wp:positionV relativeFrom="paragraph">
                  <wp:posOffset>-66040</wp:posOffset>
                </wp:positionV>
                <wp:extent cx="4457700" cy="12693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76FC" w14:textId="77777777" w:rsidR="007E6ABA" w:rsidRDefault="007E6ABA" w:rsidP="007E6ABA">
                            <w:pPr>
                              <w:rPr>
                                <w:b/>
                                <w:color w:val="333399"/>
                              </w:rPr>
                            </w:pPr>
                            <w:r>
                              <w:rPr>
                                <w:b/>
                                <w:sz w:val="28"/>
                                <w:szCs w:val="28"/>
                              </w:rPr>
                              <w:t>DBA800</w:t>
                            </w:r>
                            <w:r w:rsidRPr="001252F6">
                              <w:rPr>
                                <w:b/>
                                <w:sz w:val="28"/>
                                <w:szCs w:val="28"/>
                              </w:rPr>
                              <w:t xml:space="preserve"> </w:t>
                            </w:r>
                            <w:r>
                              <w:rPr>
                                <w:b/>
                                <w:sz w:val="28"/>
                                <w:szCs w:val="28"/>
                              </w:rPr>
                              <w:t>– Seminar in Contemporary Business Issues</w:t>
                            </w:r>
                            <w:r>
                              <w:rPr>
                                <w:b/>
                                <w:color w:val="333399"/>
                                <w:sz w:val="28"/>
                                <w:szCs w:val="28"/>
                              </w:rPr>
                              <w:t xml:space="preserve"> </w:t>
                            </w:r>
                            <w:r>
                              <w:rPr>
                                <w:b/>
                                <w:color w:val="333399"/>
                              </w:rPr>
                              <w:tab/>
                            </w:r>
                          </w:p>
                          <w:p w14:paraId="78505A31" w14:textId="77777777" w:rsidR="007E6ABA" w:rsidRDefault="007E6ABA" w:rsidP="007E6ABA">
                            <w:pPr>
                              <w:rPr>
                                <w:b/>
                              </w:rPr>
                            </w:pPr>
                          </w:p>
                          <w:p w14:paraId="3DA0EFEE" w14:textId="77777777" w:rsidR="007E6ABA" w:rsidRPr="001252F6" w:rsidRDefault="007E6ABA" w:rsidP="007E6ABA">
                            <w:pPr>
                              <w:rPr>
                                <w:b/>
                              </w:rPr>
                            </w:pPr>
                            <w:r w:rsidRPr="001252F6">
                              <w:rPr>
                                <w:b/>
                              </w:rPr>
                              <w:t xml:space="preserve">Instructor: </w:t>
                            </w:r>
                            <w:r>
                              <w:rPr>
                                <w:b/>
                              </w:rPr>
                              <w:t>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17pt;margin-top:-5.15pt;width:351pt;height:9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i6mrQCAAC6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" filled="f" stroked="f">
                <v:textbox>
                  <w:txbxContent>
                    <w:p w14:paraId="043B76FC" w14:textId="77777777" w:rsidR="007E6ABA" w:rsidRDefault="007E6ABA" w:rsidP="007E6ABA">
                      <w:pPr>
                        <w:rPr>
                          <w:b/>
                          <w:color w:val="333399"/>
                        </w:rPr>
                      </w:pPr>
                      <w:r>
                        <w:rPr>
                          <w:b/>
                          <w:sz w:val="28"/>
                          <w:szCs w:val="28"/>
                        </w:rPr>
                        <w:t>DBA800</w:t>
                      </w:r>
                      <w:r w:rsidRPr="001252F6">
                        <w:rPr>
                          <w:b/>
                          <w:sz w:val="28"/>
                          <w:szCs w:val="28"/>
                        </w:rPr>
                        <w:t xml:space="preserve"> </w:t>
                      </w:r>
                      <w:r>
                        <w:rPr>
                          <w:b/>
                          <w:sz w:val="28"/>
                          <w:szCs w:val="28"/>
                        </w:rPr>
                        <w:t>– Seminar in Contemporary Business Issues</w:t>
                      </w:r>
                      <w:r>
                        <w:rPr>
                          <w:b/>
                          <w:color w:val="333399"/>
                          <w:sz w:val="28"/>
                          <w:szCs w:val="28"/>
                        </w:rPr>
                        <w:t xml:space="preserve"> </w:t>
                      </w:r>
                      <w:r>
                        <w:rPr>
                          <w:b/>
                          <w:color w:val="333399"/>
                        </w:rPr>
                        <w:tab/>
                      </w:r>
                    </w:p>
                    <w:p w14:paraId="78505A31" w14:textId="77777777" w:rsidR="007E6ABA" w:rsidRDefault="007E6ABA" w:rsidP="007E6ABA">
                      <w:pPr>
                        <w:rPr>
                          <w:b/>
                        </w:rPr>
                      </w:pPr>
                    </w:p>
                    <w:p w14:paraId="3DA0EFEE" w14:textId="77777777" w:rsidR="007E6ABA" w:rsidRPr="001252F6" w:rsidRDefault="007E6ABA" w:rsidP="007E6ABA">
                      <w:pPr>
                        <w:rPr>
                          <w:b/>
                        </w:rPr>
                      </w:pPr>
                      <w:r w:rsidRPr="001252F6">
                        <w:rPr>
                          <w:b/>
                        </w:rPr>
                        <w:t xml:space="preserve">Instructor: </w:t>
                      </w:r>
                      <w:r>
                        <w:rPr>
                          <w:b/>
                        </w:rPr>
                        <w:t>TBD</w:t>
                      </w:r>
                    </w:p>
                  </w:txbxContent>
                </v:textbox>
              </v:shape>
            </w:pict>
          </mc:Fallback>
        </mc:AlternateContent>
      </w:r>
      <w:r>
        <w:rPr>
          <w:noProof/>
        </w:rPr>
        <w:drawing>
          <wp:inline distT="0" distB="0" distL="0" distR="0" wp14:anchorId="6B4088B6" wp14:editId="25C9A3C2">
            <wp:extent cx="1028700" cy="977900"/>
            <wp:effectExtent l="0" t="0" r="12700" b="12700"/>
            <wp:docPr id="1" name="Picture 1" descr="Description: uw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wwlogo"/>
                    <pic:cNvPicPr>
                      <a:picLocks noChangeAspect="1" noChangeArrowheads="1"/>
                    </pic:cNvPicPr>
                  </pic:nvPicPr>
                  <pic:blipFill>
                    <a:blip r:embed="rId11">
                      <a:extLst>
                        <a:ext uri="{28A0092B-C50C-407E-A947-70E740481C1C}">
                          <a14:useLocalDpi xmlns:a14="http://schemas.microsoft.com/office/drawing/2010/main" val="0"/>
                        </a:ext>
                      </a:extLst>
                    </a:blip>
                    <a:srcRect r="71930"/>
                    <a:stretch>
                      <a:fillRect/>
                    </a:stretch>
                  </pic:blipFill>
                  <pic:spPr bwMode="auto">
                    <a:xfrm>
                      <a:off x="0" y="0"/>
                      <a:ext cx="1028700" cy="977900"/>
                    </a:xfrm>
                    <a:prstGeom prst="rect">
                      <a:avLst/>
                    </a:prstGeom>
                    <a:noFill/>
                    <a:ln>
                      <a:noFill/>
                    </a:ln>
                  </pic:spPr>
                </pic:pic>
              </a:graphicData>
            </a:graphic>
          </wp:inline>
        </w:drawing>
      </w:r>
    </w:p>
    <w:p w14:paraId="25B777F4" w14:textId="77777777" w:rsidR="007E6ABA" w:rsidRPr="001252F6" w:rsidRDefault="007E6ABA" w:rsidP="007E6ABA"/>
    <w:p w14:paraId="0A8191D1" w14:textId="77777777" w:rsidR="007E6ABA" w:rsidRDefault="007E6ABA" w:rsidP="007E6ABA">
      <w:pPr>
        <w:rPr>
          <w:b/>
          <w:color w:val="333399"/>
          <w:u w:val="single"/>
        </w:rPr>
      </w:pPr>
    </w:p>
    <w:p w14:paraId="27C3A34E" w14:textId="77777777" w:rsidR="007E6ABA" w:rsidRPr="00AC47C0" w:rsidRDefault="007E6ABA" w:rsidP="007E6ABA">
      <w:pPr>
        <w:rPr>
          <w:b/>
          <w:color w:val="333399"/>
          <w:u w:val="single"/>
        </w:rPr>
      </w:pPr>
      <w:r>
        <w:rPr>
          <w:b/>
          <w:color w:val="333399"/>
          <w:u w:val="single"/>
        </w:rPr>
        <w:t>Office Hours and Contact Information</w:t>
      </w:r>
      <w:r w:rsidRPr="00AC47C0">
        <w:rPr>
          <w:b/>
          <w:color w:val="333399"/>
          <w:u w:val="single"/>
        </w:rPr>
        <w:t>:</w:t>
      </w:r>
    </w:p>
    <w:p w14:paraId="175CB527" w14:textId="77777777" w:rsidR="007E6ABA" w:rsidRDefault="007E6ABA" w:rsidP="007E6ABA">
      <w:pPr>
        <w:rPr>
          <w:color w:val="000000"/>
        </w:rPr>
      </w:pPr>
      <w:r>
        <w:rPr>
          <w:color w:val="000000"/>
        </w:rPr>
        <w:t>TBD</w:t>
      </w:r>
    </w:p>
    <w:p w14:paraId="5A9E51C6" w14:textId="77777777" w:rsidR="007E6ABA" w:rsidRDefault="007E6ABA" w:rsidP="007E6ABA">
      <w:pPr>
        <w:pStyle w:val="NormalWeb"/>
        <w:shd w:val="clear" w:color="auto" w:fill="FFFFFF"/>
        <w:spacing w:line="236" w:lineRule="atLeast"/>
        <w:rPr>
          <w:color w:val="333399"/>
          <w:sz w:val="20"/>
          <w:szCs w:val="20"/>
        </w:rPr>
      </w:pPr>
      <w:r w:rsidRPr="001252F6">
        <w:rPr>
          <w:b/>
          <w:color w:val="333399"/>
          <w:u w:val="single"/>
        </w:rPr>
        <w:t>Credit Hours:</w:t>
      </w:r>
      <w:r w:rsidRPr="001252F6">
        <w:rPr>
          <w:color w:val="333399"/>
        </w:rPr>
        <w:t xml:space="preserve">  </w:t>
      </w:r>
      <w:r>
        <w:rPr>
          <w:color w:val="333399"/>
        </w:rPr>
        <w:t>1-2</w:t>
      </w:r>
    </w:p>
    <w:p w14:paraId="06B40EC2" w14:textId="77777777" w:rsidR="007E6ABA" w:rsidRDefault="007E6ABA" w:rsidP="007E6ABA">
      <w:pPr>
        <w:rPr>
          <w:sz w:val="22"/>
          <w:szCs w:val="22"/>
        </w:rPr>
      </w:pPr>
      <w:r>
        <w:rPr>
          <w:sz w:val="22"/>
          <w:szCs w:val="22"/>
        </w:rPr>
        <w:t xml:space="preserve">The seminar in contemporary business issues allows program participants to explore current issues facing business professionals and consider ways to apply DBA activities and ideas to their current and future professions. </w:t>
      </w:r>
    </w:p>
    <w:p w14:paraId="44A6E0F9" w14:textId="77777777" w:rsidR="007E6ABA" w:rsidRPr="00503923" w:rsidRDefault="007E6ABA" w:rsidP="007E6ABA">
      <w:pPr>
        <w:pStyle w:val="NormalWeb"/>
        <w:shd w:val="clear" w:color="auto" w:fill="FFFFFF"/>
        <w:spacing w:line="236" w:lineRule="atLeast"/>
        <w:rPr>
          <w:color w:val="333399"/>
          <w:u w:val="single"/>
        </w:rPr>
      </w:pPr>
      <w:r>
        <w:rPr>
          <w:b/>
          <w:color w:val="333399"/>
          <w:u w:val="single"/>
        </w:rPr>
        <w:t xml:space="preserve">Prerequisite: </w:t>
      </w:r>
      <w:r w:rsidRPr="001252F6">
        <w:rPr>
          <w:color w:val="333399"/>
        </w:rPr>
        <w:t xml:space="preserve"> </w:t>
      </w:r>
      <w:r w:rsidRPr="001252F6">
        <w:rPr>
          <w:b/>
          <w:i/>
          <w:color w:val="333399"/>
          <w:sz w:val="20"/>
          <w:szCs w:val="20"/>
        </w:rPr>
        <w:t xml:space="preserve"> </w:t>
      </w:r>
      <w:r>
        <w:t>Admission to the DBA.</w:t>
      </w:r>
    </w:p>
    <w:p w14:paraId="511188A6" w14:textId="77777777" w:rsidR="007E6ABA" w:rsidRDefault="007E6ABA" w:rsidP="007E6ABA">
      <w:pPr>
        <w:pStyle w:val="NormalWeb"/>
        <w:shd w:val="clear" w:color="auto" w:fill="FFFFFF"/>
        <w:spacing w:line="236" w:lineRule="atLeast"/>
        <w:rPr>
          <w:color w:val="333399"/>
        </w:rPr>
      </w:pPr>
      <w:r>
        <w:rPr>
          <w:b/>
          <w:color w:val="333399"/>
          <w:u w:val="single"/>
        </w:rPr>
        <w:t>Text Book</w:t>
      </w:r>
      <w:r w:rsidRPr="001252F6">
        <w:rPr>
          <w:b/>
          <w:color w:val="333399"/>
          <w:u w:val="single"/>
        </w:rPr>
        <w:t>:</w:t>
      </w:r>
      <w:r>
        <w:rPr>
          <w:color w:val="333399"/>
        </w:rPr>
        <w:t xml:space="preserve"> </w:t>
      </w:r>
    </w:p>
    <w:p w14:paraId="28B41A21" w14:textId="77777777" w:rsidR="007E6ABA" w:rsidRPr="004249D4" w:rsidRDefault="007E6ABA" w:rsidP="007E6ABA">
      <w:pPr>
        <w:pStyle w:val="NormalWeb"/>
        <w:shd w:val="clear" w:color="auto" w:fill="FFFFFF"/>
        <w:spacing w:line="236" w:lineRule="atLeast"/>
        <w:rPr>
          <w:color w:val="333399"/>
        </w:rPr>
      </w:pPr>
      <w:r>
        <w:t>There is no textbook required for this course. Students will be asked to read articles from leading professional journals (e.g. Harvard Business Review).</w:t>
      </w:r>
    </w:p>
    <w:p w14:paraId="205B24F4" w14:textId="77777777" w:rsidR="007E6ABA" w:rsidRDefault="007E6ABA" w:rsidP="007E6ABA">
      <w:pPr>
        <w:rPr>
          <w:b/>
          <w:color w:val="333399"/>
          <w:u w:val="single"/>
        </w:rPr>
      </w:pPr>
      <w:r w:rsidRPr="00AC47C0">
        <w:rPr>
          <w:b/>
          <w:color w:val="333399"/>
          <w:u w:val="single"/>
        </w:rPr>
        <w:t xml:space="preserve">Course </w:t>
      </w:r>
      <w:r>
        <w:rPr>
          <w:b/>
          <w:color w:val="333399"/>
          <w:u w:val="single"/>
        </w:rPr>
        <w:t xml:space="preserve">Objectives and </w:t>
      </w:r>
      <w:r w:rsidRPr="00AC47C0">
        <w:rPr>
          <w:b/>
          <w:color w:val="333399"/>
          <w:u w:val="single"/>
        </w:rPr>
        <w:t>Design:</w:t>
      </w:r>
    </w:p>
    <w:p w14:paraId="63A56A9F" w14:textId="77777777" w:rsidR="007E6ABA" w:rsidRPr="00AC47C0" w:rsidRDefault="007E6ABA" w:rsidP="007E6ABA">
      <w:pPr>
        <w:rPr>
          <w:b/>
          <w:color w:val="333399"/>
          <w:u w:val="single"/>
        </w:rPr>
      </w:pPr>
    </w:p>
    <w:p w14:paraId="5BF848A0" w14:textId="77777777" w:rsidR="007E6ABA" w:rsidRDefault="007E6ABA" w:rsidP="007E6ABA">
      <w:pPr>
        <w:spacing w:after="240"/>
        <w:rPr>
          <w:bCs/>
        </w:rPr>
      </w:pPr>
      <w:r>
        <w:rPr>
          <w:bCs/>
        </w:rPr>
        <w:t>In the course of discussions, assignments and projects students are expected to achieve the following goals:</w:t>
      </w:r>
    </w:p>
    <w:p w14:paraId="5F070D6C" w14:textId="77777777" w:rsidR="007E6ABA" w:rsidRDefault="007E6ABA" w:rsidP="007E6ABA">
      <w:pPr>
        <w:numPr>
          <w:ilvl w:val="0"/>
          <w:numId w:val="3"/>
        </w:numPr>
        <w:autoSpaceDE w:val="0"/>
        <w:autoSpaceDN w:val="0"/>
      </w:pPr>
      <w:r>
        <w:t>Demonstrate an understanding of professional ethical behavior</w:t>
      </w:r>
    </w:p>
    <w:p w14:paraId="2C9AC645" w14:textId="77777777" w:rsidR="007E6ABA" w:rsidRPr="002D6E7D" w:rsidRDefault="007E6ABA" w:rsidP="007E6ABA">
      <w:pPr>
        <w:ind w:left="720"/>
      </w:pPr>
    </w:p>
    <w:p w14:paraId="48B51D55" w14:textId="77777777" w:rsidR="007E6ABA" w:rsidRPr="00330633" w:rsidRDefault="007E6ABA" w:rsidP="00330633">
      <w:pPr>
        <w:spacing w:after="240"/>
        <w:rPr>
          <w:bCs/>
        </w:rPr>
      </w:pPr>
      <w:r>
        <w:rPr>
          <w:bCs/>
        </w:rPr>
        <w:t>In addition students will identify ways to apply concepts from the DBA students to their current and future professions.</w:t>
      </w:r>
    </w:p>
    <w:p w14:paraId="67331EAB" w14:textId="77777777" w:rsidR="007E6ABA" w:rsidRPr="001252F6" w:rsidRDefault="007E6ABA" w:rsidP="007E6ABA">
      <w:pPr>
        <w:pStyle w:val="NormalWeb"/>
        <w:shd w:val="clear" w:color="auto" w:fill="FFFFFF"/>
        <w:spacing w:line="236" w:lineRule="atLeast"/>
        <w:rPr>
          <w:b/>
          <w:color w:val="333399"/>
          <w:u w:val="single"/>
        </w:rPr>
      </w:pPr>
      <w:r w:rsidRPr="001252F6">
        <w:rPr>
          <w:b/>
          <w:color w:val="333399"/>
          <w:u w:val="single"/>
        </w:rPr>
        <w:t>Method of Evaluation:</w:t>
      </w:r>
    </w:p>
    <w:p w14:paraId="2F2C6954" w14:textId="77777777" w:rsidR="007E6ABA" w:rsidRDefault="007E6ABA" w:rsidP="007E6ABA">
      <w:pPr>
        <w:pStyle w:val="NormalWeb"/>
        <w:shd w:val="clear" w:color="auto" w:fill="FFFFFF"/>
        <w:spacing w:line="236" w:lineRule="atLeast"/>
        <w:rPr>
          <w:b/>
          <w:color w:val="000080"/>
          <w:u w:val="single"/>
        </w:rPr>
      </w:pPr>
      <w:r>
        <w:t xml:space="preserve">The courses is graded on a conventional letter grade basis.  Participation is mandatory and all assignments must be completed.  Each assignment will include a rubric which clearly articulates grading.  All assignments must be complete at the “satisfactory” level in order to earn a </w:t>
      </w:r>
      <w:r w:rsidR="00330633">
        <w:t>passing letter grade for the course</w:t>
      </w:r>
      <w:r>
        <w:t>.</w:t>
      </w:r>
    </w:p>
    <w:p w14:paraId="55D181DF" w14:textId="77777777" w:rsidR="007E6ABA" w:rsidRDefault="007E6ABA" w:rsidP="007E6ABA">
      <w:pPr>
        <w:pStyle w:val="NormalWeb"/>
        <w:shd w:val="clear" w:color="auto" w:fill="FFFFFF"/>
        <w:spacing w:line="236" w:lineRule="atLeast"/>
      </w:pPr>
      <w:r>
        <w:rPr>
          <w:b/>
          <w:color w:val="000080"/>
          <w:u w:val="single"/>
        </w:rPr>
        <w:lastRenderedPageBreak/>
        <w:t>University Policy</w:t>
      </w:r>
      <w:r w:rsidRPr="00585E6E">
        <w:rPr>
          <w:b/>
          <w:color w:val="000080"/>
          <w:u w:val="single"/>
        </w:rPr>
        <w:t>:</w:t>
      </w:r>
      <w:r>
        <w:rPr>
          <w:color w:val="000080"/>
        </w:rPr>
        <w:t xml:space="preserve">  </w:t>
      </w:r>
      <w:r w:rsidRPr="001252F6">
        <w:t>Th</w:t>
      </w:r>
      <w:r>
        <w:t>e University of Wisconsin-Whitewater is dedicated to a safe, supportive and non-discriminatory learning environment. It is the responsibility of all undergraduate and graduate students to familiarize themselves with the university policies regarding Special Accommodations, Misconduct, Religious Beliefs Accommodations, Discrimination and Absence for University Sponsored Events. (For details please refer to undergraduate and graduate timetables; The “Rights and the Responsibility” section of the Undergraduate Bulletin; the Academic Requirements and Policies and Facilities and Services sections of the Graduate Bulletin; and the “Student Academic Disciplinary Procedures” [UWS Chapter 14]; and the “Student Nonacademic Disciplinary Procedures” [UWS Chapter 17].)</w:t>
      </w:r>
      <w:r w:rsidRPr="001252F6">
        <w:t xml:space="preserve">  </w:t>
      </w:r>
    </w:p>
    <w:p w14:paraId="6170375A" w14:textId="77777777" w:rsidR="007E6ABA" w:rsidRPr="00A2653A" w:rsidRDefault="007E6ABA" w:rsidP="007E6ABA">
      <w:pPr>
        <w:pStyle w:val="Heading1"/>
        <w:rPr>
          <w:b/>
        </w:rPr>
      </w:pPr>
      <w:r w:rsidRPr="00A2653A">
        <w:rPr>
          <w:color w:val="000080"/>
          <w:u w:val="single"/>
        </w:rPr>
        <w:t>Academic Misconduct:</w:t>
      </w:r>
      <w:r w:rsidRPr="00A2653A">
        <w:rPr>
          <w:sz w:val="20"/>
          <w:szCs w:val="20"/>
        </w:rPr>
        <w:t>  </w:t>
      </w:r>
      <w:r w:rsidRPr="00A2653A">
        <w:t>In this course you are expected to perform to the utmost of your ability in an honest and sincere manner.  Cheating, the use of unauthorized materials, plagiarism, or any other form of academic misconduct will result in as severe a penalty as permitted in UWS Chapter 14.</w:t>
      </w:r>
    </w:p>
    <w:p w14:paraId="290874C1" w14:textId="77777777" w:rsidR="007E6ABA" w:rsidRPr="00A2653A" w:rsidRDefault="007E6ABA" w:rsidP="007E6ABA">
      <w:r w:rsidRPr="00A2653A">
        <w:t> </w:t>
      </w:r>
    </w:p>
    <w:p w14:paraId="4473C9A9" w14:textId="77777777" w:rsidR="007E6ABA" w:rsidRPr="00A2653A" w:rsidRDefault="007E6ABA" w:rsidP="007E6ABA">
      <w:r w:rsidRPr="00A2653A">
        <w:rPr>
          <w:b/>
          <w:color w:val="000080"/>
          <w:u w:val="single"/>
        </w:rPr>
        <w:t>Honor Code:</w:t>
      </w:r>
      <w:r w:rsidRPr="00A2653A">
        <w:t xml:space="preserve"> The College of Business and Economics has its own student honor code:  As members of the University of Wisconsin – Whitewater College of Business &amp; Economics 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 </w:t>
      </w:r>
    </w:p>
    <w:p w14:paraId="290C1F0E" w14:textId="77777777" w:rsidR="007E6ABA" w:rsidRDefault="00EA5934" w:rsidP="007E6ABA">
      <w:pPr>
        <w:pStyle w:val="NormalWeb"/>
        <w:shd w:val="clear" w:color="auto" w:fill="FFFFFF"/>
        <w:spacing w:line="236" w:lineRule="atLeast"/>
      </w:pPr>
      <w:hyperlink r:id="rId12" w:history="1">
        <w:r w:rsidR="007E6ABA" w:rsidRPr="00D31703">
          <w:rPr>
            <w:rStyle w:val="Hyperlink"/>
          </w:rPr>
          <w:t>http://www.uww.edu/cobe/aboutthecollege/codeofconduct</w:t>
        </w:r>
      </w:hyperlink>
    </w:p>
    <w:p w14:paraId="51101A93" w14:textId="77777777" w:rsidR="007E6ABA" w:rsidRPr="00A2653A" w:rsidRDefault="007E6ABA" w:rsidP="007E6ABA">
      <w:pPr>
        <w:pStyle w:val="NormalWeb"/>
        <w:shd w:val="clear" w:color="auto" w:fill="FFFFFF"/>
        <w:spacing w:line="236" w:lineRule="atLeast"/>
        <w:rPr>
          <w:b/>
          <w:color w:val="000080"/>
          <w:u w:val="single"/>
        </w:rPr>
      </w:pPr>
      <w:r w:rsidRPr="00A2653A">
        <w:t xml:space="preserve">Please refer to “Avoiding Academic Misconduct” and “Tips on How to Avoid Academic Misconduct” documents listed under Course Introduction for more information. </w:t>
      </w:r>
    </w:p>
    <w:p w14:paraId="71D865F9" w14:textId="77777777" w:rsidR="007E6ABA" w:rsidRPr="00A2653A" w:rsidRDefault="007E6ABA" w:rsidP="007E6ABA">
      <w:pPr>
        <w:shd w:val="clear" w:color="auto" w:fill="FFFFFF"/>
        <w:rPr>
          <w:color w:val="000000"/>
        </w:rPr>
      </w:pPr>
    </w:p>
    <w:p w14:paraId="15CCE2DE" w14:textId="77777777" w:rsidR="007E6ABA" w:rsidRPr="00327ED4" w:rsidRDefault="007E6ABA" w:rsidP="007E6ABA">
      <w:pPr>
        <w:rPr>
          <w:sz w:val="22"/>
        </w:rPr>
      </w:pPr>
    </w:p>
    <w:sectPr w:rsidR="007E6ABA"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163D9" w14:textId="77777777" w:rsidR="007E6ABA" w:rsidRDefault="007E6ABA">
      <w:r>
        <w:separator/>
      </w:r>
    </w:p>
  </w:endnote>
  <w:endnote w:type="continuationSeparator" w:id="0">
    <w:p w14:paraId="19CE0A70" w14:textId="77777777" w:rsidR="007E6ABA" w:rsidRDefault="007E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14:paraId="2B562310" w14:textId="77777777" w:rsidR="007E6ABA" w:rsidRDefault="007E6ABA">
        <w:pPr>
          <w:pStyle w:val="Footer"/>
          <w:jc w:val="center"/>
        </w:pPr>
        <w:r>
          <w:fldChar w:fldCharType="begin"/>
        </w:r>
        <w:r>
          <w:instrText xml:space="preserve"> PAGE   \* MERGEFORMAT </w:instrText>
        </w:r>
        <w:r>
          <w:fldChar w:fldCharType="separate"/>
        </w:r>
        <w:r w:rsidR="00EA5934">
          <w:rPr>
            <w:noProof/>
          </w:rPr>
          <w:t>1</w:t>
        </w:r>
        <w:r>
          <w:rPr>
            <w:noProof/>
          </w:rPr>
          <w:fldChar w:fldCharType="end"/>
        </w:r>
      </w:p>
    </w:sdtContent>
  </w:sdt>
  <w:p w14:paraId="228BD3F6" w14:textId="77777777" w:rsidR="007E6ABA" w:rsidRDefault="007E6ABA">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C03D9" w14:textId="77777777" w:rsidR="007E6ABA" w:rsidRDefault="007E6ABA">
      <w:r>
        <w:separator/>
      </w:r>
    </w:p>
  </w:footnote>
  <w:footnote w:type="continuationSeparator" w:id="0">
    <w:p w14:paraId="34685A65" w14:textId="77777777" w:rsidR="007E6ABA" w:rsidRDefault="007E6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A52"/>
    <w:multiLevelType w:val="hybridMultilevel"/>
    <w:tmpl w:val="BA329B0E"/>
    <w:lvl w:ilvl="0" w:tplc="0B9243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75B88"/>
    <w:rsid w:val="0008184C"/>
    <w:rsid w:val="00097923"/>
    <w:rsid w:val="000F798F"/>
    <w:rsid w:val="00127D46"/>
    <w:rsid w:val="00136C7B"/>
    <w:rsid w:val="00155325"/>
    <w:rsid w:val="0016532A"/>
    <w:rsid w:val="00191800"/>
    <w:rsid w:val="001A43CA"/>
    <w:rsid w:val="001F4413"/>
    <w:rsid w:val="00214B6A"/>
    <w:rsid w:val="00261334"/>
    <w:rsid w:val="00297531"/>
    <w:rsid w:val="002A5A07"/>
    <w:rsid w:val="002D5AC1"/>
    <w:rsid w:val="002D6EF8"/>
    <w:rsid w:val="002F3C15"/>
    <w:rsid w:val="00327ED4"/>
    <w:rsid w:val="00330633"/>
    <w:rsid w:val="00351017"/>
    <w:rsid w:val="00397BBA"/>
    <w:rsid w:val="003A2EFE"/>
    <w:rsid w:val="003F4670"/>
    <w:rsid w:val="004322FF"/>
    <w:rsid w:val="0043334B"/>
    <w:rsid w:val="004424DC"/>
    <w:rsid w:val="00471C26"/>
    <w:rsid w:val="004777C3"/>
    <w:rsid w:val="004B4420"/>
    <w:rsid w:val="004F34D5"/>
    <w:rsid w:val="005340EF"/>
    <w:rsid w:val="005C1BF7"/>
    <w:rsid w:val="00611123"/>
    <w:rsid w:val="00635207"/>
    <w:rsid w:val="006402FD"/>
    <w:rsid w:val="006B15BD"/>
    <w:rsid w:val="006E7A6D"/>
    <w:rsid w:val="006F1B46"/>
    <w:rsid w:val="006F7289"/>
    <w:rsid w:val="0076497B"/>
    <w:rsid w:val="007731C9"/>
    <w:rsid w:val="007920BE"/>
    <w:rsid w:val="007A0F29"/>
    <w:rsid w:val="007C069E"/>
    <w:rsid w:val="007E6ABA"/>
    <w:rsid w:val="00801586"/>
    <w:rsid w:val="008423BB"/>
    <w:rsid w:val="008A3564"/>
    <w:rsid w:val="008E054B"/>
    <w:rsid w:val="008F1A68"/>
    <w:rsid w:val="008F1D35"/>
    <w:rsid w:val="00916830"/>
    <w:rsid w:val="00953583"/>
    <w:rsid w:val="00953BDB"/>
    <w:rsid w:val="009609CD"/>
    <w:rsid w:val="00994FA1"/>
    <w:rsid w:val="00A40577"/>
    <w:rsid w:val="00A556B0"/>
    <w:rsid w:val="00A97B7D"/>
    <w:rsid w:val="00AA1BBA"/>
    <w:rsid w:val="00AE78A3"/>
    <w:rsid w:val="00AF36A7"/>
    <w:rsid w:val="00B03F20"/>
    <w:rsid w:val="00B6231C"/>
    <w:rsid w:val="00BB187B"/>
    <w:rsid w:val="00BD0A42"/>
    <w:rsid w:val="00C27F25"/>
    <w:rsid w:val="00C33D74"/>
    <w:rsid w:val="00C46D65"/>
    <w:rsid w:val="00C533DA"/>
    <w:rsid w:val="00C5732D"/>
    <w:rsid w:val="00C67009"/>
    <w:rsid w:val="00C914E4"/>
    <w:rsid w:val="00CA1C03"/>
    <w:rsid w:val="00D364B1"/>
    <w:rsid w:val="00D423AA"/>
    <w:rsid w:val="00D551EB"/>
    <w:rsid w:val="00D7099B"/>
    <w:rsid w:val="00DA66FD"/>
    <w:rsid w:val="00E44F40"/>
    <w:rsid w:val="00E846E1"/>
    <w:rsid w:val="00EA0FEB"/>
    <w:rsid w:val="00EA5934"/>
    <w:rsid w:val="00EE0FBE"/>
    <w:rsid w:val="00F17592"/>
    <w:rsid w:val="00F4569A"/>
    <w:rsid w:val="00F772D1"/>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B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NormalWeb">
    <w:name w:val="Normal (Web)"/>
    <w:basedOn w:val="Normal"/>
    <w:rsid w:val="007E6A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NormalWeb">
    <w:name w:val="Normal (Web)"/>
    <w:basedOn w:val="Normal"/>
    <w:rsid w:val="007E6A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ww.edu/cobe/aboutthecollege/codeofcondu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FAFF-F906-4527-9E64-423DEA9C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5419</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Lange, Sally A</cp:lastModifiedBy>
  <cp:revision>2</cp:revision>
  <cp:lastPrinted>2014-02-21T19:50:00Z</cp:lastPrinted>
  <dcterms:created xsi:type="dcterms:W3CDTF">2014-02-21T19:50:00Z</dcterms:created>
  <dcterms:modified xsi:type="dcterms:W3CDTF">2014-02-21T19:50:00Z</dcterms:modified>
</cp:coreProperties>
</file>