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UWW at Rock County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College of Integrated Studies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Curriculum Committee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Room HS27, UWW at Rock County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9-30-19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Consent agenda (accepting minutes and agenda)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Welcome Angela Harlan (joining in person) and Becky Pfeifer (joining remotely)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rtl w:val="0"/>
        </w:rPr>
        <w:t xml:space="preserve">Logistics for AAS approval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rtl w:val="0"/>
        </w:rPr>
        <w:t xml:space="preserve">Logistics for BAAS approval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Discriminating minor actions and major actions for approval requests that come to the Chair through CourseLeaf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Winterim 2020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Psychology offerings for Spring 2020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Computer Science concerns from campus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