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E554" w14:textId="77777777" w:rsidR="00E83E90" w:rsidRDefault="00E83E90" w:rsidP="00E83E90">
      <w:pPr>
        <w:pStyle w:val="Heading1"/>
      </w:pPr>
      <w:r>
        <w:t xml:space="preserve">Employee Tuition Reimbursement Policy </w:t>
      </w:r>
    </w:p>
    <w:p w14:paraId="2333A8EB" w14:textId="5AFC1AEB" w:rsidR="003F684B" w:rsidRPr="00F01248" w:rsidRDefault="007C445D" w:rsidP="00F01248">
      <w:pPr>
        <w:shd w:val="clear" w:color="auto" w:fill="FFFFFF"/>
        <w:spacing w:before="330" w:after="165" w:line="240" w:lineRule="auto"/>
        <w:outlineLvl w:val="2"/>
        <w:rPr>
          <w:rFonts w:ascii="Helvetica" w:eastAsia="Times New Roman" w:hAnsi="Helvetica" w:cs="Helvetica"/>
          <w:color w:val="333333"/>
          <w:sz w:val="21"/>
          <w:szCs w:val="21"/>
        </w:rPr>
      </w:pPr>
      <w:r w:rsidRPr="00F01248">
        <w:rPr>
          <w:rFonts w:ascii="Helvetica" w:eastAsia="Times New Roman" w:hAnsi="Helvetica" w:cs="Helvetica"/>
          <w:color w:val="333333"/>
          <w:sz w:val="21"/>
          <w:szCs w:val="21"/>
        </w:rPr>
        <w:t xml:space="preserve">It is the policy of the University of Wisconsin-Whitewater to promote continuing education of faculty and staff. </w:t>
      </w:r>
    </w:p>
    <w:p w14:paraId="040D9142" w14:textId="487A1E90" w:rsidR="002D3FD6" w:rsidRPr="00F01248" w:rsidRDefault="002D3FD6" w:rsidP="00F01248">
      <w:pPr>
        <w:shd w:val="clear" w:color="auto" w:fill="FFFFFF"/>
        <w:spacing w:before="330" w:after="165" w:line="240" w:lineRule="auto"/>
        <w:outlineLvl w:val="2"/>
        <w:rPr>
          <w:rFonts w:ascii="Helvetica" w:eastAsia="Times New Roman" w:hAnsi="Helvetica" w:cs="Helvetica"/>
          <w:color w:val="333333"/>
          <w:sz w:val="21"/>
          <w:szCs w:val="21"/>
        </w:rPr>
      </w:pPr>
      <w:r w:rsidRPr="00F01248">
        <w:rPr>
          <w:rFonts w:ascii="Helvetica" w:eastAsia="Times New Roman" w:hAnsi="Helvetica" w:cs="Helvetica"/>
          <w:color w:val="333333"/>
          <w:sz w:val="21"/>
          <w:szCs w:val="21"/>
        </w:rPr>
        <w:t>This policy gives the opportunity for UW</w:t>
      </w:r>
      <w:r w:rsidR="00C50D56" w:rsidRPr="00F01248">
        <w:rPr>
          <w:rFonts w:ascii="Helvetica" w:eastAsia="Times New Roman" w:hAnsi="Helvetica" w:cs="Helvetica"/>
          <w:color w:val="333333"/>
          <w:sz w:val="21"/>
          <w:szCs w:val="21"/>
        </w:rPr>
        <w:t xml:space="preserve">-Whitewater </w:t>
      </w:r>
      <w:r w:rsidRPr="00F01248">
        <w:rPr>
          <w:rFonts w:ascii="Helvetica" w:eastAsia="Times New Roman" w:hAnsi="Helvetica" w:cs="Helvetica"/>
          <w:color w:val="333333"/>
          <w:sz w:val="21"/>
          <w:szCs w:val="21"/>
        </w:rPr>
        <w:t>employees to take courses at UW</w:t>
      </w:r>
      <w:r w:rsidR="00C50D56" w:rsidRPr="00F01248">
        <w:rPr>
          <w:rFonts w:ascii="Helvetica" w:eastAsia="Times New Roman" w:hAnsi="Helvetica" w:cs="Helvetica"/>
          <w:color w:val="333333"/>
          <w:sz w:val="21"/>
          <w:szCs w:val="21"/>
        </w:rPr>
        <w:t>-</w:t>
      </w:r>
      <w:r w:rsidRPr="00F01248">
        <w:rPr>
          <w:rFonts w:ascii="Helvetica" w:eastAsia="Times New Roman" w:hAnsi="Helvetica" w:cs="Helvetica"/>
          <w:color w:val="333333"/>
          <w:sz w:val="21"/>
          <w:szCs w:val="21"/>
        </w:rPr>
        <w:t>W</w:t>
      </w:r>
      <w:r w:rsidR="00C50D56" w:rsidRPr="00F01248">
        <w:rPr>
          <w:rFonts w:ascii="Helvetica" w:eastAsia="Times New Roman" w:hAnsi="Helvetica" w:cs="Helvetica"/>
          <w:color w:val="333333"/>
          <w:sz w:val="21"/>
          <w:szCs w:val="21"/>
        </w:rPr>
        <w:t>hitewater</w:t>
      </w:r>
      <w:r w:rsidRPr="00F01248">
        <w:rPr>
          <w:rFonts w:ascii="Helvetica" w:eastAsia="Times New Roman" w:hAnsi="Helvetica" w:cs="Helvetica"/>
          <w:color w:val="333333"/>
          <w:sz w:val="21"/>
          <w:szCs w:val="21"/>
        </w:rPr>
        <w:t xml:space="preserve"> for credit. This program will offer the pursuit of knowledge to its most valued asset, its employees; embrace the Wisconsin Idea; and provide its employees with a tangible benefit. </w:t>
      </w:r>
    </w:p>
    <w:p w14:paraId="0FE40B47" w14:textId="77777777" w:rsidR="007C445D" w:rsidRPr="007C445D" w:rsidRDefault="007C445D" w:rsidP="00AA4D63">
      <w:pPr>
        <w:pStyle w:val="Heading1"/>
        <w:rPr>
          <w:rFonts w:ascii="Helvetica" w:eastAsia="Times New Roman" w:hAnsi="Helvetica" w:cs="Helvetica"/>
          <w:color w:val="333333"/>
          <w:sz w:val="21"/>
          <w:szCs w:val="21"/>
        </w:rPr>
      </w:pPr>
      <w:r w:rsidRPr="007C445D">
        <w:rPr>
          <w:rFonts w:eastAsia="Times New Roman"/>
        </w:rPr>
        <w:t>Eligibility</w:t>
      </w:r>
    </w:p>
    <w:p w14:paraId="3A915658" w14:textId="77777777" w:rsidR="007C445D" w:rsidRDefault="007C445D" w:rsidP="007C445D">
      <w:pPr>
        <w:shd w:val="clear" w:color="auto" w:fill="FFFFFF"/>
        <w:spacing w:before="330" w:after="165" w:line="240" w:lineRule="auto"/>
        <w:outlineLvl w:val="2"/>
        <w:rPr>
          <w:rFonts w:ascii="Helvetica" w:eastAsia="Times New Roman" w:hAnsi="Helvetica" w:cs="Helvetica"/>
          <w:color w:val="333333"/>
          <w:sz w:val="21"/>
          <w:szCs w:val="21"/>
        </w:rPr>
      </w:pPr>
      <w:r w:rsidRPr="007C445D">
        <w:rPr>
          <w:rFonts w:ascii="Helvetica" w:eastAsia="Times New Roman" w:hAnsi="Helvetica" w:cs="Helvetica"/>
          <w:color w:val="333333"/>
          <w:sz w:val="21"/>
          <w:szCs w:val="21"/>
        </w:rPr>
        <w:t>Employees may be reimbursed for authorized education and training within the constraints listed in this policy and within budget constraints. Faculty or staff employees must</w:t>
      </w:r>
      <w:r>
        <w:rPr>
          <w:rFonts w:ascii="Helvetica" w:eastAsia="Times New Roman" w:hAnsi="Helvetica" w:cs="Helvetica"/>
          <w:color w:val="333333"/>
          <w:sz w:val="21"/>
          <w:szCs w:val="21"/>
        </w:rPr>
        <w:t xml:space="preserve"> have completed one year of employment and</w:t>
      </w:r>
      <w:r w:rsidRPr="007C445D">
        <w:rPr>
          <w:rFonts w:ascii="Helvetica" w:eastAsia="Times New Roman" w:hAnsi="Helvetica" w:cs="Helvetica"/>
          <w:color w:val="333333"/>
          <w:sz w:val="21"/>
          <w:szCs w:val="21"/>
        </w:rPr>
        <w:t xml:space="preserve"> have a half-time or greater appointment</w:t>
      </w:r>
      <w:r>
        <w:rPr>
          <w:rFonts w:ascii="Helvetica" w:eastAsia="Times New Roman" w:hAnsi="Helvetica" w:cs="Helvetica"/>
          <w:color w:val="333333"/>
          <w:sz w:val="21"/>
          <w:szCs w:val="21"/>
        </w:rPr>
        <w:t xml:space="preserve">.  </w:t>
      </w:r>
      <w:r w:rsidRPr="007C445D">
        <w:rPr>
          <w:rFonts w:ascii="Helvetica" w:eastAsia="Times New Roman" w:hAnsi="Helvetica" w:cs="Helvetica"/>
          <w:color w:val="333333"/>
          <w:sz w:val="21"/>
          <w:szCs w:val="21"/>
        </w:rPr>
        <w:t>University staff temporary employees, employees in training, and student assistants are not eligible. Employees with a project appointment are also eligible for reimbursement.</w:t>
      </w:r>
    </w:p>
    <w:p w14:paraId="74AA469B" w14:textId="77777777" w:rsidR="007C445D" w:rsidRPr="007C445D" w:rsidRDefault="007C445D" w:rsidP="00AA4D63">
      <w:pPr>
        <w:pStyle w:val="Heading1"/>
        <w:rPr>
          <w:rFonts w:ascii="Helvetica" w:eastAsia="Times New Roman" w:hAnsi="Helvetica" w:cs="Helvetica"/>
          <w:color w:val="333333"/>
          <w:sz w:val="21"/>
          <w:szCs w:val="21"/>
        </w:rPr>
      </w:pPr>
      <w:r>
        <w:rPr>
          <w:rFonts w:eastAsia="Times New Roman"/>
        </w:rPr>
        <w:t>Authorization</w:t>
      </w:r>
    </w:p>
    <w:p w14:paraId="5AF90309" w14:textId="77777777" w:rsidR="006E270B" w:rsidRDefault="007C445D" w:rsidP="009530CE">
      <w:pPr>
        <w:shd w:val="clear" w:color="auto" w:fill="FFFFFF"/>
        <w:spacing w:before="330" w:after="165" w:line="240" w:lineRule="auto"/>
        <w:outlineLvl w:val="2"/>
        <w:rPr>
          <w:rFonts w:ascii="Helvetica" w:eastAsia="Times New Roman" w:hAnsi="Helvetica" w:cs="Helvetica"/>
          <w:color w:val="333333"/>
          <w:sz w:val="21"/>
          <w:szCs w:val="21"/>
        </w:rPr>
      </w:pPr>
      <w:r w:rsidRPr="009530CE">
        <w:rPr>
          <w:rFonts w:ascii="Helvetica" w:eastAsia="Times New Roman" w:hAnsi="Helvetica" w:cs="Helvetica"/>
          <w:color w:val="333333"/>
          <w:sz w:val="21"/>
          <w:szCs w:val="21"/>
        </w:rPr>
        <w:t xml:space="preserve">Authorization of </w:t>
      </w:r>
      <w:r w:rsidR="006B1786" w:rsidRPr="009530CE">
        <w:rPr>
          <w:rFonts w:ascii="Helvetica" w:eastAsia="Times New Roman" w:hAnsi="Helvetica" w:cs="Helvetica"/>
          <w:color w:val="333333"/>
          <w:sz w:val="21"/>
          <w:szCs w:val="21"/>
        </w:rPr>
        <w:t xml:space="preserve">tuition reimbursement </w:t>
      </w:r>
      <w:r w:rsidRPr="009530CE">
        <w:rPr>
          <w:rFonts w:ascii="Helvetica" w:eastAsia="Times New Roman" w:hAnsi="Helvetica" w:cs="Helvetica"/>
          <w:color w:val="333333"/>
          <w:sz w:val="21"/>
          <w:szCs w:val="21"/>
        </w:rPr>
        <w:t>will be based on the determination that successful completion of the course will be beneficial to both the University and the employee in terms of increased knowledge, abilities, and skills. </w:t>
      </w:r>
    </w:p>
    <w:p w14:paraId="34C772A0" w14:textId="77777777" w:rsidR="006B1407" w:rsidRDefault="007C445D" w:rsidP="006B1407">
      <w:pPr>
        <w:shd w:val="clear" w:color="auto" w:fill="FFFFFF"/>
        <w:spacing w:before="100" w:beforeAutospacing="1" w:after="0" w:line="240" w:lineRule="auto"/>
        <w:outlineLvl w:val="2"/>
        <w:rPr>
          <w:rFonts w:ascii="Helvetica" w:eastAsia="Times New Roman" w:hAnsi="Helvetica" w:cs="Helvetica"/>
          <w:color w:val="333333"/>
          <w:sz w:val="21"/>
          <w:szCs w:val="21"/>
        </w:rPr>
      </w:pPr>
      <w:r w:rsidRPr="007C445D">
        <w:rPr>
          <w:rFonts w:ascii="Helvetica" w:eastAsia="Times New Roman" w:hAnsi="Helvetica" w:cs="Helvetica"/>
          <w:color w:val="333333"/>
          <w:sz w:val="21"/>
          <w:szCs w:val="21"/>
        </w:rPr>
        <w:t>Examples of courses which are deemed to benefit both the University and the employee include:</w:t>
      </w:r>
    </w:p>
    <w:p w14:paraId="168320C9" w14:textId="521618EF" w:rsidR="004E3397" w:rsidRPr="006B1407" w:rsidRDefault="004E3397" w:rsidP="006B1407">
      <w:pPr>
        <w:pStyle w:val="ListParagraph"/>
        <w:numPr>
          <w:ilvl w:val="0"/>
          <w:numId w:val="11"/>
        </w:numPr>
        <w:shd w:val="clear" w:color="auto" w:fill="FFFFFF"/>
        <w:spacing w:before="100" w:beforeAutospacing="1" w:after="0" w:line="240" w:lineRule="auto"/>
        <w:outlineLvl w:val="2"/>
        <w:rPr>
          <w:rFonts w:ascii="Helvetica" w:eastAsia="Times New Roman" w:hAnsi="Helvetica" w:cs="Helvetica"/>
          <w:color w:val="333333"/>
          <w:sz w:val="21"/>
          <w:szCs w:val="21"/>
        </w:rPr>
      </w:pPr>
      <w:r w:rsidRPr="006B1407">
        <w:rPr>
          <w:rFonts w:ascii="Helvetica" w:eastAsia="Times New Roman" w:hAnsi="Helvetica" w:cs="Helvetica"/>
          <w:color w:val="333333"/>
          <w:sz w:val="21"/>
          <w:szCs w:val="21"/>
        </w:rPr>
        <w:t>courses which provide for career development</w:t>
      </w:r>
      <w:r w:rsidR="00F27F13" w:rsidRPr="006B1407">
        <w:rPr>
          <w:rFonts w:ascii="Helvetica" w:eastAsia="Times New Roman" w:hAnsi="Helvetica" w:cs="Helvetica"/>
          <w:color w:val="333333"/>
          <w:sz w:val="21"/>
          <w:szCs w:val="21"/>
        </w:rPr>
        <w:t>,</w:t>
      </w:r>
      <w:r w:rsidRPr="006B1407">
        <w:rPr>
          <w:rFonts w:ascii="Helvetica" w:eastAsia="Times New Roman" w:hAnsi="Helvetica" w:cs="Helvetica"/>
          <w:color w:val="333333"/>
          <w:sz w:val="21"/>
          <w:szCs w:val="21"/>
        </w:rPr>
        <w:t xml:space="preserve"> including those which are a necessary elective for completion of such degree</w:t>
      </w:r>
      <w:r w:rsidR="00C50D56" w:rsidRPr="006B1407">
        <w:rPr>
          <w:rFonts w:ascii="Helvetica" w:eastAsia="Times New Roman" w:hAnsi="Helvetica" w:cs="Helvetica"/>
          <w:color w:val="333333"/>
          <w:sz w:val="21"/>
          <w:szCs w:val="21"/>
        </w:rPr>
        <w:t>;</w:t>
      </w:r>
    </w:p>
    <w:p w14:paraId="6095234C" w14:textId="77777777" w:rsidR="007C445D" w:rsidRPr="006B1407" w:rsidRDefault="007C445D" w:rsidP="006B1407">
      <w:pPr>
        <w:pStyle w:val="ListParagraph"/>
        <w:numPr>
          <w:ilvl w:val="0"/>
          <w:numId w:val="11"/>
        </w:numPr>
        <w:shd w:val="clear" w:color="auto" w:fill="FFFFFF"/>
        <w:spacing w:before="100" w:beforeAutospacing="1" w:after="0" w:line="240" w:lineRule="auto"/>
        <w:outlineLvl w:val="2"/>
        <w:rPr>
          <w:rFonts w:ascii="Helvetica" w:eastAsia="Times New Roman" w:hAnsi="Helvetica" w:cs="Helvetica"/>
          <w:color w:val="333333"/>
          <w:sz w:val="21"/>
          <w:szCs w:val="21"/>
        </w:rPr>
      </w:pPr>
      <w:r w:rsidRPr="006B1407">
        <w:rPr>
          <w:rFonts w:ascii="Helvetica" w:eastAsia="Times New Roman" w:hAnsi="Helvetica" w:cs="Helvetica"/>
          <w:color w:val="333333"/>
          <w:sz w:val="21"/>
          <w:szCs w:val="21"/>
        </w:rPr>
        <w:t>courses which are directly related to maintaining or improving current job skills;</w:t>
      </w:r>
    </w:p>
    <w:p w14:paraId="54781724" w14:textId="77777777" w:rsidR="007C445D" w:rsidRPr="006B1407" w:rsidRDefault="007C445D" w:rsidP="006B1407">
      <w:pPr>
        <w:pStyle w:val="ListParagraph"/>
        <w:numPr>
          <w:ilvl w:val="0"/>
          <w:numId w:val="11"/>
        </w:numPr>
        <w:shd w:val="clear" w:color="auto" w:fill="FFFFFF"/>
        <w:spacing w:before="100" w:beforeAutospacing="1" w:after="0" w:line="240" w:lineRule="auto"/>
        <w:outlineLvl w:val="2"/>
        <w:rPr>
          <w:rFonts w:ascii="Helvetica" w:eastAsia="Times New Roman" w:hAnsi="Helvetica" w:cs="Helvetica"/>
          <w:color w:val="333333"/>
          <w:sz w:val="21"/>
          <w:szCs w:val="21"/>
        </w:rPr>
      </w:pPr>
      <w:r w:rsidRPr="006B1407">
        <w:rPr>
          <w:rFonts w:ascii="Helvetica" w:eastAsia="Times New Roman" w:hAnsi="Helvetica" w:cs="Helvetica"/>
          <w:color w:val="333333"/>
          <w:sz w:val="21"/>
          <w:szCs w:val="21"/>
        </w:rPr>
        <w:t>courses mandated by law or regulation in order for the employee to retain the job;</w:t>
      </w:r>
    </w:p>
    <w:p w14:paraId="1E1C9593" w14:textId="0CE04C00" w:rsidR="007C445D" w:rsidRPr="006B1407" w:rsidRDefault="007C445D" w:rsidP="006B1407">
      <w:pPr>
        <w:pStyle w:val="ListParagraph"/>
        <w:numPr>
          <w:ilvl w:val="0"/>
          <w:numId w:val="11"/>
        </w:numPr>
        <w:shd w:val="clear" w:color="auto" w:fill="FFFFFF"/>
        <w:spacing w:before="100" w:beforeAutospacing="1" w:after="0" w:line="240" w:lineRule="auto"/>
        <w:outlineLvl w:val="2"/>
        <w:rPr>
          <w:rFonts w:ascii="Helvetica" w:eastAsia="Times New Roman" w:hAnsi="Helvetica" w:cs="Helvetica"/>
          <w:color w:val="333333"/>
          <w:sz w:val="21"/>
          <w:szCs w:val="21"/>
        </w:rPr>
      </w:pPr>
      <w:r w:rsidRPr="006B1407">
        <w:rPr>
          <w:rFonts w:ascii="Helvetica" w:eastAsia="Times New Roman" w:hAnsi="Helvetica" w:cs="Helvetica"/>
          <w:color w:val="333333"/>
          <w:sz w:val="21"/>
          <w:szCs w:val="21"/>
        </w:rPr>
        <w:t>courses directly related to the profession in which the employee is currently working</w:t>
      </w:r>
      <w:r w:rsidR="00C50D56" w:rsidRPr="006B1407">
        <w:rPr>
          <w:rFonts w:ascii="Helvetica" w:eastAsia="Times New Roman" w:hAnsi="Helvetica" w:cs="Helvetica"/>
          <w:color w:val="333333"/>
          <w:sz w:val="21"/>
          <w:szCs w:val="21"/>
        </w:rPr>
        <w:t xml:space="preserve">. </w:t>
      </w:r>
    </w:p>
    <w:p w14:paraId="094CE7BB" w14:textId="402B242D" w:rsidR="007C445D" w:rsidRPr="007C445D" w:rsidRDefault="007C445D" w:rsidP="006B1407">
      <w:pPr>
        <w:shd w:val="clear" w:color="auto" w:fill="FFFFFF"/>
        <w:spacing w:before="100" w:beforeAutospacing="1" w:after="0" w:line="240" w:lineRule="auto"/>
        <w:outlineLvl w:val="2"/>
        <w:rPr>
          <w:rFonts w:ascii="Helvetica" w:eastAsia="Times New Roman" w:hAnsi="Helvetica" w:cs="Helvetica"/>
          <w:color w:val="333333"/>
          <w:sz w:val="21"/>
          <w:szCs w:val="21"/>
        </w:rPr>
      </w:pPr>
      <w:r w:rsidRPr="007C445D">
        <w:rPr>
          <w:rFonts w:ascii="Helvetica" w:eastAsia="Times New Roman" w:hAnsi="Helvetica" w:cs="Helvetica"/>
          <w:color w:val="333333"/>
          <w:sz w:val="21"/>
          <w:szCs w:val="21"/>
        </w:rPr>
        <w:t>Assistance may be denied in cases where</w:t>
      </w:r>
      <w:r w:rsidR="006E270B">
        <w:rPr>
          <w:rFonts w:ascii="Helvetica" w:eastAsia="Times New Roman" w:hAnsi="Helvetica" w:cs="Helvetica"/>
          <w:color w:val="333333"/>
          <w:sz w:val="21"/>
          <w:szCs w:val="21"/>
        </w:rPr>
        <w:t xml:space="preserve"> Human Resources</w:t>
      </w:r>
      <w:r w:rsidRPr="007C445D">
        <w:rPr>
          <w:rFonts w:ascii="Helvetica" w:eastAsia="Times New Roman" w:hAnsi="Helvetica" w:cs="Helvetica"/>
          <w:color w:val="333333"/>
          <w:sz w:val="21"/>
          <w:szCs w:val="21"/>
        </w:rPr>
        <w:t xml:space="preserve"> determine</w:t>
      </w:r>
      <w:r w:rsidR="006E270B">
        <w:rPr>
          <w:rFonts w:ascii="Helvetica" w:eastAsia="Times New Roman" w:hAnsi="Helvetica" w:cs="Helvetica"/>
          <w:color w:val="333333"/>
          <w:sz w:val="21"/>
          <w:szCs w:val="21"/>
        </w:rPr>
        <w:t xml:space="preserve">s </w:t>
      </w:r>
      <w:r w:rsidRPr="007C445D">
        <w:rPr>
          <w:rFonts w:ascii="Helvetica" w:eastAsia="Times New Roman" w:hAnsi="Helvetica" w:cs="Helvetica"/>
          <w:color w:val="333333"/>
          <w:sz w:val="21"/>
          <w:szCs w:val="21"/>
        </w:rPr>
        <w:t>that neither the course nor the degree pursued is of sufficient benefit to UW</w:t>
      </w:r>
      <w:r w:rsidR="006E270B">
        <w:rPr>
          <w:rFonts w:ascii="Helvetica" w:eastAsia="Times New Roman" w:hAnsi="Helvetica" w:cs="Helvetica"/>
          <w:color w:val="333333"/>
          <w:sz w:val="21"/>
          <w:szCs w:val="21"/>
        </w:rPr>
        <w:t xml:space="preserve"> System</w:t>
      </w:r>
      <w:r w:rsidRPr="007C445D">
        <w:rPr>
          <w:rFonts w:ascii="Helvetica" w:eastAsia="Times New Roman" w:hAnsi="Helvetica" w:cs="Helvetica"/>
          <w:color w:val="333333"/>
          <w:sz w:val="21"/>
          <w:szCs w:val="21"/>
        </w:rPr>
        <w:t>.</w:t>
      </w:r>
    </w:p>
    <w:p w14:paraId="6662A96D" w14:textId="2985D315" w:rsidR="00066506" w:rsidRDefault="007C445D">
      <w:pPr>
        <w:rPr>
          <w:rFonts w:ascii="Helvetica" w:eastAsia="Times New Roman" w:hAnsi="Helvetica" w:cs="Helvetica"/>
          <w:color w:val="333333"/>
          <w:sz w:val="21"/>
          <w:szCs w:val="21"/>
        </w:rPr>
      </w:pPr>
      <w:r>
        <w:rPr>
          <w:rFonts w:ascii="Helvetica" w:eastAsia="Times New Roman" w:hAnsi="Helvetica" w:cs="Helvetica"/>
          <w:color w:val="333333"/>
          <w:sz w:val="21"/>
          <w:szCs w:val="21"/>
        </w:rPr>
        <w:t>A</w:t>
      </w:r>
      <w:r w:rsidRPr="007C445D">
        <w:rPr>
          <w:rFonts w:ascii="Helvetica" w:eastAsia="Times New Roman" w:hAnsi="Helvetica" w:cs="Helvetica"/>
          <w:color w:val="333333"/>
          <w:sz w:val="21"/>
          <w:szCs w:val="21"/>
        </w:rPr>
        <w:t>uthoriz</w:t>
      </w:r>
      <w:r>
        <w:rPr>
          <w:rFonts w:ascii="Helvetica" w:eastAsia="Times New Roman" w:hAnsi="Helvetica" w:cs="Helvetica"/>
          <w:color w:val="333333"/>
          <w:sz w:val="21"/>
          <w:szCs w:val="21"/>
        </w:rPr>
        <w:t xml:space="preserve">ation of tuition reimbursement will be based on the </w:t>
      </w:r>
      <w:r w:rsidRPr="007C445D">
        <w:rPr>
          <w:rFonts w:ascii="Helvetica" w:eastAsia="Times New Roman" w:hAnsi="Helvetica" w:cs="Helvetica"/>
          <w:color w:val="333333"/>
          <w:sz w:val="21"/>
          <w:szCs w:val="21"/>
        </w:rPr>
        <w:t>successful completion of the course</w:t>
      </w:r>
      <w:r w:rsidR="00D55A73">
        <w:rPr>
          <w:rFonts w:ascii="Helvetica" w:eastAsia="Times New Roman" w:hAnsi="Helvetica" w:cs="Helvetica"/>
          <w:color w:val="333333"/>
          <w:sz w:val="21"/>
          <w:szCs w:val="21"/>
        </w:rPr>
        <w:t xml:space="preserve"> as defined below. </w:t>
      </w:r>
      <w:r>
        <w:rPr>
          <w:rFonts w:ascii="Helvetica" w:eastAsia="Times New Roman" w:hAnsi="Helvetica" w:cs="Helvetica"/>
          <w:color w:val="333333"/>
          <w:sz w:val="21"/>
          <w:szCs w:val="21"/>
        </w:rPr>
        <w:t xml:space="preserve">  </w:t>
      </w:r>
      <w:r w:rsidRPr="007C445D">
        <w:rPr>
          <w:rFonts w:ascii="Helvetica" w:eastAsia="Times New Roman" w:hAnsi="Helvetica" w:cs="Helvetica"/>
          <w:color w:val="333333"/>
          <w:sz w:val="21"/>
          <w:szCs w:val="21"/>
        </w:rPr>
        <w:t xml:space="preserve"> </w:t>
      </w:r>
    </w:p>
    <w:p w14:paraId="720AB926" w14:textId="77777777" w:rsidR="00066506" w:rsidRDefault="00066506" w:rsidP="00AA4D63">
      <w:pPr>
        <w:pStyle w:val="Heading1"/>
      </w:pPr>
      <w:r>
        <w:t>Coursework Location</w:t>
      </w:r>
      <w:r w:rsidR="00543F7A">
        <w:t xml:space="preserve"> and</w:t>
      </w:r>
      <w:r>
        <w:t xml:space="preserve"> Scheduling</w:t>
      </w:r>
    </w:p>
    <w:p w14:paraId="69B2A2D2" w14:textId="26DCB722" w:rsidR="00A63F36" w:rsidRDefault="006B1786" w:rsidP="00A63F36">
      <w:pPr>
        <w:pStyle w:val="Heading1"/>
        <w:rPr>
          <w:rFonts w:ascii="Helvetica" w:eastAsia="Times New Roman" w:hAnsi="Helvetica" w:cs="Helvetica"/>
          <w:color w:val="333333"/>
          <w:sz w:val="21"/>
          <w:szCs w:val="21"/>
        </w:rPr>
      </w:pPr>
      <w:bookmarkStart w:id="0" w:name="_Hlk100300525"/>
      <w:r>
        <w:rPr>
          <w:rFonts w:ascii="Helvetica" w:eastAsia="Times New Roman" w:hAnsi="Helvetica" w:cs="Helvetica"/>
          <w:color w:val="333333"/>
          <w:sz w:val="21"/>
          <w:szCs w:val="21"/>
        </w:rPr>
        <w:t>Tuition</w:t>
      </w:r>
      <w:r w:rsidR="00480DFA">
        <w:rPr>
          <w:rFonts w:ascii="Helvetica" w:eastAsia="Times New Roman" w:hAnsi="Helvetica" w:cs="Helvetica"/>
          <w:color w:val="333333"/>
          <w:sz w:val="21"/>
          <w:szCs w:val="21"/>
        </w:rPr>
        <w:t xml:space="preserve"> and fee</w:t>
      </w:r>
      <w:r>
        <w:rPr>
          <w:rFonts w:ascii="Helvetica" w:eastAsia="Times New Roman" w:hAnsi="Helvetica" w:cs="Helvetica"/>
          <w:color w:val="333333"/>
          <w:sz w:val="21"/>
          <w:szCs w:val="21"/>
        </w:rPr>
        <w:t xml:space="preserve"> reimbursement is </w:t>
      </w:r>
      <w:r w:rsidR="009719C8">
        <w:rPr>
          <w:rFonts w:ascii="Helvetica" w:eastAsia="Times New Roman" w:hAnsi="Helvetica" w:cs="Helvetica"/>
          <w:color w:val="333333"/>
          <w:sz w:val="21"/>
          <w:szCs w:val="21"/>
        </w:rPr>
        <w:t xml:space="preserve">only </w:t>
      </w:r>
      <w:r>
        <w:rPr>
          <w:rFonts w:ascii="Helvetica" w:eastAsia="Times New Roman" w:hAnsi="Helvetica" w:cs="Helvetica"/>
          <w:color w:val="333333"/>
          <w:sz w:val="21"/>
          <w:szCs w:val="21"/>
        </w:rPr>
        <w:t>allow</w:t>
      </w:r>
      <w:r w:rsidR="00480DFA">
        <w:rPr>
          <w:rFonts w:ascii="Helvetica" w:eastAsia="Times New Roman" w:hAnsi="Helvetica" w:cs="Helvetica"/>
          <w:color w:val="333333"/>
          <w:sz w:val="21"/>
          <w:szCs w:val="21"/>
        </w:rPr>
        <w:t>ed</w:t>
      </w:r>
      <w:r>
        <w:rPr>
          <w:rFonts w:ascii="Helvetica" w:eastAsia="Times New Roman" w:hAnsi="Helvetica" w:cs="Helvetica"/>
          <w:color w:val="333333"/>
          <w:sz w:val="21"/>
          <w:szCs w:val="21"/>
        </w:rPr>
        <w:t xml:space="preserve"> for courses at UW-Whitewater</w:t>
      </w:r>
      <w:r w:rsidR="008F22AB">
        <w:rPr>
          <w:rFonts w:ascii="Helvetica" w:eastAsia="Times New Roman" w:hAnsi="Helvetica" w:cs="Helvetica"/>
          <w:color w:val="333333"/>
          <w:sz w:val="21"/>
          <w:szCs w:val="21"/>
        </w:rPr>
        <w:t xml:space="preserve">. </w:t>
      </w:r>
      <w:r w:rsidR="00A63F36">
        <w:rPr>
          <w:rFonts w:ascii="Helvetica" w:eastAsia="Times New Roman" w:hAnsi="Helvetica" w:cs="Helvetica"/>
          <w:color w:val="333333"/>
          <w:sz w:val="21"/>
          <w:szCs w:val="21"/>
        </w:rPr>
        <w:t xml:space="preserve">Employees must meet all enrollment requirements and course prerequisites. </w:t>
      </w:r>
      <w:r w:rsidRPr="00066506">
        <w:rPr>
          <w:rFonts w:ascii="Helvetica" w:eastAsia="Times New Roman" w:hAnsi="Helvetica" w:cs="Helvetica"/>
          <w:color w:val="333333"/>
          <w:sz w:val="21"/>
          <w:szCs w:val="21"/>
        </w:rPr>
        <w:t>Generally, no more than one course, up to five credits, or a training equivalent in any academic term (e.g., a semester, summer session, or an equivalent) should be reimbursed. Additional coursework, however, may be authorized by the chancellor or designee.</w:t>
      </w:r>
      <w:r w:rsidR="001C036F">
        <w:rPr>
          <w:rFonts w:ascii="Helvetica" w:eastAsia="Times New Roman" w:hAnsi="Helvetica" w:cs="Helvetica"/>
          <w:color w:val="333333"/>
          <w:sz w:val="21"/>
          <w:szCs w:val="21"/>
        </w:rPr>
        <w:t xml:space="preserve"> Reimbursement for coursework in the Doctorate of Business Administration program will be limited to the current rate of the Masters of Business Administration program.   </w:t>
      </w:r>
      <w:r>
        <w:rPr>
          <w:rFonts w:ascii="Helvetica" w:eastAsia="Times New Roman" w:hAnsi="Helvetica" w:cs="Helvetica"/>
          <w:color w:val="333333"/>
          <w:sz w:val="21"/>
          <w:szCs w:val="21"/>
        </w:rPr>
        <w:t xml:space="preserve"> </w:t>
      </w:r>
      <w:bookmarkEnd w:id="0"/>
    </w:p>
    <w:p w14:paraId="6C1EFF39" w14:textId="77777777" w:rsidR="00A63F36" w:rsidRPr="00A63F36" w:rsidRDefault="00A63F36" w:rsidP="00A63F36"/>
    <w:p w14:paraId="728CC8F1" w14:textId="77777777" w:rsidR="00066506" w:rsidRPr="00066506" w:rsidRDefault="00066506" w:rsidP="00756C49">
      <w:pPr>
        <w:shd w:val="clear" w:color="auto" w:fill="FFFFFF"/>
        <w:spacing w:after="165" w:line="240" w:lineRule="auto"/>
        <w:rPr>
          <w:rFonts w:ascii="Helvetica" w:eastAsia="Times New Roman" w:hAnsi="Helvetica" w:cs="Helvetica"/>
          <w:color w:val="333333"/>
          <w:sz w:val="21"/>
          <w:szCs w:val="21"/>
        </w:rPr>
      </w:pPr>
      <w:r w:rsidRPr="00066506">
        <w:rPr>
          <w:rFonts w:ascii="Helvetica" w:eastAsia="Times New Roman" w:hAnsi="Helvetica" w:cs="Helvetica"/>
          <w:color w:val="333333"/>
          <w:sz w:val="21"/>
          <w:szCs w:val="21"/>
        </w:rPr>
        <w:lastRenderedPageBreak/>
        <w:t>Scheduling Coursework</w:t>
      </w:r>
      <w:r w:rsidR="00756C49">
        <w:rPr>
          <w:rFonts w:ascii="Helvetica" w:eastAsia="Times New Roman" w:hAnsi="Helvetica" w:cs="Helvetica"/>
          <w:color w:val="333333"/>
          <w:sz w:val="21"/>
          <w:szCs w:val="21"/>
        </w:rPr>
        <w:t xml:space="preserve">: </w:t>
      </w:r>
      <w:r w:rsidRPr="00066506">
        <w:rPr>
          <w:rFonts w:ascii="Helvetica" w:eastAsia="Times New Roman" w:hAnsi="Helvetica" w:cs="Helvetica"/>
          <w:color w:val="333333"/>
          <w:sz w:val="21"/>
          <w:szCs w:val="21"/>
        </w:rPr>
        <w:t xml:space="preserve">Normally, coursework is taken on an employee’s own time. If the </w:t>
      </w:r>
      <w:r w:rsidR="00756C49">
        <w:rPr>
          <w:rFonts w:ascii="Helvetica" w:eastAsia="Times New Roman" w:hAnsi="Helvetica" w:cs="Helvetica"/>
          <w:color w:val="333333"/>
          <w:sz w:val="21"/>
          <w:szCs w:val="21"/>
        </w:rPr>
        <w:t xml:space="preserve">supervisor </w:t>
      </w:r>
      <w:r w:rsidRPr="00066506">
        <w:rPr>
          <w:rFonts w:ascii="Helvetica" w:eastAsia="Times New Roman" w:hAnsi="Helvetica" w:cs="Helvetica"/>
          <w:color w:val="333333"/>
          <w:sz w:val="21"/>
          <w:szCs w:val="21"/>
        </w:rPr>
        <w:t>determines that the needed coursework is available only during the employee’s scheduled hours of work, a program of proportional compensatory time may be arranged, provided normal services of the employing unit are not disrupted or impaired.</w:t>
      </w:r>
    </w:p>
    <w:p w14:paraId="1E05B0DA" w14:textId="79D550CC" w:rsidR="00543F7A" w:rsidRDefault="00066506" w:rsidP="00543F7A">
      <w:pPr>
        <w:pStyle w:val="Heading1"/>
        <w:rPr>
          <w:rFonts w:eastAsia="Times New Roman"/>
        </w:rPr>
      </w:pPr>
      <w:r w:rsidRPr="00066506">
        <w:rPr>
          <w:rFonts w:eastAsia="Times New Roman"/>
        </w:rPr>
        <w:t>Reimbursement</w:t>
      </w:r>
    </w:p>
    <w:p w14:paraId="4C9DE6EA" w14:textId="45BD2D77" w:rsidR="00066506" w:rsidRPr="00066506" w:rsidRDefault="002D46C6" w:rsidP="006B1407">
      <w:pPr>
        <w:pStyle w:val="Heading1"/>
        <w:rPr>
          <w:rFonts w:ascii="Helvetica" w:eastAsia="Times New Roman" w:hAnsi="Helvetica" w:cs="Helvetica"/>
          <w:color w:val="333333"/>
          <w:sz w:val="21"/>
          <w:szCs w:val="21"/>
        </w:rPr>
      </w:pPr>
      <w:r>
        <w:rPr>
          <w:rFonts w:ascii="Helvetica" w:eastAsia="Times New Roman" w:hAnsi="Helvetica" w:cs="Helvetica"/>
          <w:color w:val="333333"/>
          <w:sz w:val="21"/>
          <w:szCs w:val="21"/>
        </w:rPr>
        <w:t>R</w:t>
      </w:r>
      <w:r w:rsidR="00066506" w:rsidRPr="00066506">
        <w:rPr>
          <w:rFonts w:ascii="Helvetica" w:eastAsia="Times New Roman" w:hAnsi="Helvetica" w:cs="Helvetica"/>
          <w:color w:val="333333"/>
          <w:sz w:val="21"/>
          <w:szCs w:val="21"/>
        </w:rPr>
        <w:t xml:space="preserve">equests for reimbursement for the cost of coursework or training are initiated by the employee through </w:t>
      </w:r>
      <w:r w:rsidR="00066506">
        <w:rPr>
          <w:rFonts w:ascii="Helvetica" w:eastAsia="Times New Roman" w:hAnsi="Helvetica" w:cs="Helvetica"/>
          <w:color w:val="333333"/>
          <w:sz w:val="21"/>
          <w:szCs w:val="21"/>
        </w:rPr>
        <w:t>a</w:t>
      </w:r>
      <w:r w:rsidR="00462CF0">
        <w:rPr>
          <w:rFonts w:ascii="Helvetica" w:eastAsia="Times New Roman" w:hAnsi="Helvetica" w:cs="Helvetica"/>
          <w:color w:val="333333"/>
          <w:sz w:val="21"/>
          <w:szCs w:val="21"/>
        </w:rPr>
        <w:t>n</w:t>
      </w:r>
      <w:r w:rsidR="00066506" w:rsidRPr="00066506">
        <w:rPr>
          <w:rFonts w:ascii="Helvetica" w:eastAsia="Times New Roman" w:hAnsi="Helvetica" w:cs="Helvetica"/>
          <w:color w:val="333333"/>
          <w:sz w:val="21"/>
          <w:szCs w:val="21"/>
        </w:rPr>
        <w:t xml:space="preserve"> </w:t>
      </w:r>
      <w:r w:rsidR="00E83E90">
        <w:rPr>
          <w:rFonts w:ascii="Helvetica" w:eastAsia="Times New Roman" w:hAnsi="Helvetica" w:cs="Helvetica"/>
          <w:color w:val="333333"/>
          <w:sz w:val="21"/>
          <w:szCs w:val="21"/>
        </w:rPr>
        <w:t xml:space="preserve">Employee Tuition Reimbursement Request Form </w:t>
      </w:r>
      <w:r w:rsidR="00756C49">
        <w:rPr>
          <w:rFonts w:ascii="Helvetica" w:eastAsia="Times New Roman" w:hAnsi="Helvetica" w:cs="Helvetica"/>
          <w:color w:val="333333"/>
          <w:sz w:val="21"/>
          <w:szCs w:val="21"/>
        </w:rPr>
        <w:t>in Human Resources</w:t>
      </w:r>
      <w:r w:rsidR="00066506">
        <w:rPr>
          <w:rFonts w:ascii="Helvetica" w:eastAsia="Times New Roman" w:hAnsi="Helvetica" w:cs="Helvetica"/>
          <w:color w:val="333333"/>
          <w:sz w:val="21"/>
          <w:szCs w:val="21"/>
        </w:rPr>
        <w:t xml:space="preserve">. This form </w:t>
      </w:r>
      <w:r w:rsidR="00066506" w:rsidRPr="00066506">
        <w:rPr>
          <w:rFonts w:ascii="Helvetica" w:eastAsia="Times New Roman" w:hAnsi="Helvetica" w:cs="Helvetica"/>
          <w:color w:val="333333"/>
          <w:sz w:val="21"/>
          <w:szCs w:val="21"/>
        </w:rPr>
        <w:t>must be completed and approved prior to the beginning of the coursework or training.</w:t>
      </w:r>
    </w:p>
    <w:p w14:paraId="3E803C9E" w14:textId="77777777" w:rsidR="00064363" w:rsidRDefault="00064363" w:rsidP="00064363">
      <w:pPr>
        <w:pStyle w:val="Heading1"/>
        <w:rPr>
          <w:rFonts w:ascii="Helvetica" w:eastAsia="Times New Roman" w:hAnsi="Helvetica" w:cs="Helvetica"/>
          <w:color w:val="333333"/>
          <w:sz w:val="21"/>
          <w:szCs w:val="21"/>
        </w:rPr>
      </w:pPr>
      <w:bookmarkStart w:id="1" w:name="_Hlk100644413"/>
      <w:r>
        <w:rPr>
          <w:rFonts w:ascii="Helvetica" w:eastAsia="Times New Roman" w:hAnsi="Helvetica" w:cs="Helvetica"/>
          <w:color w:val="333333"/>
          <w:sz w:val="21"/>
          <w:szCs w:val="21"/>
        </w:rPr>
        <w:t>Tuition and fees</w:t>
      </w:r>
      <w:r w:rsidRPr="006F4D17">
        <w:rPr>
          <w:rFonts w:ascii="Helvetica" w:eastAsia="Times New Roman" w:hAnsi="Helvetica" w:cs="Helvetica"/>
          <w:color w:val="333333"/>
          <w:sz w:val="21"/>
          <w:szCs w:val="21"/>
        </w:rPr>
        <w:t>, including distance education fees, will</w:t>
      </w:r>
      <w:r>
        <w:rPr>
          <w:rFonts w:ascii="Helvetica" w:eastAsia="Times New Roman" w:hAnsi="Helvetica" w:cs="Helvetica"/>
          <w:color w:val="333333"/>
          <w:sz w:val="21"/>
          <w:szCs w:val="21"/>
        </w:rPr>
        <w:t xml:space="preserve"> be reimbursed only upon successful completion of the course if the employee is still employed at the institution. Books, supplies, special course fees and travel costs are not reimbursable. Successful completion is defined as a grade of C or better for an undergraduate course or a B or better for a graduate course. A grade of C- or lower is not considered successful completion (or a B- or lower for a graduate course).  </w:t>
      </w:r>
    </w:p>
    <w:bookmarkEnd w:id="1"/>
    <w:p w14:paraId="60B077CC" w14:textId="36574554" w:rsidR="001B64D5" w:rsidRDefault="001B64D5" w:rsidP="006B1407">
      <w:pPr>
        <w:pStyle w:val="Heading1"/>
        <w:rPr>
          <w:rFonts w:ascii="Helvetica" w:eastAsia="Times New Roman" w:hAnsi="Helvetica" w:cs="Helvetica"/>
          <w:color w:val="333333"/>
          <w:sz w:val="21"/>
          <w:szCs w:val="21"/>
        </w:rPr>
      </w:pPr>
      <w:r w:rsidRPr="00066506">
        <w:rPr>
          <w:rFonts w:ascii="Helvetica" w:eastAsia="Times New Roman" w:hAnsi="Helvetica" w:cs="Helvetica"/>
          <w:color w:val="333333"/>
          <w:sz w:val="21"/>
          <w:szCs w:val="21"/>
        </w:rPr>
        <w:t xml:space="preserve">If an employee changes jobs within an institution prior to completion of an authorized course, the employee must notify </w:t>
      </w:r>
      <w:r w:rsidRPr="00756C49">
        <w:rPr>
          <w:rFonts w:ascii="Helvetica" w:eastAsia="Times New Roman" w:hAnsi="Helvetica" w:cs="Helvetica"/>
          <w:color w:val="333333"/>
          <w:sz w:val="21"/>
          <w:szCs w:val="21"/>
        </w:rPr>
        <w:t>Human Resour</w:t>
      </w:r>
      <w:r>
        <w:rPr>
          <w:rFonts w:ascii="Helvetica" w:eastAsia="Times New Roman" w:hAnsi="Helvetica" w:cs="Helvetica"/>
          <w:color w:val="333333"/>
          <w:sz w:val="21"/>
          <w:szCs w:val="21"/>
        </w:rPr>
        <w:t>c</w:t>
      </w:r>
      <w:r w:rsidRPr="00756C49">
        <w:rPr>
          <w:rFonts w:ascii="Helvetica" w:eastAsia="Times New Roman" w:hAnsi="Helvetica" w:cs="Helvetica"/>
          <w:color w:val="333333"/>
          <w:sz w:val="21"/>
          <w:szCs w:val="21"/>
        </w:rPr>
        <w:t>es</w:t>
      </w:r>
      <w:r w:rsidRPr="00066506">
        <w:rPr>
          <w:rFonts w:ascii="Helvetica" w:eastAsia="Times New Roman" w:hAnsi="Helvetica" w:cs="Helvetica"/>
          <w:color w:val="333333"/>
          <w:sz w:val="21"/>
          <w:szCs w:val="21"/>
        </w:rPr>
        <w:t> of the authorization</w:t>
      </w:r>
    </w:p>
    <w:p w14:paraId="68A8D9C8" w14:textId="77777777" w:rsidR="00756C49" w:rsidRDefault="00066506" w:rsidP="006B1407">
      <w:pPr>
        <w:pStyle w:val="Heading1"/>
        <w:rPr>
          <w:rFonts w:ascii="Helvetica" w:eastAsia="Times New Roman" w:hAnsi="Helvetica" w:cs="Helvetica"/>
          <w:color w:val="333333"/>
          <w:sz w:val="21"/>
          <w:szCs w:val="21"/>
        </w:rPr>
      </w:pPr>
      <w:r w:rsidRPr="00066506">
        <w:rPr>
          <w:rFonts w:ascii="Helvetica" w:eastAsia="Times New Roman" w:hAnsi="Helvetica" w:cs="Helvetica"/>
          <w:color w:val="333333"/>
          <w:sz w:val="21"/>
          <w:szCs w:val="21"/>
        </w:rPr>
        <w:t xml:space="preserve">Any financial aid received by the employee for tuition and fees shall be </w:t>
      </w:r>
      <w:proofErr w:type="gramStart"/>
      <w:r w:rsidRPr="00066506">
        <w:rPr>
          <w:rFonts w:ascii="Helvetica" w:eastAsia="Times New Roman" w:hAnsi="Helvetica" w:cs="Helvetica"/>
          <w:color w:val="333333"/>
          <w:sz w:val="21"/>
          <w:szCs w:val="21"/>
        </w:rPr>
        <w:t>taken into account</w:t>
      </w:r>
      <w:proofErr w:type="gramEnd"/>
      <w:r w:rsidRPr="00066506">
        <w:rPr>
          <w:rFonts w:ascii="Helvetica" w:eastAsia="Times New Roman" w:hAnsi="Helvetica" w:cs="Helvetica"/>
          <w:color w:val="333333"/>
          <w:sz w:val="21"/>
          <w:szCs w:val="21"/>
        </w:rPr>
        <w:t xml:space="preserve"> when determining the amount to be reimbursed. </w:t>
      </w:r>
    </w:p>
    <w:p w14:paraId="30B7BD13" w14:textId="77777777" w:rsidR="001B64D5" w:rsidRDefault="001B64D5" w:rsidP="006B1407">
      <w:pPr>
        <w:pStyle w:val="Heading1"/>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The Employee must make the request for reimbursement within 30 days from the date final grades are released.  Reimbursement will occur within 90 days from the date when the reimbursement request is submitted. </w:t>
      </w:r>
    </w:p>
    <w:p w14:paraId="13DD5F91" w14:textId="77777777" w:rsidR="00066506" w:rsidRPr="00066506" w:rsidRDefault="00066506" w:rsidP="006B1407">
      <w:pPr>
        <w:pStyle w:val="Heading1"/>
        <w:rPr>
          <w:rFonts w:ascii="Helvetica" w:eastAsia="Times New Roman" w:hAnsi="Helvetica" w:cs="Helvetica"/>
          <w:color w:val="333333"/>
          <w:sz w:val="21"/>
          <w:szCs w:val="21"/>
        </w:rPr>
      </w:pPr>
      <w:r w:rsidRPr="00066506">
        <w:rPr>
          <w:rFonts w:ascii="Helvetica" w:eastAsia="Times New Roman" w:hAnsi="Helvetica" w:cs="Helvetica"/>
          <w:color w:val="333333"/>
          <w:sz w:val="21"/>
          <w:szCs w:val="21"/>
        </w:rPr>
        <w:t>The following three items must be submitted when requesting reimbursement:</w:t>
      </w:r>
    </w:p>
    <w:p w14:paraId="2EA7F31A" w14:textId="6E57984C" w:rsidR="00066506" w:rsidRPr="00066506" w:rsidRDefault="00066506" w:rsidP="00F01248">
      <w:pPr>
        <w:pStyle w:val="ListParagraph"/>
        <w:numPr>
          <w:ilvl w:val="0"/>
          <w:numId w:val="11"/>
        </w:numPr>
        <w:shd w:val="clear" w:color="auto" w:fill="FFFFFF"/>
        <w:spacing w:before="100" w:beforeAutospacing="1" w:after="0" w:line="240" w:lineRule="auto"/>
        <w:outlineLvl w:val="2"/>
        <w:rPr>
          <w:rFonts w:ascii="Helvetica" w:eastAsia="Times New Roman" w:hAnsi="Helvetica" w:cs="Helvetica"/>
          <w:color w:val="333333"/>
          <w:sz w:val="21"/>
          <w:szCs w:val="21"/>
        </w:rPr>
      </w:pPr>
      <w:r w:rsidRPr="00066506">
        <w:rPr>
          <w:rFonts w:ascii="Helvetica" w:eastAsia="Times New Roman" w:hAnsi="Helvetica" w:cs="Helvetica"/>
          <w:color w:val="333333"/>
          <w:sz w:val="21"/>
          <w:szCs w:val="21"/>
        </w:rPr>
        <w:t xml:space="preserve">A completed </w:t>
      </w:r>
      <w:r w:rsidR="00E83E90">
        <w:rPr>
          <w:rFonts w:ascii="Helvetica" w:eastAsia="Times New Roman" w:hAnsi="Helvetica" w:cs="Helvetica"/>
          <w:color w:val="333333"/>
          <w:sz w:val="21"/>
          <w:szCs w:val="21"/>
        </w:rPr>
        <w:t>Employee Tuition</w:t>
      </w:r>
      <w:r w:rsidR="000C1EAF">
        <w:rPr>
          <w:rFonts w:ascii="Helvetica" w:eastAsia="Times New Roman" w:hAnsi="Helvetica" w:cs="Helvetica"/>
          <w:color w:val="333333"/>
          <w:sz w:val="21"/>
          <w:szCs w:val="21"/>
        </w:rPr>
        <w:t>/Fees</w:t>
      </w:r>
      <w:r w:rsidR="00E83E90">
        <w:rPr>
          <w:rFonts w:ascii="Helvetica" w:eastAsia="Times New Roman" w:hAnsi="Helvetica" w:cs="Helvetica"/>
          <w:color w:val="333333"/>
          <w:sz w:val="21"/>
          <w:szCs w:val="21"/>
        </w:rPr>
        <w:t xml:space="preserve"> Reimbursement Request </w:t>
      </w:r>
      <w:r w:rsidR="00462CF0">
        <w:rPr>
          <w:rFonts w:ascii="Helvetica" w:eastAsia="Times New Roman" w:hAnsi="Helvetica" w:cs="Helvetica"/>
          <w:color w:val="333333"/>
          <w:sz w:val="21"/>
          <w:szCs w:val="21"/>
        </w:rPr>
        <w:t xml:space="preserve">Form </w:t>
      </w:r>
      <w:r w:rsidRPr="00066506">
        <w:rPr>
          <w:rFonts w:ascii="Helvetica" w:eastAsia="Times New Roman" w:hAnsi="Helvetica" w:cs="Helvetica"/>
          <w:color w:val="333333"/>
          <w:sz w:val="21"/>
          <w:szCs w:val="21"/>
        </w:rPr>
        <w:t>or its equivalent (approved prior to beginning of classes).</w:t>
      </w:r>
    </w:p>
    <w:p w14:paraId="7C25F379" w14:textId="77777777" w:rsidR="00066506" w:rsidRPr="00066506" w:rsidRDefault="00066506" w:rsidP="00F01248">
      <w:pPr>
        <w:pStyle w:val="ListParagraph"/>
        <w:numPr>
          <w:ilvl w:val="0"/>
          <w:numId w:val="11"/>
        </w:numPr>
        <w:shd w:val="clear" w:color="auto" w:fill="FFFFFF"/>
        <w:spacing w:before="100" w:beforeAutospacing="1" w:after="0" w:line="240" w:lineRule="auto"/>
        <w:outlineLvl w:val="2"/>
        <w:rPr>
          <w:rFonts w:ascii="Helvetica" w:eastAsia="Times New Roman" w:hAnsi="Helvetica" w:cs="Helvetica"/>
          <w:color w:val="333333"/>
          <w:sz w:val="21"/>
          <w:szCs w:val="21"/>
        </w:rPr>
      </w:pPr>
      <w:r w:rsidRPr="00066506">
        <w:rPr>
          <w:rFonts w:ascii="Helvetica" w:eastAsia="Times New Roman" w:hAnsi="Helvetica" w:cs="Helvetica"/>
          <w:color w:val="333333"/>
          <w:sz w:val="21"/>
          <w:szCs w:val="21"/>
        </w:rPr>
        <w:t>A fee receipt or other satisfactory evidence of having paid reimbursable fees.</w:t>
      </w:r>
    </w:p>
    <w:p w14:paraId="56FA70A7" w14:textId="77777777" w:rsidR="00066506" w:rsidRPr="00066506" w:rsidRDefault="00066506" w:rsidP="00F01248">
      <w:pPr>
        <w:pStyle w:val="ListParagraph"/>
        <w:numPr>
          <w:ilvl w:val="0"/>
          <w:numId w:val="11"/>
        </w:numPr>
        <w:shd w:val="clear" w:color="auto" w:fill="FFFFFF"/>
        <w:spacing w:before="100" w:beforeAutospacing="1" w:after="0" w:line="240" w:lineRule="auto"/>
        <w:outlineLvl w:val="2"/>
        <w:rPr>
          <w:rFonts w:ascii="Helvetica" w:eastAsia="Times New Roman" w:hAnsi="Helvetica" w:cs="Helvetica"/>
          <w:color w:val="333333"/>
          <w:sz w:val="21"/>
          <w:szCs w:val="21"/>
        </w:rPr>
      </w:pPr>
      <w:r w:rsidRPr="00066506">
        <w:rPr>
          <w:rFonts w:ascii="Helvetica" w:eastAsia="Times New Roman" w:hAnsi="Helvetica" w:cs="Helvetica"/>
          <w:color w:val="333333"/>
          <w:sz w:val="21"/>
          <w:szCs w:val="21"/>
        </w:rPr>
        <w:t xml:space="preserve">Evidence of successful completion of the coursework or training (grade report or certification of completion, </w:t>
      </w:r>
      <w:proofErr w:type="spellStart"/>
      <w:r w:rsidRPr="00066506">
        <w:rPr>
          <w:rFonts w:ascii="Helvetica" w:eastAsia="Times New Roman" w:hAnsi="Helvetica" w:cs="Helvetica"/>
          <w:color w:val="333333"/>
          <w:sz w:val="21"/>
          <w:szCs w:val="21"/>
        </w:rPr>
        <w:t>etc</w:t>
      </w:r>
      <w:proofErr w:type="spellEnd"/>
      <w:r w:rsidRPr="00066506">
        <w:rPr>
          <w:rFonts w:ascii="Helvetica" w:eastAsia="Times New Roman" w:hAnsi="Helvetica" w:cs="Helvetica"/>
          <w:color w:val="333333"/>
          <w:sz w:val="21"/>
          <w:szCs w:val="21"/>
        </w:rPr>
        <w:t>).</w:t>
      </w:r>
    </w:p>
    <w:p w14:paraId="60C08EB5" w14:textId="77777777" w:rsidR="00066506" w:rsidRPr="00066506" w:rsidRDefault="00066506" w:rsidP="006B1407">
      <w:pPr>
        <w:pStyle w:val="Heading1"/>
        <w:rPr>
          <w:rFonts w:ascii="Helvetica" w:eastAsia="Times New Roman" w:hAnsi="Helvetica" w:cs="Helvetica"/>
          <w:color w:val="333333"/>
          <w:sz w:val="21"/>
          <w:szCs w:val="21"/>
        </w:rPr>
      </w:pPr>
      <w:r w:rsidRPr="00066506">
        <w:rPr>
          <w:rFonts w:ascii="Helvetica" w:eastAsia="Times New Roman" w:hAnsi="Helvetica" w:cs="Helvetica"/>
          <w:color w:val="333333"/>
          <w:sz w:val="21"/>
          <w:szCs w:val="21"/>
        </w:rPr>
        <w:t>Requests for reimbursement which do not include all of the above requirements shall be denied.</w:t>
      </w:r>
    </w:p>
    <w:p w14:paraId="748CCF33" w14:textId="36D209FF" w:rsidR="005164EB" w:rsidRPr="0095753B" w:rsidRDefault="00066506" w:rsidP="0095753B">
      <w:pPr>
        <w:pStyle w:val="Heading1"/>
        <w:rPr>
          <w:rFonts w:ascii="Helvetica" w:eastAsia="Times New Roman" w:hAnsi="Helvetica" w:cs="Helvetica"/>
          <w:color w:val="333333"/>
          <w:sz w:val="21"/>
          <w:szCs w:val="21"/>
        </w:rPr>
      </w:pPr>
      <w:r w:rsidRPr="00066506">
        <w:rPr>
          <w:rFonts w:ascii="Helvetica" w:eastAsia="Times New Roman" w:hAnsi="Helvetica" w:cs="Helvetica"/>
          <w:color w:val="333333"/>
          <w:sz w:val="21"/>
          <w:szCs w:val="21"/>
        </w:rPr>
        <w:t xml:space="preserve">The taxability of reimbursements is subject to federal and state tax laws. </w:t>
      </w:r>
      <w:r w:rsidR="0095753B" w:rsidRPr="0095753B">
        <w:rPr>
          <w:rFonts w:ascii="Helvetica" w:eastAsia="Times New Roman" w:hAnsi="Helvetica" w:cs="Helvetica"/>
          <w:color w:val="333333"/>
          <w:sz w:val="21"/>
          <w:szCs w:val="21"/>
        </w:rPr>
        <w:t xml:space="preserve">The IRS allows tuition reimbursement to be considered tax-free up to a specified limit.  </w:t>
      </w:r>
      <w:r w:rsidRPr="00066506">
        <w:rPr>
          <w:rFonts w:ascii="Helvetica" w:eastAsia="Times New Roman" w:hAnsi="Helvetica" w:cs="Helvetica"/>
          <w:color w:val="333333"/>
          <w:sz w:val="21"/>
          <w:szCs w:val="21"/>
        </w:rPr>
        <w:t>If the UW System determines that a reimbursement must be treated as income, the employee’s income reports and tax withholding will be adjusted accordingly.</w:t>
      </w:r>
      <w:r w:rsidR="005164EB">
        <w:rPr>
          <w:rFonts w:ascii="Helvetica" w:eastAsia="Times New Roman" w:hAnsi="Helvetica" w:cs="Helvetica"/>
          <w:color w:val="333333"/>
          <w:sz w:val="21"/>
          <w:szCs w:val="21"/>
        </w:rPr>
        <w:t xml:space="preserve"> </w:t>
      </w:r>
    </w:p>
    <w:p w14:paraId="27312151" w14:textId="77777777" w:rsidR="00C70839" w:rsidRDefault="00C70839"/>
    <w:p w14:paraId="2EE8EFFF" w14:textId="5E42A1D0" w:rsidR="006B1407" w:rsidRDefault="00C70839">
      <w:pPr>
        <w:rPr>
          <w:rFonts w:asciiTheme="majorHAnsi" w:eastAsiaTheme="majorEastAsia" w:hAnsiTheme="majorHAnsi" w:cstheme="majorBidi"/>
          <w:color w:val="2F5496" w:themeColor="accent1" w:themeShade="BF"/>
          <w:sz w:val="32"/>
          <w:szCs w:val="32"/>
        </w:rPr>
      </w:pPr>
      <w:r>
        <w:t xml:space="preserve">Policies </w:t>
      </w:r>
      <w:r w:rsidR="009719C8">
        <w:t>referenced</w:t>
      </w:r>
      <w:r>
        <w:t xml:space="preserve">: </w:t>
      </w:r>
      <w:hyperlink r:id="rId7" w:history="1">
        <w:r w:rsidR="009719C8" w:rsidRPr="009719C8">
          <w:rPr>
            <w:rStyle w:val="Hyperlink"/>
          </w:rPr>
          <w:t>UWSA Policy 210</w:t>
        </w:r>
      </w:hyperlink>
      <w:r w:rsidR="006B1407">
        <w:br w:type="page"/>
      </w:r>
    </w:p>
    <w:p w14:paraId="7C1A0F91" w14:textId="790E2687" w:rsidR="007C445D" w:rsidRDefault="007C445D" w:rsidP="00543F7A">
      <w:pPr>
        <w:pStyle w:val="Heading1"/>
      </w:pPr>
      <w:r>
        <w:lastRenderedPageBreak/>
        <w:t xml:space="preserve">Procedure </w:t>
      </w:r>
    </w:p>
    <w:p w14:paraId="10CF006F" w14:textId="2303440E" w:rsidR="00E158A0" w:rsidRPr="00E158A0" w:rsidRDefault="00E158A0" w:rsidP="00E158A0">
      <w:pPr>
        <w:pStyle w:val="ListParagraph"/>
        <w:numPr>
          <w:ilvl w:val="0"/>
          <w:numId w:val="7"/>
        </w:num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Employee must have been accepted </w:t>
      </w:r>
      <w:r w:rsidR="00B55BB5">
        <w:rPr>
          <w:rFonts w:ascii="Helvetica" w:eastAsia="Times New Roman" w:hAnsi="Helvetica" w:cs="Helvetica"/>
          <w:color w:val="333333"/>
          <w:sz w:val="21"/>
          <w:szCs w:val="21"/>
        </w:rPr>
        <w:t xml:space="preserve">as a student </w:t>
      </w:r>
      <w:r>
        <w:rPr>
          <w:rFonts w:ascii="Helvetica" w:eastAsia="Times New Roman" w:hAnsi="Helvetica" w:cs="Helvetica"/>
          <w:color w:val="333333"/>
          <w:sz w:val="21"/>
          <w:szCs w:val="21"/>
        </w:rPr>
        <w:t xml:space="preserve">and </w:t>
      </w:r>
      <w:r w:rsidR="00B55BB5">
        <w:rPr>
          <w:rFonts w:ascii="Helvetica" w:eastAsia="Times New Roman" w:hAnsi="Helvetica" w:cs="Helvetica"/>
          <w:color w:val="333333"/>
          <w:sz w:val="21"/>
          <w:szCs w:val="21"/>
        </w:rPr>
        <w:t xml:space="preserve">should </w:t>
      </w:r>
      <w:r w:rsidR="009E5888">
        <w:rPr>
          <w:rFonts w:ascii="Helvetica" w:eastAsia="Times New Roman" w:hAnsi="Helvetica" w:cs="Helvetica"/>
          <w:color w:val="333333"/>
          <w:sz w:val="21"/>
          <w:szCs w:val="21"/>
        </w:rPr>
        <w:t xml:space="preserve">be </w:t>
      </w:r>
      <w:r>
        <w:rPr>
          <w:rFonts w:ascii="Helvetica" w:eastAsia="Times New Roman" w:hAnsi="Helvetica" w:cs="Helvetica"/>
          <w:color w:val="333333"/>
          <w:sz w:val="21"/>
          <w:szCs w:val="21"/>
        </w:rPr>
        <w:t xml:space="preserve">enrolled in the course.  </w:t>
      </w:r>
    </w:p>
    <w:p w14:paraId="0ED41947" w14:textId="062747FB" w:rsidR="00066506" w:rsidRPr="00543F7A" w:rsidRDefault="00066506" w:rsidP="00543F7A">
      <w:pPr>
        <w:pStyle w:val="ListParagraph"/>
        <w:numPr>
          <w:ilvl w:val="0"/>
          <w:numId w:val="7"/>
        </w:numPr>
        <w:rPr>
          <w:rFonts w:ascii="Helvetica" w:eastAsia="Times New Roman" w:hAnsi="Helvetica" w:cs="Helvetica"/>
          <w:color w:val="333333"/>
          <w:sz w:val="21"/>
          <w:szCs w:val="21"/>
        </w:rPr>
      </w:pPr>
      <w:r>
        <w:t xml:space="preserve">Employee </w:t>
      </w:r>
      <w:r w:rsidR="00B334FF">
        <w:t>submits completed</w:t>
      </w:r>
      <w:r w:rsidR="009719C8">
        <w:t xml:space="preserve"> online</w:t>
      </w:r>
      <w:r>
        <w:t xml:space="preserve"> </w:t>
      </w:r>
      <w:hyperlink r:id="rId8" w:history="1">
        <w:r w:rsidR="00462CF0" w:rsidRPr="006A7CE9">
          <w:rPr>
            <w:rStyle w:val="Hyperlink"/>
            <w:rFonts w:ascii="Helvetica" w:eastAsia="Times New Roman" w:hAnsi="Helvetica" w:cs="Helvetica"/>
            <w:i/>
            <w:sz w:val="21"/>
            <w:szCs w:val="21"/>
          </w:rPr>
          <w:t>Employee</w:t>
        </w:r>
        <w:r w:rsidR="009719C8" w:rsidRPr="006A7CE9">
          <w:rPr>
            <w:rStyle w:val="Hyperlink"/>
            <w:rFonts w:ascii="Helvetica" w:eastAsia="Times New Roman" w:hAnsi="Helvetica" w:cs="Helvetica"/>
            <w:i/>
            <w:sz w:val="21"/>
            <w:szCs w:val="21"/>
          </w:rPr>
          <w:t xml:space="preserve"> </w:t>
        </w:r>
        <w:r w:rsidR="00462CF0" w:rsidRPr="006A7CE9">
          <w:rPr>
            <w:rStyle w:val="Hyperlink"/>
            <w:rFonts w:ascii="Helvetica" w:eastAsia="Times New Roman" w:hAnsi="Helvetica" w:cs="Helvetica"/>
            <w:i/>
            <w:sz w:val="21"/>
            <w:szCs w:val="21"/>
          </w:rPr>
          <w:t>Tuition/Fees Reimbursement</w:t>
        </w:r>
        <w:r w:rsidR="00627CA3" w:rsidRPr="006A7CE9">
          <w:rPr>
            <w:rStyle w:val="Hyperlink"/>
            <w:rFonts w:ascii="Helvetica" w:eastAsia="Times New Roman" w:hAnsi="Helvetica" w:cs="Helvetica"/>
            <w:i/>
            <w:sz w:val="21"/>
            <w:szCs w:val="21"/>
          </w:rPr>
          <w:t xml:space="preserve"> Form</w:t>
        </w:r>
      </w:hyperlink>
      <w:r w:rsidRPr="00543F7A">
        <w:rPr>
          <w:rFonts w:ascii="Helvetica" w:eastAsia="Times New Roman" w:hAnsi="Helvetica" w:cs="Helvetica"/>
          <w:color w:val="333333"/>
          <w:sz w:val="21"/>
          <w:szCs w:val="21"/>
        </w:rPr>
        <w:t>, to HR</w:t>
      </w:r>
      <w:r w:rsidR="009719C8">
        <w:rPr>
          <w:rFonts w:ascii="Helvetica" w:eastAsia="Times New Roman" w:hAnsi="Helvetica" w:cs="Helvetica"/>
          <w:color w:val="333333"/>
          <w:sz w:val="21"/>
          <w:szCs w:val="21"/>
        </w:rPr>
        <w:t xml:space="preserve"> </w:t>
      </w:r>
      <w:r w:rsidR="00B334FF">
        <w:rPr>
          <w:rFonts w:ascii="Helvetica" w:eastAsia="Times New Roman" w:hAnsi="Helvetica" w:cs="Helvetica"/>
          <w:color w:val="333333"/>
          <w:sz w:val="21"/>
          <w:szCs w:val="21"/>
        </w:rPr>
        <w:t xml:space="preserve">(email to </w:t>
      </w:r>
      <w:r w:rsidR="00494B2F">
        <w:rPr>
          <w:rFonts w:ascii="Helvetica" w:eastAsia="Times New Roman" w:hAnsi="Helvetica" w:cs="Helvetica"/>
          <w:color w:val="333333"/>
          <w:sz w:val="21"/>
          <w:szCs w:val="21"/>
        </w:rPr>
        <w:t>hr</w:t>
      </w:r>
      <w:r w:rsidR="00B334FF">
        <w:rPr>
          <w:rFonts w:ascii="Helvetica" w:eastAsia="Times New Roman" w:hAnsi="Helvetica" w:cs="Helvetica"/>
          <w:color w:val="333333"/>
          <w:sz w:val="21"/>
          <w:szCs w:val="21"/>
        </w:rPr>
        <w:t>@uww.edu)</w:t>
      </w:r>
      <w:r w:rsidRPr="00543F7A">
        <w:rPr>
          <w:rFonts w:ascii="Helvetica" w:eastAsia="Times New Roman" w:hAnsi="Helvetica" w:cs="Helvetica"/>
          <w:color w:val="333333"/>
          <w:sz w:val="21"/>
          <w:szCs w:val="21"/>
        </w:rPr>
        <w:t xml:space="preserve">. </w:t>
      </w:r>
      <w:r w:rsidR="00A86530">
        <w:rPr>
          <w:rFonts w:ascii="Helvetica" w:eastAsia="Times New Roman" w:hAnsi="Helvetica" w:cs="Helvetica"/>
          <w:color w:val="333333"/>
          <w:sz w:val="21"/>
          <w:szCs w:val="21"/>
        </w:rPr>
        <w:t xml:space="preserve">For guaranteed processing, the form must be turned in </w:t>
      </w:r>
      <w:r w:rsidR="009E5888">
        <w:rPr>
          <w:rFonts w:ascii="Helvetica" w:eastAsia="Times New Roman" w:hAnsi="Helvetica" w:cs="Helvetica"/>
          <w:color w:val="333333"/>
          <w:sz w:val="21"/>
          <w:szCs w:val="21"/>
        </w:rPr>
        <w:t xml:space="preserve">five </w:t>
      </w:r>
      <w:r w:rsidR="00A86530">
        <w:rPr>
          <w:rFonts w:ascii="Helvetica" w:eastAsia="Times New Roman" w:hAnsi="Helvetica" w:cs="Helvetica"/>
          <w:color w:val="333333"/>
          <w:sz w:val="21"/>
          <w:szCs w:val="21"/>
        </w:rPr>
        <w:t xml:space="preserve">business days </w:t>
      </w:r>
      <w:r w:rsidR="00E158A0">
        <w:rPr>
          <w:rFonts w:ascii="Helvetica" w:eastAsia="Times New Roman" w:hAnsi="Helvetica" w:cs="Helvetica"/>
          <w:color w:val="333333"/>
          <w:sz w:val="21"/>
          <w:szCs w:val="21"/>
        </w:rPr>
        <w:t xml:space="preserve">before the term begins.  </w:t>
      </w:r>
    </w:p>
    <w:p w14:paraId="2DFD7513" w14:textId="0BE6E57C" w:rsidR="00756C49" w:rsidRDefault="00756C49" w:rsidP="00543F7A">
      <w:pPr>
        <w:pStyle w:val="ListParagraph"/>
        <w:numPr>
          <w:ilvl w:val="0"/>
          <w:numId w:val="7"/>
        </w:numPr>
        <w:rPr>
          <w:rFonts w:ascii="Helvetica" w:eastAsia="Times New Roman" w:hAnsi="Helvetica" w:cs="Helvetica"/>
          <w:color w:val="333333"/>
          <w:sz w:val="21"/>
          <w:szCs w:val="21"/>
        </w:rPr>
      </w:pPr>
      <w:r w:rsidRPr="00543F7A">
        <w:rPr>
          <w:rFonts w:ascii="Helvetica" w:eastAsia="Times New Roman" w:hAnsi="Helvetica" w:cs="Helvetica"/>
          <w:color w:val="333333"/>
          <w:sz w:val="21"/>
          <w:szCs w:val="21"/>
        </w:rPr>
        <w:t>Approval or Denial sent back to employee</w:t>
      </w:r>
      <w:r w:rsidR="00A86530">
        <w:rPr>
          <w:rFonts w:ascii="Helvetica" w:eastAsia="Times New Roman" w:hAnsi="Helvetica" w:cs="Helvetica"/>
          <w:color w:val="333333"/>
          <w:sz w:val="21"/>
          <w:szCs w:val="21"/>
        </w:rPr>
        <w:t xml:space="preserve"> before the start of the term,</w:t>
      </w:r>
      <w:r w:rsidR="00494B2F">
        <w:rPr>
          <w:rFonts w:ascii="Helvetica" w:eastAsia="Times New Roman" w:hAnsi="Helvetica" w:cs="Helvetica"/>
          <w:color w:val="333333"/>
          <w:sz w:val="21"/>
          <w:szCs w:val="21"/>
        </w:rPr>
        <w:t xml:space="preserve"> with the supervisor cc’d</w:t>
      </w:r>
      <w:r w:rsidR="00A86530">
        <w:rPr>
          <w:rFonts w:ascii="Helvetica" w:eastAsia="Times New Roman" w:hAnsi="Helvetica" w:cs="Helvetica"/>
          <w:color w:val="333333"/>
          <w:sz w:val="21"/>
          <w:szCs w:val="21"/>
        </w:rPr>
        <w:t xml:space="preserve"> supervisor </w:t>
      </w:r>
    </w:p>
    <w:p w14:paraId="6F8123DB" w14:textId="44385EF9" w:rsidR="00756C49" w:rsidRPr="00B334FF" w:rsidRDefault="00066506" w:rsidP="00B334FF">
      <w:pPr>
        <w:pStyle w:val="ListParagraph"/>
        <w:numPr>
          <w:ilvl w:val="0"/>
          <w:numId w:val="7"/>
        </w:numPr>
        <w:rPr>
          <w:rFonts w:ascii="Helvetica" w:eastAsia="Times New Roman" w:hAnsi="Helvetica" w:cs="Helvetica"/>
          <w:color w:val="333333"/>
          <w:sz w:val="21"/>
          <w:szCs w:val="21"/>
        </w:rPr>
      </w:pPr>
      <w:r w:rsidRPr="00B334FF">
        <w:rPr>
          <w:rFonts w:ascii="Helvetica" w:eastAsia="Times New Roman" w:hAnsi="Helvetica" w:cs="Helvetica"/>
          <w:color w:val="333333"/>
          <w:sz w:val="21"/>
          <w:szCs w:val="21"/>
        </w:rPr>
        <w:t>Successful</w:t>
      </w:r>
      <w:r w:rsidR="00756C49" w:rsidRPr="00B334FF">
        <w:rPr>
          <w:rFonts w:ascii="Helvetica" w:eastAsia="Times New Roman" w:hAnsi="Helvetica" w:cs="Helvetica"/>
          <w:color w:val="333333"/>
          <w:sz w:val="21"/>
          <w:szCs w:val="21"/>
        </w:rPr>
        <w:t xml:space="preserve"> completion of the course  </w:t>
      </w:r>
    </w:p>
    <w:p w14:paraId="48496D1D" w14:textId="00D4FAB5" w:rsidR="00756C49" w:rsidRPr="00B334FF" w:rsidRDefault="00494B2F" w:rsidP="00B334FF">
      <w:pPr>
        <w:pStyle w:val="ListParagraph"/>
        <w:numPr>
          <w:ilvl w:val="0"/>
          <w:numId w:val="7"/>
        </w:numPr>
        <w:rPr>
          <w:rFonts w:ascii="Helvetica" w:eastAsia="Times New Roman" w:hAnsi="Helvetica" w:cs="Helvetica"/>
          <w:color w:val="333333"/>
          <w:sz w:val="21"/>
          <w:szCs w:val="21"/>
        </w:rPr>
      </w:pPr>
      <w:r>
        <w:rPr>
          <w:rFonts w:ascii="Helvetica" w:eastAsia="Times New Roman" w:hAnsi="Helvetica" w:cs="Helvetica"/>
          <w:color w:val="333333"/>
          <w:sz w:val="21"/>
          <w:szCs w:val="21"/>
        </w:rPr>
        <w:t>Employee r</w:t>
      </w:r>
      <w:r w:rsidR="00756C49" w:rsidRPr="00B334FF">
        <w:rPr>
          <w:rFonts w:ascii="Helvetica" w:eastAsia="Times New Roman" w:hAnsi="Helvetica" w:cs="Helvetica"/>
          <w:color w:val="333333"/>
          <w:sz w:val="21"/>
          <w:szCs w:val="21"/>
        </w:rPr>
        <w:t>equest</w:t>
      </w:r>
      <w:r w:rsidR="001B64D5" w:rsidRPr="00B334FF">
        <w:rPr>
          <w:rFonts w:ascii="Helvetica" w:eastAsia="Times New Roman" w:hAnsi="Helvetica" w:cs="Helvetica"/>
          <w:color w:val="333333"/>
          <w:sz w:val="21"/>
          <w:szCs w:val="21"/>
        </w:rPr>
        <w:t>, within 30 days from date grades are released</w:t>
      </w:r>
      <w:r w:rsidR="00B334FF">
        <w:rPr>
          <w:rFonts w:ascii="Helvetica" w:eastAsia="Times New Roman" w:hAnsi="Helvetica" w:cs="Helvetica"/>
          <w:color w:val="333333"/>
          <w:sz w:val="21"/>
          <w:szCs w:val="21"/>
        </w:rPr>
        <w:t xml:space="preserve"> (email to </w:t>
      </w:r>
      <w:r>
        <w:rPr>
          <w:rFonts w:ascii="Helvetica" w:eastAsia="Times New Roman" w:hAnsi="Helvetica" w:cs="Helvetica"/>
          <w:color w:val="333333"/>
          <w:sz w:val="21"/>
          <w:szCs w:val="21"/>
        </w:rPr>
        <w:t>hr</w:t>
      </w:r>
      <w:r w:rsidR="00B334FF">
        <w:rPr>
          <w:rFonts w:ascii="Helvetica" w:eastAsia="Times New Roman" w:hAnsi="Helvetica" w:cs="Helvetica"/>
          <w:color w:val="333333"/>
          <w:sz w:val="21"/>
          <w:szCs w:val="21"/>
        </w:rPr>
        <w:t>@uww.edu)</w:t>
      </w:r>
      <w:r w:rsidR="001B64D5" w:rsidRPr="00B334FF">
        <w:rPr>
          <w:rFonts w:ascii="Helvetica" w:eastAsia="Times New Roman" w:hAnsi="Helvetica" w:cs="Helvetica"/>
          <w:color w:val="333333"/>
          <w:sz w:val="21"/>
          <w:szCs w:val="21"/>
        </w:rPr>
        <w:t xml:space="preserve">, </w:t>
      </w:r>
      <w:r w:rsidR="00756C49" w:rsidRPr="00B334FF">
        <w:rPr>
          <w:rFonts w:ascii="Helvetica" w:eastAsia="Times New Roman" w:hAnsi="Helvetica" w:cs="Helvetica"/>
          <w:color w:val="333333"/>
          <w:sz w:val="21"/>
          <w:szCs w:val="21"/>
        </w:rPr>
        <w:t xml:space="preserve">for reimbursement to HR </w:t>
      </w:r>
      <w:r w:rsidR="00DE3D9D">
        <w:rPr>
          <w:rFonts w:ascii="Helvetica" w:eastAsia="Times New Roman" w:hAnsi="Helvetica" w:cs="Helvetica"/>
          <w:color w:val="333333"/>
          <w:sz w:val="21"/>
          <w:szCs w:val="21"/>
        </w:rPr>
        <w:t>must include:</w:t>
      </w:r>
    </w:p>
    <w:p w14:paraId="43EBC262" w14:textId="02E509AA" w:rsidR="00756C49" w:rsidRPr="00066506" w:rsidRDefault="00756C49" w:rsidP="00DE3D9D">
      <w:pPr>
        <w:pStyle w:val="ListParagraph"/>
        <w:numPr>
          <w:ilvl w:val="3"/>
          <w:numId w:val="13"/>
        </w:numPr>
        <w:shd w:val="clear" w:color="auto" w:fill="FFFFFF"/>
        <w:tabs>
          <w:tab w:val="clear" w:pos="2880"/>
          <w:tab w:val="left" w:pos="1080"/>
          <w:tab w:val="left" w:pos="2520"/>
        </w:tabs>
        <w:spacing w:before="100" w:beforeAutospacing="1" w:after="75" w:line="330" w:lineRule="atLeast"/>
        <w:ind w:left="1440"/>
        <w:rPr>
          <w:rFonts w:ascii="Helvetica" w:eastAsia="Times New Roman" w:hAnsi="Helvetica" w:cs="Helvetica"/>
          <w:color w:val="333333"/>
          <w:sz w:val="21"/>
          <w:szCs w:val="21"/>
        </w:rPr>
      </w:pPr>
      <w:r w:rsidRPr="00066506">
        <w:rPr>
          <w:rFonts w:ascii="Helvetica" w:eastAsia="Times New Roman" w:hAnsi="Helvetica" w:cs="Helvetica"/>
          <w:color w:val="333333"/>
          <w:sz w:val="21"/>
          <w:szCs w:val="21"/>
        </w:rPr>
        <w:t xml:space="preserve">A completed </w:t>
      </w:r>
      <w:hyperlink r:id="rId9" w:history="1">
        <w:r w:rsidR="00F01248" w:rsidRPr="006A7CE9">
          <w:rPr>
            <w:rStyle w:val="Hyperlink"/>
            <w:rFonts w:ascii="Helvetica" w:eastAsia="Times New Roman" w:hAnsi="Helvetica" w:cs="Helvetica"/>
            <w:sz w:val="21"/>
            <w:szCs w:val="21"/>
          </w:rPr>
          <w:t>Employee Tuition/Fees Reimbursement Form</w:t>
        </w:r>
      </w:hyperlink>
      <w:r w:rsidR="00F01248" w:rsidRPr="00066506">
        <w:rPr>
          <w:rFonts w:ascii="Helvetica" w:eastAsia="Times New Roman" w:hAnsi="Helvetica" w:cs="Helvetica"/>
          <w:color w:val="333333"/>
          <w:sz w:val="21"/>
          <w:szCs w:val="21"/>
        </w:rPr>
        <w:t xml:space="preserve"> </w:t>
      </w:r>
      <w:r w:rsidRPr="00066506">
        <w:rPr>
          <w:rFonts w:ascii="Helvetica" w:eastAsia="Times New Roman" w:hAnsi="Helvetica" w:cs="Helvetica"/>
          <w:color w:val="333333"/>
          <w:sz w:val="21"/>
          <w:szCs w:val="21"/>
        </w:rPr>
        <w:t>or its equivalent (approved prior to beginning of classes).</w:t>
      </w:r>
    </w:p>
    <w:p w14:paraId="468D0311" w14:textId="4276F94E" w:rsidR="00756C49" w:rsidRPr="00066506" w:rsidRDefault="00756C49" w:rsidP="00DE3D9D">
      <w:pPr>
        <w:pStyle w:val="ListParagraph"/>
        <w:numPr>
          <w:ilvl w:val="3"/>
          <w:numId w:val="13"/>
        </w:numPr>
        <w:shd w:val="clear" w:color="auto" w:fill="FFFFFF"/>
        <w:tabs>
          <w:tab w:val="clear" w:pos="2880"/>
          <w:tab w:val="left" w:pos="1080"/>
          <w:tab w:val="left" w:pos="2520"/>
        </w:tabs>
        <w:spacing w:before="100" w:beforeAutospacing="1" w:after="75" w:line="330" w:lineRule="atLeast"/>
        <w:ind w:left="1440"/>
        <w:rPr>
          <w:rFonts w:ascii="Helvetica" w:eastAsia="Times New Roman" w:hAnsi="Helvetica" w:cs="Helvetica"/>
          <w:color w:val="333333"/>
          <w:sz w:val="21"/>
          <w:szCs w:val="21"/>
        </w:rPr>
      </w:pPr>
      <w:r w:rsidRPr="00066506">
        <w:rPr>
          <w:rFonts w:ascii="Helvetica" w:eastAsia="Times New Roman" w:hAnsi="Helvetica" w:cs="Helvetica"/>
          <w:color w:val="333333"/>
          <w:sz w:val="21"/>
          <w:szCs w:val="21"/>
        </w:rPr>
        <w:t>A</w:t>
      </w:r>
      <w:r w:rsidR="005164EB">
        <w:rPr>
          <w:rFonts w:ascii="Helvetica" w:eastAsia="Times New Roman" w:hAnsi="Helvetica" w:cs="Helvetica"/>
          <w:color w:val="333333"/>
          <w:sz w:val="21"/>
          <w:szCs w:val="21"/>
        </w:rPr>
        <w:t>n</w:t>
      </w:r>
      <w:r w:rsidR="00B334FF">
        <w:rPr>
          <w:rFonts w:ascii="Helvetica" w:eastAsia="Times New Roman" w:hAnsi="Helvetica" w:cs="Helvetica"/>
          <w:color w:val="333333"/>
          <w:sz w:val="21"/>
          <w:szCs w:val="21"/>
        </w:rPr>
        <w:t xml:space="preserve"> itemized</w:t>
      </w:r>
      <w:r w:rsidRPr="00066506">
        <w:rPr>
          <w:rFonts w:ascii="Helvetica" w:eastAsia="Times New Roman" w:hAnsi="Helvetica" w:cs="Helvetica"/>
          <w:color w:val="333333"/>
          <w:sz w:val="21"/>
          <w:szCs w:val="21"/>
        </w:rPr>
        <w:t xml:space="preserve"> fee receipt or other satisfactory evidence of having paid reimbursable fees.</w:t>
      </w:r>
    </w:p>
    <w:p w14:paraId="2ABB785F" w14:textId="77777777" w:rsidR="00756C49" w:rsidRPr="00066506" w:rsidRDefault="00756C49" w:rsidP="00DE3D9D">
      <w:pPr>
        <w:pStyle w:val="ListParagraph"/>
        <w:numPr>
          <w:ilvl w:val="3"/>
          <w:numId w:val="13"/>
        </w:numPr>
        <w:shd w:val="clear" w:color="auto" w:fill="FFFFFF"/>
        <w:tabs>
          <w:tab w:val="clear" w:pos="2880"/>
          <w:tab w:val="left" w:pos="1080"/>
          <w:tab w:val="left" w:pos="2520"/>
        </w:tabs>
        <w:spacing w:before="100" w:beforeAutospacing="1" w:after="75" w:line="330" w:lineRule="atLeast"/>
        <w:ind w:left="1440"/>
        <w:rPr>
          <w:rFonts w:ascii="Helvetica" w:eastAsia="Times New Roman" w:hAnsi="Helvetica" w:cs="Helvetica"/>
          <w:color w:val="333333"/>
          <w:sz w:val="21"/>
          <w:szCs w:val="21"/>
        </w:rPr>
      </w:pPr>
      <w:r w:rsidRPr="00066506">
        <w:rPr>
          <w:rFonts w:ascii="Helvetica" w:eastAsia="Times New Roman" w:hAnsi="Helvetica" w:cs="Helvetica"/>
          <w:color w:val="333333"/>
          <w:sz w:val="21"/>
          <w:szCs w:val="21"/>
        </w:rPr>
        <w:t xml:space="preserve">Evidence of successful completion of the coursework or training (grade report or certification of completion, </w:t>
      </w:r>
      <w:proofErr w:type="spellStart"/>
      <w:r w:rsidRPr="00066506">
        <w:rPr>
          <w:rFonts w:ascii="Helvetica" w:eastAsia="Times New Roman" w:hAnsi="Helvetica" w:cs="Helvetica"/>
          <w:color w:val="333333"/>
          <w:sz w:val="21"/>
          <w:szCs w:val="21"/>
        </w:rPr>
        <w:t>etc</w:t>
      </w:r>
      <w:proofErr w:type="spellEnd"/>
      <w:r w:rsidRPr="00066506">
        <w:rPr>
          <w:rFonts w:ascii="Helvetica" w:eastAsia="Times New Roman" w:hAnsi="Helvetica" w:cs="Helvetica"/>
          <w:color w:val="333333"/>
          <w:sz w:val="21"/>
          <w:szCs w:val="21"/>
        </w:rPr>
        <w:t>).</w:t>
      </w:r>
    </w:p>
    <w:p w14:paraId="734403CA" w14:textId="55FD032D" w:rsidR="007C445D" w:rsidRPr="00B55BB5" w:rsidRDefault="00756C49" w:rsidP="00B55BB5">
      <w:pPr>
        <w:pStyle w:val="ListParagraph"/>
        <w:numPr>
          <w:ilvl w:val="0"/>
          <w:numId w:val="7"/>
        </w:numPr>
        <w:rPr>
          <w:rFonts w:ascii="Helvetica" w:eastAsia="Times New Roman" w:hAnsi="Helvetica" w:cs="Helvetica"/>
          <w:color w:val="333333"/>
          <w:sz w:val="21"/>
          <w:szCs w:val="21"/>
        </w:rPr>
      </w:pPr>
      <w:r w:rsidRPr="00B55BB5">
        <w:rPr>
          <w:rFonts w:ascii="Helvetica" w:eastAsia="Times New Roman" w:hAnsi="Helvetica" w:cs="Helvetica"/>
          <w:color w:val="333333"/>
          <w:sz w:val="21"/>
          <w:szCs w:val="21"/>
        </w:rPr>
        <w:t>Employee reimbursed from central tuition fund</w:t>
      </w:r>
      <w:r w:rsidR="00494B2F">
        <w:rPr>
          <w:rFonts w:ascii="Helvetica" w:eastAsia="Times New Roman" w:hAnsi="Helvetica" w:cs="Helvetica"/>
          <w:color w:val="333333"/>
          <w:sz w:val="21"/>
          <w:szCs w:val="21"/>
        </w:rPr>
        <w:t xml:space="preserve"> within 90 days. </w:t>
      </w:r>
    </w:p>
    <w:p w14:paraId="236A83C2" w14:textId="6C5A2CB2" w:rsidR="003E557A" w:rsidRDefault="003E557A" w:rsidP="00494B2F">
      <w:r>
        <w:tab/>
      </w:r>
    </w:p>
    <w:sectPr w:rsidR="003E557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E03A" w14:textId="77777777" w:rsidR="00105F75" w:rsidRDefault="00105F75" w:rsidP="009530CE">
      <w:pPr>
        <w:spacing w:after="0" w:line="240" w:lineRule="auto"/>
      </w:pPr>
      <w:r>
        <w:separator/>
      </w:r>
    </w:p>
  </w:endnote>
  <w:endnote w:type="continuationSeparator" w:id="0">
    <w:p w14:paraId="6C1EF323" w14:textId="77777777" w:rsidR="00105F75" w:rsidRDefault="00105F75" w:rsidP="0095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99A1" w14:textId="77777777" w:rsidR="009530CE" w:rsidRDefault="00953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30B6" w14:textId="77777777" w:rsidR="009530CE" w:rsidRDefault="00953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8132" w14:textId="77777777" w:rsidR="009530CE" w:rsidRDefault="00953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B9A5" w14:textId="77777777" w:rsidR="00105F75" w:rsidRDefault="00105F75" w:rsidP="009530CE">
      <w:pPr>
        <w:spacing w:after="0" w:line="240" w:lineRule="auto"/>
      </w:pPr>
      <w:r>
        <w:separator/>
      </w:r>
    </w:p>
  </w:footnote>
  <w:footnote w:type="continuationSeparator" w:id="0">
    <w:p w14:paraId="5AC80CC4" w14:textId="77777777" w:rsidR="00105F75" w:rsidRDefault="00105F75" w:rsidP="0095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5EBC" w14:textId="77777777" w:rsidR="009530CE" w:rsidRDefault="00953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5C38" w14:textId="7C05EAE9" w:rsidR="009530CE" w:rsidRDefault="00953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08AB" w14:textId="77777777" w:rsidR="009530CE" w:rsidRDefault="00953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46C3"/>
    <w:multiLevelType w:val="multilevel"/>
    <w:tmpl w:val="EFE6041A"/>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0E257AE"/>
    <w:multiLevelType w:val="multilevel"/>
    <w:tmpl w:val="DC4E4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F54D2C"/>
    <w:multiLevelType w:val="multilevel"/>
    <w:tmpl w:val="B7AE2B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06993"/>
    <w:multiLevelType w:val="multilevel"/>
    <w:tmpl w:val="893E74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3D6488"/>
    <w:multiLevelType w:val="multilevel"/>
    <w:tmpl w:val="C4F69F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21D8A"/>
    <w:multiLevelType w:val="multilevel"/>
    <w:tmpl w:val="C4F69F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2A72CD"/>
    <w:multiLevelType w:val="multilevel"/>
    <w:tmpl w:val="E3B68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B05361"/>
    <w:multiLevelType w:val="multilevel"/>
    <w:tmpl w:val="E7E25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D566F6"/>
    <w:multiLevelType w:val="multilevel"/>
    <w:tmpl w:val="C4F69F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429A4"/>
    <w:multiLevelType w:val="hybridMultilevel"/>
    <w:tmpl w:val="D800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662CA"/>
    <w:multiLevelType w:val="multilevel"/>
    <w:tmpl w:val="430A54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634281"/>
    <w:multiLevelType w:val="multilevel"/>
    <w:tmpl w:val="09B00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4C7030"/>
    <w:multiLevelType w:val="hybridMultilevel"/>
    <w:tmpl w:val="DFF44DDE"/>
    <w:lvl w:ilvl="0" w:tplc="3B9665E8">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517A26"/>
    <w:multiLevelType w:val="multilevel"/>
    <w:tmpl w:val="D33E8D7C"/>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2043049275">
    <w:abstractNumId w:val="13"/>
  </w:num>
  <w:num w:numId="2" w16cid:durableId="1050157330">
    <w:abstractNumId w:val="1"/>
  </w:num>
  <w:num w:numId="3" w16cid:durableId="75522252">
    <w:abstractNumId w:val="11"/>
  </w:num>
  <w:num w:numId="4" w16cid:durableId="553584508">
    <w:abstractNumId w:val="7"/>
  </w:num>
  <w:num w:numId="5" w16cid:durableId="871576415">
    <w:abstractNumId w:val="6"/>
  </w:num>
  <w:num w:numId="6" w16cid:durableId="1141190921">
    <w:abstractNumId w:val="5"/>
  </w:num>
  <w:num w:numId="7" w16cid:durableId="253058208">
    <w:abstractNumId w:val="12"/>
  </w:num>
  <w:num w:numId="8" w16cid:durableId="24521084">
    <w:abstractNumId w:val="8"/>
  </w:num>
  <w:num w:numId="9" w16cid:durableId="112670797">
    <w:abstractNumId w:val="4"/>
  </w:num>
  <w:num w:numId="10" w16cid:durableId="1490637639">
    <w:abstractNumId w:val="2"/>
  </w:num>
  <w:num w:numId="11" w16cid:durableId="1124925890">
    <w:abstractNumId w:val="9"/>
  </w:num>
  <w:num w:numId="12" w16cid:durableId="2127113708">
    <w:abstractNumId w:val="0"/>
  </w:num>
  <w:num w:numId="13" w16cid:durableId="1128860520">
    <w:abstractNumId w:val="10"/>
  </w:num>
  <w:num w:numId="14" w16cid:durableId="2069693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5D"/>
    <w:rsid w:val="00064363"/>
    <w:rsid w:val="00066506"/>
    <w:rsid w:val="000C1EAF"/>
    <w:rsid w:val="00105F75"/>
    <w:rsid w:val="00126935"/>
    <w:rsid w:val="0015077E"/>
    <w:rsid w:val="001B1084"/>
    <w:rsid w:val="001B64D5"/>
    <w:rsid w:val="001C036F"/>
    <w:rsid w:val="001D28F5"/>
    <w:rsid w:val="00200BED"/>
    <w:rsid w:val="00261E39"/>
    <w:rsid w:val="002D3FD6"/>
    <w:rsid w:val="002D46C6"/>
    <w:rsid w:val="002E35E5"/>
    <w:rsid w:val="002E64E5"/>
    <w:rsid w:val="0030460F"/>
    <w:rsid w:val="00333409"/>
    <w:rsid w:val="003A7E63"/>
    <w:rsid w:val="003E557A"/>
    <w:rsid w:val="003F684B"/>
    <w:rsid w:val="00427666"/>
    <w:rsid w:val="00462CF0"/>
    <w:rsid w:val="00480DFA"/>
    <w:rsid w:val="00494B2F"/>
    <w:rsid w:val="004E3397"/>
    <w:rsid w:val="005164EB"/>
    <w:rsid w:val="005366AB"/>
    <w:rsid w:val="005436FA"/>
    <w:rsid w:val="00543F7A"/>
    <w:rsid w:val="00561B3E"/>
    <w:rsid w:val="0059035A"/>
    <w:rsid w:val="005A081B"/>
    <w:rsid w:val="005B3FAE"/>
    <w:rsid w:val="005D75ED"/>
    <w:rsid w:val="005E7C95"/>
    <w:rsid w:val="00627CA3"/>
    <w:rsid w:val="006803C1"/>
    <w:rsid w:val="006A7CE9"/>
    <w:rsid w:val="006B06D9"/>
    <w:rsid w:val="006B1407"/>
    <w:rsid w:val="006B1786"/>
    <w:rsid w:val="006B55C3"/>
    <w:rsid w:val="006D59CD"/>
    <w:rsid w:val="006E270B"/>
    <w:rsid w:val="006F4D17"/>
    <w:rsid w:val="00756C49"/>
    <w:rsid w:val="007C445D"/>
    <w:rsid w:val="007F2604"/>
    <w:rsid w:val="00821760"/>
    <w:rsid w:val="00850093"/>
    <w:rsid w:val="0088077F"/>
    <w:rsid w:val="008F22AB"/>
    <w:rsid w:val="00912109"/>
    <w:rsid w:val="009530CE"/>
    <w:rsid w:val="0095753B"/>
    <w:rsid w:val="009719C8"/>
    <w:rsid w:val="009B1201"/>
    <w:rsid w:val="009E5888"/>
    <w:rsid w:val="00A63F36"/>
    <w:rsid w:val="00A86530"/>
    <w:rsid w:val="00AA4D63"/>
    <w:rsid w:val="00AC37B0"/>
    <w:rsid w:val="00B334FF"/>
    <w:rsid w:val="00B52801"/>
    <w:rsid w:val="00B55BB5"/>
    <w:rsid w:val="00C50D56"/>
    <w:rsid w:val="00C70839"/>
    <w:rsid w:val="00C74CF5"/>
    <w:rsid w:val="00CB7453"/>
    <w:rsid w:val="00CF7442"/>
    <w:rsid w:val="00D55A73"/>
    <w:rsid w:val="00DE3D9D"/>
    <w:rsid w:val="00DF5BFF"/>
    <w:rsid w:val="00E03110"/>
    <w:rsid w:val="00E04698"/>
    <w:rsid w:val="00E158A0"/>
    <w:rsid w:val="00E83E90"/>
    <w:rsid w:val="00F01248"/>
    <w:rsid w:val="00F27F13"/>
    <w:rsid w:val="00FA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AF9C9"/>
  <w15:chartTrackingRefBased/>
  <w15:docId w15:val="{8BAC8F25-327A-409A-AFC2-62DC3DF2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D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C44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445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C445D"/>
    <w:rPr>
      <w:color w:val="0000FF"/>
      <w:u w:val="single"/>
    </w:rPr>
  </w:style>
  <w:style w:type="paragraph" w:styleId="NormalWeb">
    <w:name w:val="Normal (Web)"/>
    <w:basedOn w:val="Normal"/>
    <w:uiPriority w:val="99"/>
    <w:semiHidden/>
    <w:unhideWhenUsed/>
    <w:rsid w:val="007C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4D6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3F7A"/>
    <w:pPr>
      <w:ind w:left="720"/>
      <w:contextualSpacing/>
    </w:pPr>
  </w:style>
  <w:style w:type="paragraph" w:styleId="Header">
    <w:name w:val="header"/>
    <w:basedOn w:val="Normal"/>
    <w:link w:val="HeaderChar"/>
    <w:uiPriority w:val="99"/>
    <w:unhideWhenUsed/>
    <w:rsid w:val="0095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0CE"/>
  </w:style>
  <w:style w:type="paragraph" w:styleId="Footer">
    <w:name w:val="footer"/>
    <w:basedOn w:val="Normal"/>
    <w:link w:val="FooterChar"/>
    <w:uiPriority w:val="99"/>
    <w:unhideWhenUsed/>
    <w:rsid w:val="0095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0CE"/>
  </w:style>
  <w:style w:type="paragraph" w:styleId="BalloonText">
    <w:name w:val="Balloon Text"/>
    <w:basedOn w:val="Normal"/>
    <w:link w:val="BalloonTextChar"/>
    <w:uiPriority w:val="99"/>
    <w:semiHidden/>
    <w:unhideWhenUsed/>
    <w:rsid w:val="0095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CE"/>
    <w:rPr>
      <w:rFonts w:ascii="Segoe UI" w:hAnsi="Segoe UI" w:cs="Segoe UI"/>
      <w:sz w:val="18"/>
      <w:szCs w:val="18"/>
    </w:rPr>
  </w:style>
  <w:style w:type="character" w:styleId="CommentReference">
    <w:name w:val="annotation reference"/>
    <w:basedOn w:val="DefaultParagraphFont"/>
    <w:uiPriority w:val="99"/>
    <w:semiHidden/>
    <w:unhideWhenUsed/>
    <w:rsid w:val="009530CE"/>
    <w:rPr>
      <w:sz w:val="16"/>
      <w:szCs w:val="16"/>
    </w:rPr>
  </w:style>
  <w:style w:type="paragraph" w:styleId="CommentText">
    <w:name w:val="annotation text"/>
    <w:basedOn w:val="Normal"/>
    <w:link w:val="CommentTextChar"/>
    <w:uiPriority w:val="99"/>
    <w:unhideWhenUsed/>
    <w:rsid w:val="009530CE"/>
    <w:pPr>
      <w:spacing w:line="240" w:lineRule="auto"/>
    </w:pPr>
    <w:rPr>
      <w:sz w:val="20"/>
      <w:szCs w:val="20"/>
    </w:rPr>
  </w:style>
  <w:style w:type="character" w:customStyle="1" w:styleId="CommentTextChar">
    <w:name w:val="Comment Text Char"/>
    <w:basedOn w:val="DefaultParagraphFont"/>
    <w:link w:val="CommentText"/>
    <w:uiPriority w:val="99"/>
    <w:rsid w:val="009530CE"/>
    <w:rPr>
      <w:sz w:val="20"/>
      <w:szCs w:val="20"/>
    </w:rPr>
  </w:style>
  <w:style w:type="paragraph" w:styleId="CommentSubject">
    <w:name w:val="annotation subject"/>
    <w:basedOn w:val="CommentText"/>
    <w:next w:val="CommentText"/>
    <w:link w:val="CommentSubjectChar"/>
    <w:uiPriority w:val="99"/>
    <w:semiHidden/>
    <w:unhideWhenUsed/>
    <w:rsid w:val="009530CE"/>
    <w:rPr>
      <w:b/>
      <w:bCs/>
    </w:rPr>
  </w:style>
  <w:style w:type="character" w:customStyle="1" w:styleId="CommentSubjectChar">
    <w:name w:val="Comment Subject Char"/>
    <w:basedOn w:val="CommentTextChar"/>
    <w:link w:val="CommentSubject"/>
    <w:uiPriority w:val="99"/>
    <w:semiHidden/>
    <w:rsid w:val="009530CE"/>
    <w:rPr>
      <w:b/>
      <w:bCs/>
      <w:sz w:val="20"/>
      <w:szCs w:val="20"/>
    </w:rPr>
  </w:style>
  <w:style w:type="paragraph" w:styleId="PlainText">
    <w:name w:val="Plain Text"/>
    <w:basedOn w:val="Normal"/>
    <w:link w:val="PlainTextChar"/>
    <w:uiPriority w:val="99"/>
    <w:semiHidden/>
    <w:unhideWhenUsed/>
    <w:rsid w:val="002D3FD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D3FD6"/>
    <w:rPr>
      <w:rFonts w:ascii="Calibri" w:hAnsi="Calibri"/>
      <w:szCs w:val="21"/>
    </w:rPr>
  </w:style>
  <w:style w:type="character" w:styleId="UnresolvedMention">
    <w:name w:val="Unresolved Mention"/>
    <w:basedOn w:val="DefaultParagraphFont"/>
    <w:uiPriority w:val="99"/>
    <w:semiHidden/>
    <w:unhideWhenUsed/>
    <w:rsid w:val="00FA6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856">
      <w:bodyDiv w:val="1"/>
      <w:marLeft w:val="0"/>
      <w:marRight w:val="0"/>
      <w:marTop w:val="0"/>
      <w:marBottom w:val="0"/>
      <w:divBdr>
        <w:top w:val="none" w:sz="0" w:space="0" w:color="auto"/>
        <w:left w:val="none" w:sz="0" w:space="0" w:color="auto"/>
        <w:bottom w:val="none" w:sz="0" w:space="0" w:color="auto"/>
        <w:right w:val="none" w:sz="0" w:space="0" w:color="auto"/>
      </w:divBdr>
      <w:divsChild>
        <w:div w:id="1503163660">
          <w:marLeft w:val="-15"/>
          <w:marRight w:val="-15"/>
          <w:marTop w:val="0"/>
          <w:marBottom w:val="0"/>
          <w:divBdr>
            <w:top w:val="none" w:sz="0" w:space="0" w:color="auto"/>
            <w:left w:val="none" w:sz="0" w:space="0" w:color="auto"/>
            <w:bottom w:val="none" w:sz="0" w:space="0" w:color="auto"/>
            <w:right w:val="none" w:sz="0" w:space="0" w:color="auto"/>
          </w:divBdr>
        </w:div>
      </w:divsChild>
    </w:div>
    <w:div w:id="170267701">
      <w:bodyDiv w:val="1"/>
      <w:marLeft w:val="0"/>
      <w:marRight w:val="0"/>
      <w:marTop w:val="0"/>
      <w:marBottom w:val="0"/>
      <w:divBdr>
        <w:top w:val="none" w:sz="0" w:space="0" w:color="auto"/>
        <w:left w:val="none" w:sz="0" w:space="0" w:color="auto"/>
        <w:bottom w:val="none" w:sz="0" w:space="0" w:color="auto"/>
        <w:right w:val="none" w:sz="0" w:space="0" w:color="auto"/>
      </w:divBdr>
    </w:div>
    <w:div w:id="182326090">
      <w:bodyDiv w:val="1"/>
      <w:marLeft w:val="0"/>
      <w:marRight w:val="0"/>
      <w:marTop w:val="0"/>
      <w:marBottom w:val="0"/>
      <w:divBdr>
        <w:top w:val="none" w:sz="0" w:space="0" w:color="auto"/>
        <w:left w:val="none" w:sz="0" w:space="0" w:color="auto"/>
        <w:bottom w:val="none" w:sz="0" w:space="0" w:color="auto"/>
        <w:right w:val="none" w:sz="0" w:space="0" w:color="auto"/>
      </w:divBdr>
    </w:div>
    <w:div w:id="251010732">
      <w:bodyDiv w:val="1"/>
      <w:marLeft w:val="0"/>
      <w:marRight w:val="0"/>
      <w:marTop w:val="0"/>
      <w:marBottom w:val="0"/>
      <w:divBdr>
        <w:top w:val="none" w:sz="0" w:space="0" w:color="auto"/>
        <w:left w:val="none" w:sz="0" w:space="0" w:color="auto"/>
        <w:bottom w:val="none" w:sz="0" w:space="0" w:color="auto"/>
        <w:right w:val="none" w:sz="0" w:space="0" w:color="auto"/>
      </w:divBdr>
    </w:div>
    <w:div w:id="531259796">
      <w:bodyDiv w:val="1"/>
      <w:marLeft w:val="0"/>
      <w:marRight w:val="0"/>
      <w:marTop w:val="0"/>
      <w:marBottom w:val="0"/>
      <w:divBdr>
        <w:top w:val="none" w:sz="0" w:space="0" w:color="auto"/>
        <w:left w:val="none" w:sz="0" w:space="0" w:color="auto"/>
        <w:bottom w:val="none" w:sz="0" w:space="0" w:color="auto"/>
        <w:right w:val="none" w:sz="0" w:space="0" w:color="auto"/>
      </w:divBdr>
    </w:div>
    <w:div w:id="841624491">
      <w:bodyDiv w:val="1"/>
      <w:marLeft w:val="0"/>
      <w:marRight w:val="0"/>
      <w:marTop w:val="0"/>
      <w:marBottom w:val="0"/>
      <w:divBdr>
        <w:top w:val="none" w:sz="0" w:space="0" w:color="auto"/>
        <w:left w:val="none" w:sz="0" w:space="0" w:color="auto"/>
        <w:bottom w:val="none" w:sz="0" w:space="0" w:color="auto"/>
        <w:right w:val="none" w:sz="0" w:space="0" w:color="auto"/>
      </w:divBdr>
    </w:div>
    <w:div w:id="876282272">
      <w:bodyDiv w:val="1"/>
      <w:marLeft w:val="0"/>
      <w:marRight w:val="0"/>
      <w:marTop w:val="0"/>
      <w:marBottom w:val="0"/>
      <w:divBdr>
        <w:top w:val="none" w:sz="0" w:space="0" w:color="auto"/>
        <w:left w:val="none" w:sz="0" w:space="0" w:color="auto"/>
        <w:bottom w:val="none" w:sz="0" w:space="0" w:color="auto"/>
        <w:right w:val="none" w:sz="0" w:space="0" w:color="auto"/>
      </w:divBdr>
    </w:div>
    <w:div w:id="1400131369">
      <w:bodyDiv w:val="1"/>
      <w:marLeft w:val="0"/>
      <w:marRight w:val="0"/>
      <w:marTop w:val="0"/>
      <w:marBottom w:val="0"/>
      <w:divBdr>
        <w:top w:val="none" w:sz="0" w:space="0" w:color="auto"/>
        <w:left w:val="none" w:sz="0" w:space="0" w:color="auto"/>
        <w:bottom w:val="none" w:sz="0" w:space="0" w:color="auto"/>
        <w:right w:val="none" w:sz="0" w:space="0" w:color="auto"/>
      </w:divBdr>
    </w:div>
    <w:div w:id="1789159413">
      <w:bodyDiv w:val="1"/>
      <w:marLeft w:val="0"/>
      <w:marRight w:val="0"/>
      <w:marTop w:val="0"/>
      <w:marBottom w:val="0"/>
      <w:divBdr>
        <w:top w:val="none" w:sz="0" w:space="0" w:color="auto"/>
        <w:left w:val="none" w:sz="0" w:space="0" w:color="auto"/>
        <w:bottom w:val="none" w:sz="0" w:space="0" w:color="auto"/>
        <w:right w:val="none" w:sz="0" w:space="0" w:color="auto"/>
      </w:divBdr>
    </w:div>
    <w:div w:id="18886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whitewater.co1.qualtrics.com/jfe/form/SV_cAcjoddQf2CY4S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isconsin.edu/uw-policies/uw-system-administrative-policies/educational-assistance-for-faculty-staf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wwhitewater.co1.qualtrics.com/jfe/form/SV_cAcjoddQf2CY4S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Plessel, Kristin</dc:creator>
  <cp:keywords/>
  <dc:description/>
  <cp:lastModifiedBy>Behringer, Kevin</cp:lastModifiedBy>
  <cp:revision>3</cp:revision>
  <cp:lastPrinted>2022-04-27T17:44:00Z</cp:lastPrinted>
  <dcterms:created xsi:type="dcterms:W3CDTF">2022-06-14T21:03:00Z</dcterms:created>
  <dcterms:modified xsi:type="dcterms:W3CDTF">2022-06-17T18:44:00Z</dcterms:modified>
</cp:coreProperties>
</file>