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803" w:rsidRDefault="00DD5803" w:rsidP="00DD5803">
      <w:pPr>
        <w:keepNext/>
        <w:spacing w:after="0" w:line="240" w:lineRule="auto"/>
        <w:outlineLvl w:val="0"/>
        <w:rPr>
          <w:rFonts w:ascii="Calibri" w:eastAsia="Times New Roman" w:hAnsi="Calibri" w:cs="Calibri"/>
          <w:b/>
          <w:bCs/>
          <w:color w:val="7030A0"/>
          <w:kern w:val="32"/>
        </w:rPr>
      </w:pPr>
      <w:bookmarkStart w:id="0" w:name="_GoBack"/>
      <w:bookmarkEnd w:id="0"/>
    </w:p>
    <w:p w:rsidR="00500DC5" w:rsidRPr="00DD5803" w:rsidRDefault="00500DC5" w:rsidP="00DD5803">
      <w:pPr>
        <w:keepNext/>
        <w:spacing w:after="0" w:line="240" w:lineRule="auto"/>
        <w:outlineLvl w:val="0"/>
        <w:rPr>
          <w:rFonts w:ascii="Calibri" w:eastAsia="Times New Roman" w:hAnsi="Calibri" w:cs="Calibri"/>
          <w:b/>
          <w:bCs/>
          <w:color w:val="7030A0"/>
          <w:kern w:val="32"/>
        </w:rPr>
      </w:pPr>
      <w:r>
        <w:rPr>
          <w:noProof/>
        </w:rPr>
        <w:drawing>
          <wp:inline distT="0" distB="0" distL="0" distR="0" wp14:anchorId="5B000180" wp14:editId="6917F2DF">
            <wp:extent cx="2752725" cy="516255"/>
            <wp:effectExtent l="0" t="0" r="9525" b="0"/>
            <wp:docPr id="4" name="Picture 3" descr="C:\Users\DrakeT11\Downloads\UW-Whitewater_logo_2c_lead_hortizontal.jpg">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picture">
                <pic:pic xmlns:pic="http://schemas.openxmlformats.org/drawingml/2006/picture">
                  <pic:nvPicPr>
                    <pic:cNvPr id="4" name="Picture 3" descr="C:\Users\DrakeT11\Downloads\UW-Whitewater_logo_2c_lead_hortizontal.jpg">
                      <a:extLst>
                        <a:ext uri="{FF2B5EF4-FFF2-40B4-BE49-F238E27FC236}">
                          <a16:creationId xmlns:a16="http://schemas.microsoft.com/office/drawing/2014/main" id="{00000000-0008-0000-0000-000004000000}"/>
                        </a:ext>
                      </a:extLst>
                    </pic:cNvPr>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2725" cy="516255"/>
                    </a:xfrm>
                    <a:prstGeom prst="rect">
                      <a:avLst/>
                    </a:prstGeom>
                    <a:noFill/>
                    <a:ln>
                      <a:noFill/>
                    </a:ln>
                  </pic:spPr>
                </pic:pic>
              </a:graphicData>
            </a:graphic>
          </wp:inline>
        </w:drawing>
      </w:r>
    </w:p>
    <w:p w:rsidR="009C57C8" w:rsidRPr="009C57C8" w:rsidRDefault="00B24D63" w:rsidP="000E113D">
      <w:pPr>
        <w:kinsoku w:val="0"/>
        <w:overflowPunct w:val="0"/>
        <w:autoSpaceDE w:val="0"/>
        <w:autoSpaceDN w:val="0"/>
        <w:adjustRightInd w:val="0"/>
        <w:spacing w:after="0" w:line="240" w:lineRule="auto"/>
        <w:rPr>
          <w:rFonts w:ascii="Calibri" w:hAnsi="Calibri" w:cs="Calibri"/>
          <w:color w:val="000000"/>
          <w:sz w:val="32"/>
          <w:szCs w:val="32"/>
        </w:rPr>
      </w:pPr>
      <w:bookmarkStart w:id="1" w:name="Delegation_of_Authority_Procedure"/>
      <w:bookmarkEnd w:id="1"/>
      <w:r>
        <w:rPr>
          <w:rFonts w:ascii="Calibri" w:hAnsi="Calibri" w:cs="Calibri"/>
          <w:b/>
          <w:bCs/>
          <w:color w:val="501D82"/>
          <w:spacing w:val="-1"/>
          <w:sz w:val="32"/>
          <w:szCs w:val="32"/>
        </w:rPr>
        <w:t>UW</w:t>
      </w:r>
      <w:r w:rsidR="00703156">
        <w:rPr>
          <w:rFonts w:ascii="Calibri" w:hAnsi="Calibri" w:cs="Calibri"/>
          <w:b/>
          <w:bCs/>
          <w:color w:val="501D82"/>
          <w:spacing w:val="-1"/>
          <w:sz w:val="32"/>
          <w:szCs w:val="32"/>
        </w:rPr>
        <w:t>-</w:t>
      </w:r>
      <w:r>
        <w:rPr>
          <w:rFonts w:ascii="Calibri" w:hAnsi="Calibri" w:cs="Calibri"/>
          <w:b/>
          <w:bCs/>
          <w:color w:val="501D82"/>
          <w:spacing w:val="-1"/>
          <w:sz w:val="32"/>
          <w:szCs w:val="32"/>
        </w:rPr>
        <w:t xml:space="preserve">Whitewater Procurement </w:t>
      </w:r>
      <w:r w:rsidR="00500DC5">
        <w:rPr>
          <w:rFonts w:ascii="Calibri" w:hAnsi="Calibri" w:cs="Calibri"/>
          <w:b/>
          <w:bCs/>
          <w:color w:val="501D82"/>
          <w:spacing w:val="-1"/>
          <w:sz w:val="32"/>
          <w:szCs w:val="32"/>
        </w:rPr>
        <w:t>Card Audit Process</w:t>
      </w:r>
    </w:p>
    <w:p w:rsidR="009C57C8" w:rsidRPr="00B012FF" w:rsidRDefault="009C57C8" w:rsidP="00937CC7">
      <w:pPr>
        <w:kinsoku w:val="0"/>
        <w:overflowPunct w:val="0"/>
        <w:autoSpaceDE w:val="0"/>
        <w:autoSpaceDN w:val="0"/>
        <w:adjustRightInd w:val="0"/>
        <w:spacing w:after="0" w:line="240" w:lineRule="auto"/>
        <w:jc w:val="both"/>
        <w:outlineLvl w:val="0"/>
        <w:rPr>
          <w:rFonts w:asciiTheme="minorHAnsi" w:hAnsiTheme="minorHAnsi" w:cstheme="minorHAnsi"/>
          <w:color w:val="000000"/>
        </w:rPr>
      </w:pPr>
      <w:bookmarkStart w:id="2" w:name="Authority:"/>
      <w:bookmarkEnd w:id="2"/>
    </w:p>
    <w:p w:rsidR="00937CC7" w:rsidRPr="00F8394C" w:rsidRDefault="00B24D63" w:rsidP="00367560">
      <w:pPr>
        <w:kinsoku w:val="0"/>
        <w:overflowPunct w:val="0"/>
        <w:autoSpaceDE w:val="0"/>
        <w:autoSpaceDN w:val="0"/>
        <w:adjustRightInd w:val="0"/>
        <w:spacing w:after="0" w:line="240" w:lineRule="auto"/>
        <w:jc w:val="both"/>
        <w:outlineLvl w:val="0"/>
        <w:rPr>
          <w:rFonts w:asciiTheme="minorHAnsi" w:hAnsiTheme="minorHAnsi" w:cstheme="minorHAnsi"/>
          <w:color w:val="7030A0"/>
          <w:sz w:val="26"/>
          <w:szCs w:val="26"/>
        </w:rPr>
      </w:pPr>
      <w:bookmarkStart w:id="3" w:name="Purpose"/>
      <w:r w:rsidRPr="00F8394C">
        <w:rPr>
          <w:rFonts w:asciiTheme="minorHAnsi" w:hAnsiTheme="minorHAnsi" w:cstheme="minorHAnsi"/>
          <w:color w:val="7030A0"/>
          <w:spacing w:val="-1"/>
          <w:sz w:val="26"/>
          <w:szCs w:val="26"/>
        </w:rPr>
        <w:t>Purpose</w:t>
      </w:r>
      <w:bookmarkEnd w:id="3"/>
      <w:r w:rsidR="00937CC7" w:rsidRPr="00F8394C">
        <w:rPr>
          <w:rFonts w:asciiTheme="minorHAnsi" w:hAnsiTheme="minorHAnsi" w:cstheme="minorHAnsi"/>
          <w:color w:val="7030A0"/>
          <w:spacing w:val="-1"/>
          <w:sz w:val="26"/>
          <w:szCs w:val="26"/>
        </w:rPr>
        <w:t>:</w:t>
      </w:r>
      <w:bookmarkStart w:id="4" w:name="Definitions"/>
      <w:bookmarkEnd w:id="4"/>
    </w:p>
    <w:p w:rsidR="00500DC5" w:rsidRDefault="00BC6C54" w:rsidP="00811DB8">
      <w:pPr>
        <w:tabs>
          <w:tab w:val="left" w:pos="-720"/>
          <w:tab w:val="left" w:pos="0"/>
        </w:tabs>
        <w:suppressAutoHyphens/>
        <w:rPr>
          <w:rFonts w:asciiTheme="minorHAnsi" w:hAnsiTheme="minorHAnsi" w:cstheme="minorHAnsi"/>
          <w:spacing w:val="-3"/>
          <w:sz w:val="20"/>
        </w:rPr>
      </w:pPr>
      <w:bookmarkStart w:id="5" w:name="Scope:"/>
      <w:bookmarkEnd w:id="5"/>
      <w:r>
        <w:rPr>
          <w:rFonts w:ascii="Verlag" w:hAnsi="Verlag" w:cs="Segoe UI"/>
          <w:color w:val="494949"/>
          <w:lang w:val="en"/>
        </w:rPr>
        <w:t xml:space="preserve">The </w:t>
      </w:r>
      <w:r w:rsidR="00703156">
        <w:rPr>
          <w:rFonts w:ascii="Verlag" w:hAnsi="Verlag" w:cs="Segoe UI"/>
          <w:color w:val="494949"/>
          <w:lang w:val="en"/>
        </w:rPr>
        <w:t>procurement</w:t>
      </w:r>
      <w:r>
        <w:rPr>
          <w:rFonts w:ascii="Verlag" w:hAnsi="Verlag" w:cs="Segoe UI"/>
          <w:color w:val="494949"/>
          <w:lang w:val="en"/>
        </w:rPr>
        <w:t xml:space="preserve"> card’s efficiency and ease of use reduce administrative burdens on UW-Whi</w:t>
      </w:r>
      <w:r w:rsidR="00703156">
        <w:rPr>
          <w:rFonts w:ascii="Verlag" w:hAnsi="Verlag" w:cs="Segoe UI"/>
          <w:color w:val="494949"/>
          <w:lang w:val="en"/>
        </w:rPr>
        <w:t>tewater</w:t>
      </w:r>
      <w:r>
        <w:rPr>
          <w:rFonts w:ascii="Verlag" w:hAnsi="Verlag" w:cs="Segoe UI"/>
          <w:color w:val="494949"/>
          <w:lang w:val="en"/>
        </w:rPr>
        <w:t xml:space="preserve"> staff but also expose UW-</w:t>
      </w:r>
      <w:r w:rsidR="00703156">
        <w:rPr>
          <w:rFonts w:ascii="Verlag" w:hAnsi="Verlag" w:cs="Segoe UI"/>
          <w:color w:val="494949"/>
          <w:lang w:val="en"/>
        </w:rPr>
        <w:t>Whitewater</w:t>
      </w:r>
      <w:r>
        <w:rPr>
          <w:rFonts w:ascii="Verlag" w:hAnsi="Verlag" w:cs="Segoe UI"/>
          <w:color w:val="494949"/>
          <w:lang w:val="en"/>
        </w:rPr>
        <w:t xml:space="preserve"> to risk. Potential risks associated with the P</w:t>
      </w:r>
      <w:r w:rsidR="00703156">
        <w:rPr>
          <w:rFonts w:ascii="Verlag" w:hAnsi="Verlag" w:cs="Segoe UI"/>
          <w:color w:val="494949"/>
          <w:lang w:val="en"/>
        </w:rPr>
        <w:t>rocurement</w:t>
      </w:r>
      <w:r>
        <w:rPr>
          <w:rFonts w:ascii="Verlag" w:hAnsi="Verlag" w:cs="Segoe UI"/>
          <w:color w:val="494949"/>
          <w:lang w:val="en"/>
        </w:rPr>
        <w:t xml:space="preserve"> Card Program include inappropriate use, fraud, inaccurate coding allocation, noncompliance with State of Wisconsin and UW System Administration purchasing policies, and reputational damage to UW-</w:t>
      </w:r>
      <w:r w:rsidR="00703156">
        <w:rPr>
          <w:rFonts w:ascii="Verlag" w:hAnsi="Verlag" w:cs="Segoe UI"/>
          <w:color w:val="494949"/>
          <w:lang w:val="en"/>
        </w:rPr>
        <w:t>Whitewater</w:t>
      </w:r>
      <w:r>
        <w:rPr>
          <w:rFonts w:ascii="Verlag" w:hAnsi="Verlag" w:cs="Segoe UI"/>
          <w:color w:val="494949"/>
          <w:lang w:val="en"/>
        </w:rPr>
        <w:t>. This policy helps ensure controls are in place to mitigate these risks.</w:t>
      </w:r>
    </w:p>
    <w:p w:rsidR="00500DC5" w:rsidRDefault="00500DC5" w:rsidP="00367560">
      <w:pPr>
        <w:kinsoku w:val="0"/>
        <w:overflowPunct w:val="0"/>
        <w:autoSpaceDE w:val="0"/>
        <w:autoSpaceDN w:val="0"/>
        <w:adjustRightInd w:val="0"/>
        <w:spacing w:after="0" w:line="240" w:lineRule="auto"/>
        <w:jc w:val="both"/>
        <w:outlineLvl w:val="0"/>
        <w:rPr>
          <w:rFonts w:asciiTheme="minorHAnsi" w:hAnsiTheme="minorHAnsi" w:cstheme="minorHAnsi"/>
          <w:spacing w:val="-3"/>
          <w:sz w:val="20"/>
        </w:rPr>
      </w:pPr>
    </w:p>
    <w:p w:rsidR="009C57C8" w:rsidRDefault="009C57C8" w:rsidP="00367560">
      <w:pPr>
        <w:kinsoku w:val="0"/>
        <w:overflowPunct w:val="0"/>
        <w:autoSpaceDE w:val="0"/>
        <w:autoSpaceDN w:val="0"/>
        <w:adjustRightInd w:val="0"/>
        <w:spacing w:after="0" w:line="240" w:lineRule="auto"/>
        <w:jc w:val="both"/>
        <w:outlineLvl w:val="0"/>
        <w:rPr>
          <w:rFonts w:asciiTheme="minorHAnsi" w:hAnsiTheme="minorHAnsi" w:cstheme="minorHAnsi"/>
          <w:color w:val="7030A0"/>
          <w:spacing w:val="-1"/>
          <w:sz w:val="26"/>
          <w:szCs w:val="26"/>
        </w:rPr>
      </w:pPr>
      <w:r w:rsidRPr="00B21B3D">
        <w:rPr>
          <w:rFonts w:asciiTheme="minorHAnsi" w:hAnsiTheme="minorHAnsi" w:cstheme="minorHAnsi"/>
          <w:color w:val="7030A0"/>
          <w:spacing w:val="-1"/>
          <w:sz w:val="26"/>
          <w:szCs w:val="26"/>
        </w:rPr>
        <w:t>Scope:</w:t>
      </w:r>
      <w:r w:rsidR="00703156" w:rsidRPr="00B21B3D">
        <w:rPr>
          <w:rFonts w:asciiTheme="minorHAnsi" w:hAnsiTheme="minorHAnsi" w:cstheme="minorHAnsi"/>
          <w:color w:val="7030A0"/>
          <w:spacing w:val="-1"/>
          <w:sz w:val="26"/>
          <w:szCs w:val="26"/>
        </w:rPr>
        <w:t xml:space="preserve"> </w:t>
      </w:r>
    </w:p>
    <w:p w:rsidR="00B21B3D" w:rsidRPr="00E53FA2" w:rsidRDefault="00B21B3D" w:rsidP="00B21B3D">
      <w:pPr>
        <w:kinsoku w:val="0"/>
        <w:overflowPunct w:val="0"/>
        <w:autoSpaceDE w:val="0"/>
        <w:autoSpaceDN w:val="0"/>
        <w:adjustRightInd w:val="0"/>
        <w:spacing w:after="0" w:line="240" w:lineRule="auto"/>
        <w:jc w:val="both"/>
        <w:outlineLvl w:val="0"/>
        <w:rPr>
          <w:rFonts w:ascii="Verlag" w:hAnsi="Verlag" w:cs="Segoe UI"/>
          <w:color w:val="494949"/>
          <w:lang w:val="en"/>
        </w:rPr>
      </w:pPr>
      <w:r w:rsidRPr="00FC6B65">
        <w:rPr>
          <w:rFonts w:ascii="Verlag" w:hAnsi="Verlag" w:cs="Segoe UI"/>
          <w:color w:val="494949"/>
          <w:lang w:val="en"/>
        </w:rPr>
        <w:t xml:space="preserve">The UW–Whitewater </w:t>
      </w:r>
      <w:r w:rsidR="006549AB">
        <w:rPr>
          <w:rFonts w:ascii="Verlag" w:hAnsi="Verlag" w:cs="Segoe UI"/>
          <w:color w:val="494949"/>
          <w:lang w:val="en"/>
        </w:rPr>
        <w:t>procurement card</w:t>
      </w:r>
      <w:r w:rsidRPr="00FC6B65">
        <w:rPr>
          <w:rFonts w:ascii="Verlag" w:hAnsi="Verlag" w:cs="Segoe UI"/>
          <w:color w:val="494949"/>
          <w:lang w:val="en"/>
        </w:rPr>
        <w:t xml:space="preserve"> is for UW–Whitewater business purchases only. There are specific procedures that govern its use, including those for working with vendors, obtaining appropriate supporting documentation, handling returns, reconciling and approving transactions, and generally managing the </w:t>
      </w:r>
      <w:r w:rsidR="006549AB">
        <w:rPr>
          <w:rFonts w:ascii="Verlag" w:hAnsi="Verlag" w:cs="Segoe UI"/>
          <w:color w:val="494949"/>
          <w:lang w:val="en"/>
        </w:rPr>
        <w:t>procurement card</w:t>
      </w:r>
      <w:r w:rsidRPr="00FC6B65">
        <w:rPr>
          <w:rFonts w:ascii="Verlag" w:hAnsi="Verlag" w:cs="Segoe UI"/>
          <w:color w:val="494949"/>
          <w:lang w:val="en"/>
        </w:rPr>
        <w:t xml:space="preserve"> account. These procedures can be found in the </w:t>
      </w:r>
      <w:hyperlink r:id="rId8" w:history="1">
        <w:r w:rsidRPr="00FC6B65">
          <w:rPr>
            <w:rStyle w:val="Hyperlink"/>
            <w:rFonts w:ascii="Verlag" w:hAnsi="Verlag" w:cs="Segoe UI"/>
            <w:lang w:val="en"/>
          </w:rPr>
          <w:t>UW System Purchasing Card Policy and Procedure Manual</w:t>
        </w:r>
      </w:hyperlink>
      <w:r w:rsidRPr="00FC6B65">
        <w:rPr>
          <w:rFonts w:ascii="Verlag" w:hAnsi="Verlag" w:cs="Segoe UI"/>
          <w:color w:val="494949"/>
          <w:lang w:val="en"/>
        </w:rPr>
        <w:t>.</w:t>
      </w:r>
      <w:r w:rsidR="00FC6B65">
        <w:rPr>
          <w:rFonts w:ascii="Verlag" w:hAnsi="Verlag" w:cs="Segoe UI"/>
          <w:color w:val="494949"/>
          <w:lang w:val="en"/>
        </w:rPr>
        <w:t xml:space="preserve"> </w:t>
      </w:r>
      <w:r>
        <w:rPr>
          <w:rFonts w:ascii="Verlag" w:hAnsi="Verlag" w:cs="Segoe UI"/>
          <w:color w:val="494949"/>
          <w:lang w:val="en"/>
        </w:rPr>
        <w:t>As part of mandatory cardholder training, cardholders are urged to consider t</w:t>
      </w:r>
      <w:r w:rsidRPr="00E53FA2">
        <w:rPr>
          <w:rFonts w:ascii="Verlag" w:hAnsi="Verlag" w:cs="Segoe UI"/>
          <w:color w:val="494949"/>
          <w:lang w:val="en"/>
        </w:rPr>
        <w:t>he following before making a purchase with the card:</w:t>
      </w:r>
    </w:p>
    <w:p w:rsidR="00B21B3D" w:rsidRPr="00E53FA2" w:rsidRDefault="00B21B3D" w:rsidP="00B21B3D">
      <w:pPr>
        <w:numPr>
          <w:ilvl w:val="0"/>
          <w:numId w:val="9"/>
        </w:numPr>
        <w:shd w:val="clear" w:color="auto" w:fill="FFFFFF"/>
        <w:spacing w:beforeAutospacing="1" w:after="0" w:afterAutospacing="1" w:line="240" w:lineRule="auto"/>
        <w:textAlignment w:val="baseline"/>
        <w:rPr>
          <w:rFonts w:ascii="Verlag" w:hAnsi="Verlag" w:cs="Segoe UI"/>
          <w:color w:val="494949"/>
          <w:lang w:val="en"/>
        </w:rPr>
      </w:pPr>
      <w:r w:rsidRPr="00FC6B65">
        <w:rPr>
          <w:rFonts w:ascii="Verlag" w:hAnsi="Verlag" w:cs="Segoe UI"/>
          <w:color w:val="494949"/>
          <w:lang w:val="en"/>
        </w:rPr>
        <w:t>Card limits:</w:t>
      </w:r>
      <w:r w:rsidR="00AB6791">
        <w:rPr>
          <w:rFonts w:ascii="Verlag" w:hAnsi="Verlag" w:cs="Segoe UI"/>
          <w:color w:val="494949"/>
          <w:lang w:val="en"/>
        </w:rPr>
        <w:t xml:space="preserve"> </w:t>
      </w:r>
      <w:r w:rsidRPr="00E53FA2">
        <w:rPr>
          <w:rFonts w:ascii="Verlag" w:hAnsi="Verlag" w:cs="Segoe UI"/>
          <w:color w:val="494949"/>
          <w:lang w:val="en"/>
        </w:rPr>
        <w:t xml:space="preserve">Know the limits for the card. The cycle credit limit and single purchase limit can be obtained from the </w:t>
      </w:r>
      <w:r w:rsidR="006549AB">
        <w:rPr>
          <w:rFonts w:ascii="Verlag" w:hAnsi="Verlag" w:cs="Segoe UI"/>
          <w:color w:val="494949"/>
          <w:lang w:val="en"/>
        </w:rPr>
        <w:t>Procurement card</w:t>
      </w:r>
      <w:r w:rsidRPr="00E53FA2">
        <w:rPr>
          <w:rFonts w:ascii="Verlag" w:hAnsi="Verlag" w:cs="Segoe UI"/>
          <w:color w:val="494949"/>
          <w:lang w:val="en"/>
        </w:rPr>
        <w:t xml:space="preserve"> Program </w:t>
      </w:r>
      <w:r w:rsidRPr="00FC6B65">
        <w:rPr>
          <w:rFonts w:ascii="Verlag" w:hAnsi="Verlag" w:cs="Segoe UI"/>
          <w:color w:val="494949"/>
          <w:lang w:val="en"/>
        </w:rPr>
        <w:t>Administrator</w:t>
      </w:r>
      <w:r w:rsidRPr="00E53FA2">
        <w:rPr>
          <w:rFonts w:ascii="Verlag" w:hAnsi="Verlag" w:cs="Segoe UI"/>
          <w:color w:val="494949"/>
          <w:lang w:val="en"/>
        </w:rPr>
        <w:t>. Do not exceed the single purchase limit by splitting purchasing transactions.</w:t>
      </w:r>
    </w:p>
    <w:p w:rsidR="00B21B3D" w:rsidRPr="00E53FA2" w:rsidRDefault="00B21B3D" w:rsidP="00B21B3D">
      <w:pPr>
        <w:numPr>
          <w:ilvl w:val="0"/>
          <w:numId w:val="9"/>
        </w:numPr>
        <w:shd w:val="clear" w:color="auto" w:fill="FFFFFF"/>
        <w:spacing w:beforeAutospacing="1" w:after="0" w:afterAutospacing="1" w:line="240" w:lineRule="auto"/>
        <w:textAlignment w:val="baseline"/>
        <w:rPr>
          <w:rFonts w:ascii="Verlag" w:hAnsi="Verlag" w:cs="Segoe UI"/>
          <w:color w:val="494949"/>
          <w:lang w:val="en"/>
        </w:rPr>
      </w:pPr>
      <w:r w:rsidRPr="00FC6B65">
        <w:rPr>
          <w:rFonts w:ascii="Verlag" w:hAnsi="Verlag" w:cs="Segoe UI"/>
          <w:color w:val="494949"/>
          <w:lang w:val="en"/>
        </w:rPr>
        <w:t>Best-judgment purchase limit:</w:t>
      </w:r>
      <w:r w:rsidR="00AB6791">
        <w:rPr>
          <w:rFonts w:ascii="Verlag" w:hAnsi="Verlag" w:cs="Segoe UI"/>
          <w:color w:val="494949"/>
          <w:lang w:val="en"/>
        </w:rPr>
        <w:t xml:space="preserve"> </w:t>
      </w:r>
      <w:r w:rsidRPr="00E53FA2">
        <w:rPr>
          <w:rFonts w:ascii="Verlag" w:hAnsi="Verlag" w:cs="Segoe UI"/>
          <w:color w:val="494949"/>
          <w:lang w:val="en"/>
        </w:rPr>
        <w:t>The best-judgment purchase limit at UW-</w:t>
      </w:r>
      <w:r w:rsidRPr="00FC6B65">
        <w:rPr>
          <w:rFonts w:ascii="Verlag" w:hAnsi="Verlag" w:cs="Segoe UI"/>
          <w:color w:val="494949"/>
          <w:lang w:val="en"/>
        </w:rPr>
        <w:t>Whitewater</w:t>
      </w:r>
      <w:r w:rsidRPr="00E53FA2">
        <w:rPr>
          <w:rFonts w:ascii="Verlag" w:hAnsi="Verlag" w:cs="Segoe UI"/>
          <w:color w:val="494949"/>
          <w:lang w:val="en"/>
        </w:rPr>
        <w:t xml:space="preserve"> is $5,000. Purchases that exceed the best-judgment purchase limit must be coordinated through </w:t>
      </w:r>
      <w:r w:rsidRPr="00FC6B65">
        <w:rPr>
          <w:rFonts w:ascii="Verlag" w:hAnsi="Verlag" w:cs="Segoe UI"/>
          <w:color w:val="494949"/>
          <w:lang w:val="en"/>
        </w:rPr>
        <w:t>the UW-Whitewater Purchasing Department</w:t>
      </w:r>
      <w:r w:rsidRPr="00E53FA2">
        <w:rPr>
          <w:rFonts w:ascii="Verlag" w:hAnsi="Verlag" w:cs="Segoe UI"/>
          <w:color w:val="494949"/>
          <w:lang w:val="en"/>
        </w:rPr>
        <w:t xml:space="preserve">. The </w:t>
      </w:r>
      <w:r w:rsidR="006549AB">
        <w:rPr>
          <w:rFonts w:ascii="Verlag" w:hAnsi="Verlag" w:cs="Segoe UI"/>
          <w:color w:val="494949"/>
          <w:lang w:val="en"/>
        </w:rPr>
        <w:t>procurement card</w:t>
      </w:r>
      <w:r w:rsidRPr="00E53FA2">
        <w:rPr>
          <w:rFonts w:ascii="Verlag" w:hAnsi="Verlag" w:cs="Segoe UI"/>
          <w:color w:val="494949"/>
          <w:lang w:val="en"/>
        </w:rPr>
        <w:t xml:space="preserve"> may not be used to make purchases that exceed this limit.</w:t>
      </w:r>
    </w:p>
    <w:p w:rsidR="00B21B3D" w:rsidRPr="00E53FA2" w:rsidRDefault="00B21B3D" w:rsidP="00B21B3D">
      <w:pPr>
        <w:numPr>
          <w:ilvl w:val="0"/>
          <w:numId w:val="9"/>
        </w:numPr>
        <w:shd w:val="clear" w:color="auto" w:fill="FFFFFF"/>
        <w:spacing w:beforeAutospacing="1" w:after="0" w:afterAutospacing="1" w:line="240" w:lineRule="auto"/>
        <w:textAlignment w:val="baseline"/>
        <w:rPr>
          <w:rFonts w:ascii="Verlag" w:hAnsi="Verlag" w:cs="Segoe UI"/>
          <w:color w:val="494949"/>
          <w:lang w:val="en"/>
        </w:rPr>
      </w:pPr>
      <w:r w:rsidRPr="00FC6B65">
        <w:rPr>
          <w:rFonts w:ascii="Verlag" w:hAnsi="Verlag" w:cs="Segoe UI"/>
          <w:color w:val="494949"/>
          <w:lang w:val="en"/>
        </w:rPr>
        <w:t>Contracted vendors:</w:t>
      </w:r>
      <w:r w:rsidR="00AB6791">
        <w:rPr>
          <w:rFonts w:ascii="Verlag" w:hAnsi="Verlag" w:cs="Segoe UI"/>
          <w:color w:val="494949"/>
          <w:lang w:val="en"/>
        </w:rPr>
        <w:t xml:space="preserve"> </w:t>
      </w:r>
      <w:r w:rsidRPr="00E53FA2">
        <w:rPr>
          <w:rFonts w:ascii="Verlag" w:hAnsi="Verlag" w:cs="Segoe UI"/>
          <w:color w:val="494949"/>
          <w:lang w:val="en"/>
        </w:rPr>
        <w:t>Use contracted vendors and negotiated discount pricing</w:t>
      </w:r>
      <w:r w:rsidRPr="00FC6B65">
        <w:rPr>
          <w:rFonts w:ascii="Verlag" w:hAnsi="Verlag" w:cs="Segoe UI"/>
          <w:color w:val="494949"/>
          <w:lang w:val="en"/>
        </w:rPr>
        <w:t xml:space="preserve"> whenever possible or required per mandatory contract</w:t>
      </w:r>
      <w:r w:rsidRPr="00E53FA2">
        <w:rPr>
          <w:rFonts w:ascii="Verlag" w:hAnsi="Verlag" w:cs="Segoe UI"/>
          <w:color w:val="494949"/>
          <w:lang w:val="en"/>
        </w:rPr>
        <w:t>. Purchases from non-contracted vendors may require additional justification.</w:t>
      </w:r>
    </w:p>
    <w:p w:rsidR="00B21B3D" w:rsidRPr="00E53FA2" w:rsidRDefault="00B21B3D" w:rsidP="00B21B3D">
      <w:pPr>
        <w:numPr>
          <w:ilvl w:val="0"/>
          <w:numId w:val="9"/>
        </w:numPr>
        <w:shd w:val="clear" w:color="auto" w:fill="FFFFFF"/>
        <w:spacing w:beforeAutospacing="1" w:after="0" w:afterAutospacing="1" w:line="240" w:lineRule="auto"/>
        <w:textAlignment w:val="baseline"/>
        <w:rPr>
          <w:rFonts w:ascii="Verlag" w:hAnsi="Verlag" w:cs="Segoe UI"/>
          <w:color w:val="494949"/>
          <w:lang w:val="en"/>
        </w:rPr>
      </w:pPr>
      <w:proofErr w:type="spellStart"/>
      <w:r w:rsidRPr="00FC6B65">
        <w:rPr>
          <w:rFonts w:ascii="Verlag" w:hAnsi="Verlag" w:cs="Segoe UI"/>
          <w:color w:val="494949"/>
          <w:lang w:val="en"/>
        </w:rPr>
        <w:t>ShopUW</w:t>
      </w:r>
      <w:proofErr w:type="spellEnd"/>
      <w:r w:rsidRPr="00FC6B65">
        <w:rPr>
          <w:rFonts w:ascii="Verlag" w:hAnsi="Verlag" w:cs="Segoe UI"/>
          <w:color w:val="494949"/>
          <w:lang w:val="en"/>
        </w:rPr>
        <w:t>+:</w:t>
      </w:r>
      <w:r w:rsidR="00AB6791">
        <w:rPr>
          <w:rFonts w:ascii="Verlag" w:hAnsi="Verlag" w:cs="Segoe UI"/>
          <w:color w:val="494949"/>
          <w:lang w:val="en"/>
        </w:rPr>
        <w:t xml:space="preserve"> </w:t>
      </w:r>
      <w:r w:rsidRPr="00E53FA2">
        <w:rPr>
          <w:rFonts w:ascii="Verlag" w:hAnsi="Verlag" w:cs="Segoe UI"/>
          <w:color w:val="494949"/>
          <w:lang w:val="en"/>
        </w:rPr>
        <w:t>Whenever possible, purchase items from UW-</w:t>
      </w:r>
      <w:r w:rsidRPr="00FC6B65">
        <w:rPr>
          <w:rFonts w:ascii="Verlag" w:hAnsi="Verlag" w:cs="Segoe UI"/>
          <w:color w:val="494949"/>
          <w:lang w:val="en"/>
        </w:rPr>
        <w:t>Whitewater</w:t>
      </w:r>
      <w:r w:rsidRPr="00E53FA2">
        <w:rPr>
          <w:rFonts w:ascii="Verlag" w:hAnsi="Verlag" w:cs="Segoe UI"/>
          <w:color w:val="494949"/>
          <w:lang w:val="en"/>
        </w:rPr>
        <w:t xml:space="preserve">’s contracted vendors via </w:t>
      </w:r>
      <w:proofErr w:type="spellStart"/>
      <w:r w:rsidRPr="00E53FA2">
        <w:rPr>
          <w:rFonts w:ascii="Verlag" w:hAnsi="Verlag" w:cs="Segoe UI"/>
          <w:color w:val="494949"/>
          <w:lang w:val="en"/>
        </w:rPr>
        <w:t>ShopUW</w:t>
      </w:r>
      <w:proofErr w:type="spellEnd"/>
      <w:r w:rsidRPr="00E53FA2">
        <w:rPr>
          <w:rFonts w:ascii="Verlag" w:hAnsi="Verlag" w:cs="Segoe UI"/>
          <w:color w:val="494949"/>
          <w:lang w:val="en"/>
        </w:rPr>
        <w:t xml:space="preserve">+. Check the online supplier catalogues for the item(s) needed prior to using the </w:t>
      </w:r>
      <w:r w:rsidR="006549AB">
        <w:rPr>
          <w:rFonts w:ascii="Verlag" w:hAnsi="Verlag" w:cs="Segoe UI"/>
          <w:color w:val="494949"/>
          <w:lang w:val="en"/>
        </w:rPr>
        <w:t>procurement card</w:t>
      </w:r>
      <w:r w:rsidRPr="00E53FA2">
        <w:rPr>
          <w:rFonts w:ascii="Verlag" w:hAnsi="Verlag" w:cs="Segoe UI"/>
          <w:color w:val="494949"/>
          <w:lang w:val="en"/>
        </w:rPr>
        <w:t xml:space="preserve"> with a non-contracted vendor. Using </w:t>
      </w:r>
      <w:proofErr w:type="spellStart"/>
      <w:r w:rsidRPr="00E53FA2">
        <w:rPr>
          <w:rFonts w:ascii="Verlag" w:hAnsi="Verlag" w:cs="Segoe UI"/>
          <w:color w:val="494949"/>
          <w:lang w:val="en"/>
        </w:rPr>
        <w:t>ShopUW</w:t>
      </w:r>
      <w:proofErr w:type="spellEnd"/>
      <w:r w:rsidRPr="00E53FA2">
        <w:rPr>
          <w:rFonts w:ascii="Verlag" w:hAnsi="Verlag" w:cs="Segoe UI"/>
          <w:color w:val="494949"/>
          <w:lang w:val="en"/>
        </w:rPr>
        <w:t>+ guarantees contract pricing and tax exemption. More information can be found at </w:t>
      </w:r>
      <w:proofErr w:type="spellStart"/>
      <w:r w:rsidRPr="00E53FA2">
        <w:rPr>
          <w:rFonts w:ascii="Verlag" w:hAnsi="Verlag" w:cs="Segoe UI"/>
          <w:color w:val="494949"/>
          <w:lang w:val="en"/>
        </w:rPr>
        <w:fldChar w:fldCharType="begin"/>
      </w:r>
      <w:r w:rsidRPr="00E53FA2">
        <w:rPr>
          <w:rFonts w:ascii="Verlag" w:hAnsi="Verlag" w:cs="Segoe UI"/>
          <w:color w:val="494949"/>
          <w:lang w:val="en"/>
        </w:rPr>
        <w:instrText xml:space="preserve"> HYPERLINK "https://shopuw.wisc.edu/" </w:instrText>
      </w:r>
      <w:r w:rsidRPr="00E53FA2">
        <w:rPr>
          <w:rFonts w:ascii="Verlag" w:hAnsi="Verlag" w:cs="Segoe UI"/>
          <w:color w:val="494949"/>
          <w:lang w:val="en"/>
        </w:rPr>
        <w:fldChar w:fldCharType="separate"/>
      </w:r>
      <w:r w:rsidRPr="00FC6B65">
        <w:rPr>
          <w:rFonts w:ascii="Verlag" w:hAnsi="Verlag" w:cs="Segoe UI"/>
          <w:color w:val="494949"/>
          <w:lang w:val="en"/>
        </w:rPr>
        <w:t>ShopUW</w:t>
      </w:r>
      <w:proofErr w:type="spellEnd"/>
      <w:r w:rsidRPr="00FC6B65">
        <w:rPr>
          <w:rFonts w:ascii="Verlag" w:hAnsi="Verlag" w:cs="Segoe UI"/>
          <w:color w:val="494949"/>
          <w:lang w:val="en"/>
        </w:rPr>
        <w:t>+ Essentials</w:t>
      </w:r>
      <w:r w:rsidRPr="00E53FA2">
        <w:rPr>
          <w:rFonts w:ascii="Verlag" w:hAnsi="Verlag" w:cs="Segoe UI"/>
          <w:color w:val="494949"/>
          <w:lang w:val="en"/>
        </w:rPr>
        <w:fldChar w:fldCharType="end"/>
      </w:r>
      <w:r w:rsidRPr="00E53FA2">
        <w:rPr>
          <w:rFonts w:ascii="Verlag" w:hAnsi="Verlag" w:cs="Segoe UI"/>
          <w:color w:val="494949"/>
          <w:lang w:val="en"/>
        </w:rPr>
        <w:t>.</w:t>
      </w:r>
    </w:p>
    <w:p w:rsidR="00B21B3D" w:rsidRPr="00E53FA2" w:rsidRDefault="00B21B3D" w:rsidP="00B21B3D">
      <w:pPr>
        <w:numPr>
          <w:ilvl w:val="0"/>
          <w:numId w:val="9"/>
        </w:numPr>
        <w:shd w:val="clear" w:color="auto" w:fill="FFFFFF"/>
        <w:spacing w:beforeAutospacing="1" w:after="0" w:afterAutospacing="1" w:line="240" w:lineRule="auto"/>
        <w:textAlignment w:val="baseline"/>
        <w:rPr>
          <w:rFonts w:ascii="Verlag" w:hAnsi="Verlag" w:cs="Segoe UI"/>
          <w:color w:val="494949"/>
          <w:lang w:val="en"/>
        </w:rPr>
      </w:pPr>
      <w:r w:rsidRPr="00FC6B65">
        <w:rPr>
          <w:rFonts w:ascii="Verlag" w:hAnsi="Verlag" w:cs="Segoe UI"/>
          <w:color w:val="494949"/>
          <w:lang w:val="en"/>
        </w:rPr>
        <w:t>Vendor’s eligibility to do business with UW–Whitewater:</w:t>
      </w:r>
      <w:r w:rsidR="00AB6791">
        <w:rPr>
          <w:rFonts w:ascii="Verlag" w:hAnsi="Verlag" w:cs="Segoe UI"/>
          <w:color w:val="494949"/>
          <w:lang w:val="en"/>
        </w:rPr>
        <w:t xml:space="preserve"> </w:t>
      </w:r>
      <w:r w:rsidRPr="00E53FA2">
        <w:rPr>
          <w:rFonts w:ascii="Verlag" w:hAnsi="Verlag" w:cs="Segoe UI"/>
          <w:color w:val="494949"/>
          <w:lang w:val="en"/>
        </w:rPr>
        <w:t>A vendor’s eligibility to do business with UW–</w:t>
      </w:r>
      <w:r w:rsidRPr="00FC6B65">
        <w:rPr>
          <w:rFonts w:ascii="Verlag" w:hAnsi="Verlag" w:cs="Segoe UI"/>
          <w:color w:val="494949"/>
          <w:lang w:val="en"/>
        </w:rPr>
        <w:t>Whitewater</w:t>
      </w:r>
      <w:r w:rsidRPr="00E53FA2">
        <w:rPr>
          <w:rFonts w:ascii="Verlag" w:hAnsi="Verlag" w:cs="Segoe UI"/>
          <w:color w:val="494949"/>
          <w:lang w:val="en"/>
        </w:rPr>
        <w:t xml:space="preserve"> is contingent upon its compliance with state statutes. Several vendors have been deemed ineligible by the State of Wisconsin because they are not compliant with our state tax laws or affirmative action employment requirements. The cardholder must not conduct business with vendors on either of the </w:t>
      </w:r>
      <w:r w:rsidRPr="00FC6B65">
        <w:rPr>
          <w:rFonts w:ascii="Verlag" w:hAnsi="Verlag" w:cs="Segoe UI"/>
          <w:color w:val="494949"/>
          <w:lang w:val="en"/>
        </w:rPr>
        <w:t>ineligible vendor lists</w:t>
      </w:r>
      <w:r w:rsidRPr="00E53FA2">
        <w:rPr>
          <w:rFonts w:ascii="Verlag" w:hAnsi="Verlag" w:cs="Segoe UI"/>
          <w:color w:val="494949"/>
          <w:lang w:val="en"/>
        </w:rPr>
        <w:t>.</w:t>
      </w:r>
    </w:p>
    <w:p w:rsidR="00B21B3D" w:rsidRPr="00E53FA2" w:rsidRDefault="00B21B3D" w:rsidP="00B21B3D">
      <w:pPr>
        <w:numPr>
          <w:ilvl w:val="0"/>
          <w:numId w:val="9"/>
        </w:numPr>
        <w:shd w:val="clear" w:color="auto" w:fill="FFFFFF"/>
        <w:spacing w:beforeAutospacing="1" w:after="0" w:afterAutospacing="1" w:line="240" w:lineRule="auto"/>
        <w:textAlignment w:val="baseline"/>
        <w:rPr>
          <w:rFonts w:ascii="Verlag" w:hAnsi="Verlag" w:cs="Segoe UI"/>
          <w:color w:val="494949"/>
          <w:lang w:val="en"/>
        </w:rPr>
      </w:pPr>
      <w:r w:rsidRPr="00FC6B65">
        <w:rPr>
          <w:rFonts w:ascii="Verlag" w:hAnsi="Verlag" w:cs="Segoe UI"/>
          <w:color w:val="494949"/>
          <w:lang w:val="en"/>
        </w:rPr>
        <w:t>Alternate methods of making internal purchases:</w:t>
      </w:r>
      <w:r w:rsidR="00AB6791">
        <w:rPr>
          <w:rFonts w:ascii="Verlag" w:hAnsi="Verlag" w:cs="Segoe UI"/>
          <w:color w:val="494949"/>
          <w:lang w:val="en"/>
        </w:rPr>
        <w:t xml:space="preserve"> </w:t>
      </w:r>
      <w:r w:rsidRPr="00FC6B65">
        <w:rPr>
          <w:rFonts w:ascii="Verlag" w:hAnsi="Verlag" w:cs="Segoe UI"/>
          <w:color w:val="494949"/>
          <w:lang w:val="en"/>
        </w:rPr>
        <w:t>Cardholders should contact campus service providers such as</w:t>
      </w:r>
      <w:r w:rsidRPr="00E53FA2">
        <w:rPr>
          <w:rFonts w:ascii="Verlag" w:hAnsi="Verlag" w:cs="Segoe UI"/>
          <w:color w:val="494949"/>
          <w:lang w:val="en"/>
        </w:rPr>
        <w:t xml:space="preserve"> </w:t>
      </w:r>
      <w:r w:rsidRPr="00FC6B65">
        <w:rPr>
          <w:rFonts w:ascii="Verlag" w:hAnsi="Verlag" w:cs="Segoe UI"/>
          <w:color w:val="494949"/>
          <w:lang w:val="en"/>
        </w:rPr>
        <w:t>ICIT</w:t>
      </w:r>
      <w:r w:rsidRPr="00E53FA2">
        <w:rPr>
          <w:rFonts w:ascii="Verlag" w:hAnsi="Verlag" w:cs="Segoe UI"/>
          <w:color w:val="494949"/>
          <w:lang w:val="en"/>
        </w:rPr>
        <w:t>, campus catering, campus libraries, campus printing services</w:t>
      </w:r>
      <w:r w:rsidRPr="00FC6B65">
        <w:rPr>
          <w:rFonts w:ascii="Verlag" w:hAnsi="Verlag" w:cs="Segoe UI"/>
          <w:color w:val="494949"/>
          <w:lang w:val="en"/>
        </w:rPr>
        <w:t xml:space="preserve"> for services available from campus providers</w:t>
      </w:r>
      <w:r w:rsidRPr="00E53FA2">
        <w:rPr>
          <w:rFonts w:ascii="Verlag" w:hAnsi="Verlag" w:cs="Segoe UI"/>
          <w:color w:val="494949"/>
          <w:lang w:val="en"/>
        </w:rPr>
        <w:t>.</w:t>
      </w:r>
    </w:p>
    <w:p w:rsidR="00B21B3D" w:rsidRPr="00FC6B65" w:rsidRDefault="00B21B3D" w:rsidP="00FC6B65">
      <w:pPr>
        <w:numPr>
          <w:ilvl w:val="0"/>
          <w:numId w:val="9"/>
        </w:numPr>
        <w:shd w:val="clear" w:color="auto" w:fill="FFFFFF"/>
        <w:kinsoku w:val="0"/>
        <w:overflowPunct w:val="0"/>
        <w:autoSpaceDE w:val="0"/>
        <w:autoSpaceDN w:val="0"/>
        <w:adjustRightInd w:val="0"/>
        <w:spacing w:beforeAutospacing="1" w:after="0" w:afterAutospacing="1" w:line="240" w:lineRule="auto"/>
        <w:textAlignment w:val="baseline"/>
        <w:outlineLvl w:val="0"/>
        <w:rPr>
          <w:rFonts w:ascii="Verlag" w:hAnsi="Verlag" w:cs="Segoe UI"/>
          <w:color w:val="494949"/>
          <w:lang w:val="en"/>
        </w:rPr>
      </w:pPr>
      <w:r w:rsidRPr="00FC6B65">
        <w:rPr>
          <w:rFonts w:ascii="Verlag" w:hAnsi="Verlag" w:cs="Segoe UI"/>
          <w:color w:val="494949"/>
          <w:lang w:val="en"/>
        </w:rPr>
        <w:t>Frequently questioned purchases:</w:t>
      </w:r>
      <w:r w:rsidR="00AB6791">
        <w:rPr>
          <w:rFonts w:ascii="Verlag" w:hAnsi="Verlag" w:cs="Segoe UI"/>
          <w:color w:val="494949"/>
          <w:lang w:val="en"/>
        </w:rPr>
        <w:t xml:space="preserve"> </w:t>
      </w:r>
      <w:r w:rsidRPr="00E53FA2">
        <w:rPr>
          <w:rFonts w:ascii="Verlag" w:hAnsi="Verlag" w:cs="Segoe UI"/>
          <w:color w:val="494949"/>
          <w:lang w:val="en"/>
        </w:rPr>
        <w:t xml:space="preserve">For additional information on items or services allowed to be purchased with the </w:t>
      </w:r>
      <w:r w:rsidR="006549AB">
        <w:rPr>
          <w:rFonts w:ascii="Verlag" w:hAnsi="Verlag" w:cs="Segoe UI"/>
          <w:color w:val="494949"/>
          <w:lang w:val="en"/>
        </w:rPr>
        <w:t>procurement card</w:t>
      </w:r>
      <w:r w:rsidRPr="00E53FA2">
        <w:rPr>
          <w:rFonts w:ascii="Verlag" w:hAnsi="Verlag" w:cs="Segoe UI"/>
          <w:color w:val="494949"/>
          <w:lang w:val="en"/>
        </w:rPr>
        <w:t xml:space="preserve">, refer to the </w:t>
      </w:r>
      <w:hyperlink r:id="rId9" w:history="1">
        <w:r w:rsidR="00FC6B65" w:rsidRPr="00FC6B65">
          <w:rPr>
            <w:rStyle w:val="Hyperlink"/>
            <w:rFonts w:ascii="Verlag" w:hAnsi="Verlag" w:cs="Segoe UI"/>
            <w:lang w:val="en"/>
          </w:rPr>
          <w:t>UW System Purchasing Card Policy and Procedure Manual</w:t>
        </w:r>
      </w:hyperlink>
      <w:r w:rsidRPr="00E53FA2">
        <w:rPr>
          <w:rFonts w:ascii="Verlag" w:hAnsi="Verlag" w:cs="Segoe UI"/>
          <w:color w:val="494949"/>
          <w:lang w:val="en"/>
        </w:rPr>
        <w:t xml:space="preserve">. </w:t>
      </w:r>
    </w:p>
    <w:p w:rsidR="00500DC5" w:rsidRDefault="00FC6B65" w:rsidP="00ED11A8">
      <w:pPr>
        <w:kinsoku w:val="0"/>
        <w:overflowPunct w:val="0"/>
        <w:autoSpaceDE w:val="0"/>
        <w:autoSpaceDN w:val="0"/>
        <w:adjustRightInd w:val="0"/>
        <w:spacing w:after="0" w:line="257" w:lineRule="auto"/>
        <w:ind w:right="117"/>
        <w:jc w:val="both"/>
        <w:rPr>
          <w:rFonts w:ascii="Verlag" w:hAnsi="Verlag" w:cs="Segoe UI"/>
          <w:color w:val="494949"/>
          <w:lang w:val="en"/>
        </w:rPr>
      </w:pPr>
      <w:r>
        <w:rPr>
          <w:rFonts w:ascii="Verlag" w:hAnsi="Verlag" w:cs="Segoe UI"/>
          <w:color w:val="494949"/>
          <w:lang w:val="en"/>
        </w:rPr>
        <w:lastRenderedPageBreak/>
        <w:t xml:space="preserve">To ensure compliance with </w:t>
      </w:r>
      <w:r w:rsidR="006549AB">
        <w:rPr>
          <w:rFonts w:ascii="Verlag" w:hAnsi="Verlag" w:cs="Segoe UI"/>
          <w:color w:val="494949"/>
          <w:lang w:val="en"/>
        </w:rPr>
        <w:t>procurement card</w:t>
      </w:r>
      <w:r>
        <w:rPr>
          <w:rFonts w:ascii="Verlag" w:hAnsi="Verlag" w:cs="Segoe UI"/>
          <w:color w:val="494949"/>
          <w:lang w:val="en"/>
        </w:rPr>
        <w:t xml:space="preserve"> policy, the management procedure below has been developed to monitor procurement card program compliance.</w:t>
      </w:r>
    </w:p>
    <w:p w:rsidR="006B7218" w:rsidRDefault="006B7218" w:rsidP="00ED11A8">
      <w:pPr>
        <w:kinsoku w:val="0"/>
        <w:overflowPunct w:val="0"/>
        <w:autoSpaceDE w:val="0"/>
        <w:autoSpaceDN w:val="0"/>
        <w:adjustRightInd w:val="0"/>
        <w:spacing w:after="0" w:line="257" w:lineRule="auto"/>
        <w:ind w:right="117"/>
        <w:jc w:val="both"/>
        <w:rPr>
          <w:rFonts w:ascii="Verlag" w:hAnsi="Verlag" w:cs="Segoe UI"/>
          <w:color w:val="494949"/>
          <w:lang w:val="en"/>
        </w:rPr>
      </w:pPr>
    </w:p>
    <w:p w:rsidR="00A32E47" w:rsidRPr="005F33F4" w:rsidRDefault="00A32E47" w:rsidP="005F33F4">
      <w:pPr>
        <w:kinsoku w:val="0"/>
        <w:overflowPunct w:val="0"/>
        <w:autoSpaceDE w:val="0"/>
        <w:autoSpaceDN w:val="0"/>
        <w:adjustRightInd w:val="0"/>
        <w:spacing w:after="0" w:line="240" w:lineRule="auto"/>
        <w:jc w:val="both"/>
        <w:outlineLvl w:val="0"/>
        <w:rPr>
          <w:rFonts w:asciiTheme="minorHAnsi" w:hAnsiTheme="minorHAnsi" w:cstheme="minorHAnsi"/>
          <w:color w:val="7030A0"/>
          <w:spacing w:val="-1"/>
          <w:sz w:val="26"/>
          <w:szCs w:val="26"/>
        </w:rPr>
      </w:pPr>
      <w:r w:rsidRPr="005F33F4">
        <w:rPr>
          <w:rFonts w:asciiTheme="minorHAnsi" w:hAnsiTheme="minorHAnsi" w:cstheme="minorHAnsi"/>
          <w:color w:val="7030A0"/>
          <w:spacing w:val="-1"/>
          <w:sz w:val="26"/>
          <w:szCs w:val="26"/>
        </w:rPr>
        <w:t xml:space="preserve">Definitions: </w:t>
      </w:r>
    </w:p>
    <w:p w:rsidR="005F33F4" w:rsidRDefault="005F33F4" w:rsidP="005F33F4">
      <w:pPr>
        <w:kinsoku w:val="0"/>
        <w:overflowPunct w:val="0"/>
        <w:autoSpaceDE w:val="0"/>
        <w:autoSpaceDN w:val="0"/>
        <w:adjustRightInd w:val="0"/>
        <w:spacing w:after="0" w:line="240" w:lineRule="auto"/>
        <w:rPr>
          <w:rFonts w:ascii="Verlag" w:hAnsi="Verlag" w:cs="Segoe UI"/>
          <w:color w:val="494949"/>
          <w:lang w:val="en"/>
        </w:rPr>
      </w:pPr>
      <w:bookmarkStart w:id="6" w:name="Table_of_Contents:"/>
      <w:bookmarkEnd w:id="6"/>
      <w:r w:rsidRPr="005F33F4">
        <w:rPr>
          <w:rFonts w:ascii="Verlag" w:hAnsi="Verlag" w:cs="Segoe UI"/>
          <w:color w:val="494949"/>
          <w:lang w:val="en"/>
        </w:rPr>
        <w:t xml:space="preserve">Biweekly cycle: The </w:t>
      </w:r>
      <w:r w:rsidR="006549AB">
        <w:rPr>
          <w:rFonts w:ascii="Verlag" w:hAnsi="Verlag" w:cs="Segoe UI"/>
          <w:color w:val="494949"/>
          <w:lang w:val="en"/>
        </w:rPr>
        <w:t>procurement card</w:t>
      </w:r>
      <w:r>
        <w:rPr>
          <w:rFonts w:ascii="Verlag" w:hAnsi="Verlag" w:cs="Segoe UI"/>
          <w:color w:val="494949"/>
          <w:lang w:val="en"/>
        </w:rPr>
        <w:t xml:space="preserve"> program</w:t>
      </w:r>
      <w:r w:rsidRPr="005F33F4">
        <w:rPr>
          <w:rFonts w:ascii="Verlag" w:hAnsi="Verlag" w:cs="Segoe UI"/>
          <w:color w:val="494949"/>
          <w:lang w:val="en"/>
        </w:rPr>
        <w:t xml:space="preserve"> cycles on a biweekly basis. A </w:t>
      </w:r>
      <w:r w:rsidR="006549AB">
        <w:rPr>
          <w:rFonts w:ascii="Verlag" w:hAnsi="Verlag" w:cs="Segoe UI"/>
          <w:color w:val="494949"/>
          <w:lang w:val="en"/>
        </w:rPr>
        <w:t>procurement card</w:t>
      </w:r>
      <w:r w:rsidRPr="005F33F4">
        <w:rPr>
          <w:rFonts w:ascii="Verlag" w:hAnsi="Verlag" w:cs="Segoe UI"/>
          <w:color w:val="494949"/>
          <w:lang w:val="en"/>
        </w:rPr>
        <w:t>holder's cycle credit limit is refreshed according to this cycle.</w:t>
      </w:r>
    </w:p>
    <w:p w:rsidR="005F33F4" w:rsidRPr="005F33F4" w:rsidRDefault="005F33F4" w:rsidP="005F33F4">
      <w:pPr>
        <w:kinsoku w:val="0"/>
        <w:overflowPunct w:val="0"/>
        <w:autoSpaceDE w:val="0"/>
        <w:autoSpaceDN w:val="0"/>
        <w:adjustRightInd w:val="0"/>
        <w:spacing w:after="0" w:line="240" w:lineRule="auto"/>
        <w:rPr>
          <w:rFonts w:ascii="Verlag" w:hAnsi="Verlag" w:cs="Segoe UI"/>
          <w:color w:val="494949"/>
          <w:lang w:val="en"/>
        </w:rPr>
      </w:pPr>
    </w:p>
    <w:p w:rsidR="005F33F4" w:rsidRDefault="005F33F4" w:rsidP="005F33F4">
      <w:pPr>
        <w:kinsoku w:val="0"/>
        <w:overflowPunct w:val="0"/>
        <w:autoSpaceDE w:val="0"/>
        <w:autoSpaceDN w:val="0"/>
        <w:adjustRightInd w:val="0"/>
        <w:spacing w:after="0" w:line="240" w:lineRule="auto"/>
        <w:rPr>
          <w:rFonts w:ascii="Verlag" w:hAnsi="Verlag" w:cs="Segoe UI"/>
          <w:color w:val="494949"/>
          <w:lang w:val="en"/>
        </w:rPr>
      </w:pPr>
      <w:r w:rsidRPr="005F33F4">
        <w:rPr>
          <w:rFonts w:ascii="Verlag" w:hAnsi="Verlag" w:cs="Segoe UI"/>
          <w:color w:val="494949"/>
          <w:lang w:val="en"/>
        </w:rPr>
        <w:t>Business purpose</w:t>
      </w:r>
      <w:r>
        <w:rPr>
          <w:rFonts w:ascii="Verlag" w:hAnsi="Verlag" w:cs="Segoe UI"/>
          <w:color w:val="494949"/>
          <w:lang w:val="en"/>
        </w:rPr>
        <w:t xml:space="preserve">: </w:t>
      </w:r>
      <w:bookmarkStart w:id="7" w:name="_Hlk98419846"/>
      <w:r w:rsidRPr="005F33F4">
        <w:rPr>
          <w:rFonts w:ascii="Verlag" w:hAnsi="Verlag" w:cs="Segoe UI"/>
          <w:color w:val="494949"/>
          <w:lang w:val="en"/>
        </w:rPr>
        <w:t>A business purpose demonstrates how a purchase supports or advances the goals, objectives and mission of the university and adequately describes the expense as necessary, reasonable, and appropriate.</w:t>
      </w:r>
    </w:p>
    <w:bookmarkEnd w:id="7"/>
    <w:p w:rsidR="005F33F4" w:rsidRPr="005F33F4" w:rsidRDefault="005F33F4" w:rsidP="005F33F4">
      <w:pPr>
        <w:kinsoku w:val="0"/>
        <w:overflowPunct w:val="0"/>
        <w:autoSpaceDE w:val="0"/>
        <w:autoSpaceDN w:val="0"/>
        <w:adjustRightInd w:val="0"/>
        <w:spacing w:after="0" w:line="240" w:lineRule="auto"/>
        <w:rPr>
          <w:rFonts w:ascii="Verlag" w:hAnsi="Verlag" w:cs="Segoe UI"/>
          <w:color w:val="494949"/>
          <w:lang w:val="en"/>
        </w:rPr>
      </w:pPr>
    </w:p>
    <w:p w:rsidR="005F33F4" w:rsidRDefault="005F33F4" w:rsidP="005F33F4">
      <w:pPr>
        <w:kinsoku w:val="0"/>
        <w:overflowPunct w:val="0"/>
        <w:autoSpaceDE w:val="0"/>
        <w:autoSpaceDN w:val="0"/>
        <w:adjustRightInd w:val="0"/>
        <w:spacing w:after="0" w:line="240" w:lineRule="auto"/>
        <w:rPr>
          <w:rFonts w:ascii="Verlag" w:hAnsi="Verlag" w:cs="Segoe UI"/>
          <w:color w:val="494949"/>
          <w:lang w:val="en"/>
        </w:rPr>
      </w:pPr>
      <w:r w:rsidRPr="005F33F4">
        <w:rPr>
          <w:rFonts w:ascii="Verlag" w:hAnsi="Verlag" w:cs="Segoe UI"/>
          <w:color w:val="494949"/>
          <w:lang w:val="en"/>
        </w:rPr>
        <w:t>Cardholder</w:t>
      </w:r>
      <w:r>
        <w:rPr>
          <w:rFonts w:ascii="Verlag" w:hAnsi="Verlag" w:cs="Segoe UI"/>
          <w:color w:val="494949"/>
          <w:lang w:val="en"/>
        </w:rPr>
        <w:t xml:space="preserve">: </w:t>
      </w:r>
      <w:r w:rsidRPr="005F33F4">
        <w:rPr>
          <w:rFonts w:ascii="Verlag" w:hAnsi="Verlag" w:cs="Segoe UI"/>
          <w:color w:val="494949"/>
          <w:lang w:val="en"/>
        </w:rPr>
        <w:t xml:space="preserve">The </w:t>
      </w:r>
      <w:r w:rsidR="006549AB">
        <w:rPr>
          <w:rFonts w:ascii="Verlag" w:hAnsi="Verlag" w:cs="Segoe UI"/>
          <w:color w:val="494949"/>
          <w:lang w:val="en"/>
        </w:rPr>
        <w:t>UW-Whitewater</w:t>
      </w:r>
      <w:r w:rsidRPr="005F33F4">
        <w:rPr>
          <w:rFonts w:ascii="Verlag" w:hAnsi="Verlag" w:cs="Segoe UI"/>
          <w:color w:val="494949"/>
          <w:lang w:val="en"/>
        </w:rPr>
        <w:t xml:space="preserve"> employee whose name appears on a </w:t>
      </w:r>
      <w:r w:rsidR="006549AB">
        <w:rPr>
          <w:rFonts w:ascii="Verlag" w:hAnsi="Verlag" w:cs="Segoe UI"/>
          <w:color w:val="494949"/>
          <w:lang w:val="en"/>
        </w:rPr>
        <w:t>procurement card</w:t>
      </w:r>
      <w:r w:rsidRPr="005F33F4">
        <w:rPr>
          <w:rFonts w:ascii="Verlag" w:hAnsi="Verlag" w:cs="Segoe UI"/>
          <w:color w:val="494949"/>
          <w:lang w:val="en"/>
        </w:rPr>
        <w:t xml:space="preserve"> and who is responsible for all purchases made with that card.</w:t>
      </w:r>
    </w:p>
    <w:p w:rsidR="005F33F4" w:rsidRPr="005F33F4" w:rsidRDefault="005F33F4" w:rsidP="005F33F4">
      <w:pPr>
        <w:kinsoku w:val="0"/>
        <w:overflowPunct w:val="0"/>
        <w:autoSpaceDE w:val="0"/>
        <w:autoSpaceDN w:val="0"/>
        <w:adjustRightInd w:val="0"/>
        <w:spacing w:after="0" w:line="240" w:lineRule="auto"/>
        <w:rPr>
          <w:rFonts w:ascii="Verlag" w:hAnsi="Verlag" w:cs="Segoe UI"/>
          <w:color w:val="494949"/>
          <w:lang w:val="en"/>
        </w:rPr>
      </w:pPr>
    </w:p>
    <w:p w:rsidR="005F33F4" w:rsidRPr="005F33F4" w:rsidRDefault="005F33F4" w:rsidP="005F33F4">
      <w:pPr>
        <w:kinsoku w:val="0"/>
        <w:overflowPunct w:val="0"/>
        <w:autoSpaceDE w:val="0"/>
        <w:autoSpaceDN w:val="0"/>
        <w:adjustRightInd w:val="0"/>
        <w:spacing w:after="0" w:line="240" w:lineRule="auto"/>
        <w:rPr>
          <w:rFonts w:ascii="Verlag" w:hAnsi="Verlag" w:cs="Segoe UI"/>
          <w:color w:val="494949"/>
          <w:lang w:val="en"/>
        </w:rPr>
      </w:pPr>
      <w:r w:rsidRPr="005F33F4">
        <w:rPr>
          <w:rFonts w:ascii="Verlag" w:hAnsi="Verlag" w:cs="Segoe UI"/>
          <w:color w:val="494949"/>
          <w:lang w:val="en"/>
        </w:rPr>
        <w:t>Cycle credit limit</w:t>
      </w:r>
      <w:r>
        <w:rPr>
          <w:rFonts w:ascii="Verlag" w:hAnsi="Verlag" w:cs="Segoe UI"/>
          <w:color w:val="494949"/>
          <w:lang w:val="en"/>
        </w:rPr>
        <w:t xml:space="preserve">: </w:t>
      </w:r>
      <w:r w:rsidRPr="005F33F4">
        <w:rPr>
          <w:rFonts w:ascii="Verlag" w:hAnsi="Verlag" w:cs="Segoe UI"/>
          <w:color w:val="494949"/>
          <w:lang w:val="en"/>
        </w:rPr>
        <w:t xml:space="preserve">The maximum amount that can be spent with a </w:t>
      </w:r>
      <w:r w:rsidR="006549AB">
        <w:rPr>
          <w:rFonts w:ascii="Verlag" w:hAnsi="Verlag" w:cs="Segoe UI"/>
          <w:color w:val="494949"/>
          <w:lang w:val="en"/>
        </w:rPr>
        <w:t>procurement card</w:t>
      </w:r>
      <w:r w:rsidRPr="005F33F4">
        <w:rPr>
          <w:rFonts w:ascii="Verlag" w:hAnsi="Verlag" w:cs="Segoe UI"/>
          <w:color w:val="494949"/>
          <w:lang w:val="en"/>
        </w:rPr>
        <w:t xml:space="preserve"> during a two-week cycle.</w:t>
      </w:r>
    </w:p>
    <w:p w:rsidR="005F33F4" w:rsidRDefault="005F33F4" w:rsidP="005F33F4">
      <w:pPr>
        <w:kinsoku w:val="0"/>
        <w:overflowPunct w:val="0"/>
        <w:autoSpaceDE w:val="0"/>
        <w:autoSpaceDN w:val="0"/>
        <w:adjustRightInd w:val="0"/>
        <w:spacing w:after="0" w:line="240" w:lineRule="auto"/>
        <w:rPr>
          <w:rFonts w:ascii="Verlag" w:hAnsi="Verlag" w:cs="Segoe UI"/>
          <w:color w:val="494949"/>
          <w:lang w:val="en"/>
        </w:rPr>
      </w:pPr>
    </w:p>
    <w:p w:rsidR="005F33F4" w:rsidRDefault="006549AB" w:rsidP="005F33F4">
      <w:pPr>
        <w:kinsoku w:val="0"/>
        <w:overflowPunct w:val="0"/>
        <w:autoSpaceDE w:val="0"/>
        <w:autoSpaceDN w:val="0"/>
        <w:adjustRightInd w:val="0"/>
        <w:spacing w:after="0" w:line="240" w:lineRule="auto"/>
        <w:rPr>
          <w:rFonts w:ascii="Verlag" w:hAnsi="Verlag" w:cs="Segoe UI"/>
          <w:color w:val="494949"/>
          <w:lang w:val="en"/>
        </w:rPr>
      </w:pPr>
      <w:r>
        <w:rPr>
          <w:rFonts w:ascii="Verlag" w:hAnsi="Verlag" w:cs="Segoe UI"/>
          <w:color w:val="494949"/>
          <w:lang w:val="en"/>
        </w:rPr>
        <w:t>Procurement card</w:t>
      </w:r>
      <w:r w:rsidR="005F33F4">
        <w:rPr>
          <w:rFonts w:ascii="Verlag" w:hAnsi="Verlag" w:cs="Segoe UI"/>
          <w:color w:val="494949"/>
          <w:lang w:val="en"/>
        </w:rPr>
        <w:t xml:space="preserve">:  </w:t>
      </w:r>
      <w:r w:rsidR="005F33F4" w:rsidRPr="005F33F4">
        <w:rPr>
          <w:rFonts w:ascii="Verlag" w:hAnsi="Verlag" w:cs="Segoe UI"/>
          <w:color w:val="494949"/>
          <w:lang w:val="en"/>
        </w:rPr>
        <w:t xml:space="preserve">A university-liability credit card issued to a </w:t>
      </w:r>
      <w:r>
        <w:rPr>
          <w:rFonts w:ascii="Verlag" w:hAnsi="Verlag" w:cs="Segoe UI"/>
          <w:color w:val="494949"/>
          <w:lang w:val="en"/>
        </w:rPr>
        <w:t>UW-Whitewater</w:t>
      </w:r>
      <w:r w:rsidR="005F33F4" w:rsidRPr="005F33F4">
        <w:rPr>
          <w:rFonts w:ascii="Verlag" w:hAnsi="Verlag" w:cs="Segoe UI"/>
          <w:color w:val="494949"/>
          <w:lang w:val="en"/>
        </w:rPr>
        <w:t xml:space="preserve"> employee for business-related purchases.</w:t>
      </w:r>
    </w:p>
    <w:p w:rsidR="005F33F4" w:rsidRPr="005F33F4" w:rsidRDefault="005F33F4" w:rsidP="005F33F4">
      <w:pPr>
        <w:kinsoku w:val="0"/>
        <w:overflowPunct w:val="0"/>
        <w:autoSpaceDE w:val="0"/>
        <w:autoSpaceDN w:val="0"/>
        <w:adjustRightInd w:val="0"/>
        <w:spacing w:after="0" w:line="240" w:lineRule="auto"/>
        <w:rPr>
          <w:rFonts w:ascii="Verlag" w:hAnsi="Verlag" w:cs="Segoe UI"/>
          <w:color w:val="494949"/>
          <w:lang w:val="en"/>
        </w:rPr>
      </w:pPr>
    </w:p>
    <w:p w:rsidR="005F33F4" w:rsidRDefault="005F33F4" w:rsidP="005F33F4">
      <w:pPr>
        <w:kinsoku w:val="0"/>
        <w:overflowPunct w:val="0"/>
        <w:autoSpaceDE w:val="0"/>
        <w:autoSpaceDN w:val="0"/>
        <w:adjustRightInd w:val="0"/>
        <w:spacing w:after="0" w:line="240" w:lineRule="auto"/>
        <w:rPr>
          <w:rFonts w:ascii="Verlag" w:hAnsi="Verlag" w:cs="Segoe UI"/>
          <w:color w:val="494949"/>
          <w:lang w:val="en"/>
        </w:rPr>
      </w:pPr>
      <w:r w:rsidRPr="005F33F4">
        <w:rPr>
          <w:rFonts w:ascii="Verlag" w:hAnsi="Verlag" w:cs="Segoe UI"/>
          <w:color w:val="494949"/>
          <w:lang w:val="en"/>
        </w:rPr>
        <w:t>P</w:t>
      </w:r>
      <w:r w:rsidR="006549AB">
        <w:rPr>
          <w:rFonts w:ascii="Verlag" w:hAnsi="Verlag" w:cs="Segoe UI"/>
          <w:color w:val="494949"/>
          <w:lang w:val="en"/>
        </w:rPr>
        <w:t>rocurement card administrator</w:t>
      </w:r>
      <w:r>
        <w:rPr>
          <w:rFonts w:ascii="Verlag" w:hAnsi="Verlag" w:cs="Segoe UI"/>
          <w:color w:val="494949"/>
          <w:lang w:val="en"/>
        </w:rPr>
        <w:t xml:space="preserve">: </w:t>
      </w:r>
      <w:r w:rsidRPr="005F33F4">
        <w:rPr>
          <w:rFonts w:ascii="Verlag" w:hAnsi="Verlag" w:cs="Segoe UI"/>
          <w:color w:val="494949"/>
          <w:lang w:val="en"/>
        </w:rPr>
        <w:t xml:space="preserve">The individual appointed by the </w:t>
      </w:r>
      <w:r>
        <w:rPr>
          <w:rFonts w:ascii="Verlag" w:hAnsi="Verlag" w:cs="Segoe UI"/>
          <w:color w:val="494949"/>
          <w:lang w:val="en"/>
        </w:rPr>
        <w:t>Procurement</w:t>
      </w:r>
      <w:r w:rsidR="006549AB">
        <w:rPr>
          <w:rFonts w:ascii="Verlag" w:hAnsi="Verlag" w:cs="Segoe UI"/>
          <w:color w:val="494949"/>
          <w:lang w:val="en"/>
        </w:rPr>
        <w:t xml:space="preserve"> Department</w:t>
      </w:r>
      <w:r w:rsidRPr="005F33F4">
        <w:rPr>
          <w:rFonts w:ascii="Verlag" w:hAnsi="Verlag" w:cs="Segoe UI"/>
          <w:color w:val="494949"/>
          <w:lang w:val="en"/>
        </w:rPr>
        <w:t xml:space="preserve"> to manage, coordinate, and control </w:t>
      </w:r>
      <w:r w:rsidR="006549AB">
        <w:rPr>
          <w:rFonts w:ascii="Verlag" w:hAnsi="Verlag" w:cs="Segoe UI"/>
          <w:color w:val="494949"/>
          <w:lang w:val="en"/>
        </w:rPr>
        <w:t>procurement card</w:t>
      </w:r>
      <w:r w:rsidRPr="005F33F4">
        <w:rPr>
          <w:rFonts w:ascii="Verlag" w:hAnsi="Verlag" w:cs="Segoe UI"/>
          <w:color w:val="494949"/>
          <w:lang w:val="en"/>
        </w:rPr>
        <w:t>s for campus.</w:t>
      </w:r>
    </w:p>
    <w:p w:rsidR="005F33F4" w:rsidRPr="005F33F4" w:rsidRDefault="005F33F4" w:rsidP="005F33F4">
      <w:pPr>
        <w:kinsoku w:val="0"/>
        <w:overflowPunct w:val="0"/>
        <w:autoSpaceDE w:val="0"/>
        <w:autoSpaceDN w:val="0"/>
        <w:adjustRightInd w:val="0"/>
        <w:spacing w:after="0" w:line="240" w:lineRule="auto"/>
        <w:rPr>
          <w:rFonts w:ascii="Verlag" w:hAnsi="Verlag" w:cs="Segoe UI"/>
          <w:color w:val="494949"/>
          <w:lang w:val="en"/>
        </w:rPr>
      </w:pPr>
    </w:p>
    <w:p w:rsidR="005F33F4" w:rsidRDefault="005F33F4" w:rsidP="005F33F4">
      <w:pPr>
        <w:kinsoku w:val="0"/>
        <w:overflowPunct w:val="0"/>
        <w:autoSpaceDE w:val="0"/>
        <w:autoSpaceDN w:val="0"/>
        <w:adjustRightInd w:val="0"/>
        <w:spacing w:after="0" w:line="240" w:lineRule="auto"/>
        <w:rPr>
          <w:rFonts w:ascii="Verlag" w:hAnsi="Verlag" w:cs="Segoe UI"/>
          <w:color w:val="494949"/>
          <w:lang w:val="en"/>
        </w:rPr>
      </w:pPr>
      <w:r w:rsidRPr="005F33F4">
        <w:rPr>
          <w:rFonts w:ascii="Verlag" w:hAnsi="Verlag" w:cs="Segoe UI"/>
          <w:color w:val="494949"/>
          <w:lang w:val="en"/>
        </w:rPr>
        <w:t>Single purchase limit</w:t>
      </w:r>
      <w:r w:rsidR="006549AB">
        <w:rPr>
          <w:rFonts w:ascii="Verlag" w:hAnsi="Verlag" w:cs="Segoe UI"/>
          <w:color w:val="494949"/>
          <w:lang w:val="en"/>
        </w:rPr>
        <w:t xml:space="preserve">: </w:t>
      </w:r>
      <w:r w:rsidRPr="005F33F4">
        <w:rPr>
          <w:rFonts w:ascii="Verlag" w:hAnsi="Verlag" w:cs="Segoe UI"/>
          <w:color w:val="494949"/>
          <w:lang w:val="en"/>
        </w:rPr>
        <w:t xml:space="preserve">The maximum amount that can be spent with the </w:t>
      </w:r>
      <w:r w:rsidR="006549AB">
        <w:rPr>
          <w:rFonts w:ascii="Verlag" w:hAnsi="Verlag" w:cs="Segoe UI"/>
          <w:color w:val="494949"/>
          <w:lang w:val="en"/>
        </w:rPr>
        <w:t>procurement card</w:t>
      </w:r>
      <w:r w:rsidRPr="005F33F4">
        <w:rPr>
          <w:rFonts w:ascii="Verlag" w:hAnsi="Verlag" w:cs="Segoe UI"/>
          <w:color w:val="494949"/>
          <w:lang w:val="en"/>
        </w:rPr>
        <w:t xml:space="preserve"> on one transaction.</w:t>
      </w:r>
    </w:p>
    <w:p w:rsidR="006549AB" w:rsidRPr="005F33F4" w:rsidRDefault="006549AB" w:rsidP="005F33F4">
      <w:pPr>
        <w:kinsoku w:val="0"/>
        <w:overflowPunct w:val="0"/>
        <w:autoSpaceDE w:val="0"/>
        <w:autoSpaceDN w:val="0"/>
        <w:adjustRightInd w:val="0"/>
        <w:spacing w:after="0" w:line="240" w:lineRule="auto"/>
        <w:rPr>
          <w:rFonts w:ascii="Verlag" w:hAnsi="Verlag" w:cs="Segoe UI"/>
          <w:color w:val="494949"/>
          <w:lang w:val="en"/>
        </w:rPr>
      </w:pPr>
    </w:p>
    <w:p w:rsidR="005F33F4" w:rsidRDefault="006549AB" w:rsidP="005F33F4">
      <w:pPr>
        <w:kinsoku w:val="0"/>
        <w:overflowPunct w:val="0"/>
        <w:autoSpaceDE w:val="0"/>
        <w:autoSpaceDN w:val="0"/>
        <w:adjustRightInd w:val="0"/>
        <w:spacing w:after="0" w:line="240" w:lineRule="auto"/>
        <w:rPr>
          <w:rFonts w:ascii="Verlag" w:hAnsi="Verlag" w:cs="Segoe UI"/>
          <w:color w:val="494949"/>
          <w:lang w:val="en"/>
        </w:rPr>
      </w:pPr>
      <w:r>
        <w:rPr>
          <w:rFonts w:ascii="Verlag" w:hAnsi="Verlag" w:cs="Segoe UI"/>
          <w:color w:val="494949"/>
          <w:lang w:val="en"/>
        </w:rPr>
        <w:t xml:space="preserve">Approver: </w:t>
      </w:r>
      <w:r w:rsidR="005F33F4" w:rsidRPr="005F33F4">
        <w:rPr>
          <w:rFonts w:ascii="Verlag" w:hAnsi="Verlag" w:cs="Segoe UI"/>
          <w:color w:val="494949"/>
          <w:lang w:val="en"/>
        </w:rPr>
        <w:t xml:space="preserve">The individual responsible for managing the </w:t>
      </w:r>
      <w:r>
        <w:rPr>
          <w:rFonts w:ascii="Verlag" w:hAnsi="Verlag" w:cs="Segoe UI"/>
          <w:color w:val="494949"/>
          <w:lang w:val="en"/>
        </w:rPr>
        <w:t>procurement card</w:t>
      </w:r>
      <w:r w:rsidR="005F33F4" w:rsidRPr="005F33F4">
        <w:rPr>
          <w:rFonts w:ascii="Verlag" w:hAnsi="Verlag" w:cs="Segoe UI"/>
          <w:color w:val="494949"/>
          <w:lang w:val="en"/>
        </w:rPr>
        <w:t>s for a department or division.</w:t>
      </w:r>
    </w:p>
    <w:p w:rsidR="006549AB" w:rsidRPr="005F33F4" w:rsidRDefault="006549AB" w:rsidP="005F33F4">
      <w:pPr>
        <w:kinsoku w:val="0"/>
        <w:overflowPunct w:val="0"/>
        <w:autoSpaceDE w:val="0"/>
        <w:autoSpaceDN w:val="0"/>
        <w:adjustRightInd w:val="0"/>
        <w:spacing w:after="0" w:line="240" w:lineRule="auto"/>
        <w:rPr>
          <w:rFonts w:ascii="Verlag" w:hAnsi="Verlag" w:cs="Segoe UI"/>
          <w:color w:val="494949"/>
          <w:lang w:val="en"/>
        </w:rPr>
      </w:pPr>
    </w:p>
    <w:p w:rsidR="005F33F4" w:rsidRDefault="005F33F4" w:rsidP="005F33F4">
      <w:pPr>
        <w:kinsoku w:val="0"/>
        <w:overflowPunct w:val="0"/>
        <w:autoSpaceDE w:val="0"/>
        <w:autoSpaceDN w:val="0"/>
        <w:adjustRightInd w:val="0"/>
        <w:spacing w:after="0" w:line="240" w:lineRule="auto"/>
        <w:rPr>
          <w:rFonts w:ascii="Verlag" w:hAnsi="Verlag" w:cs="Segoe UI"/>
          <w:color w:val="494949"/>
          <w:lang w:val="en"/>
        </w:rPr>
      </w:pPr>
      <w:r w:rsidRPr="005F33F4">
        <w:rPr>
          <w:rFonts w:ascii="Verlag" w:hAnsi="Verlag" w:cs="Segoe UI"/>
          <w:color w:val="494949"/>
          <w:lang w:val="en"/>
        </w:rPr>
        <w:t>Supporting documentation</w:t>
      </w:r>
      <w:r w:rsidR="006549AB">
        <w:rPr>
          <w:rFonts w:ascii="Verlag" w:hAnsi="Verlag" w:cs="Segoe UI"/>
          <w:color w:val="494949"/>
          <w:lang w:val="en"/>
        </w:rPr>
        <w:t xml:space="preserve">: </w:t>
      </w:r>
      <w:r w:rsidRPr="005F33F4">
        <w:rPr>
          <w:rFonts w:ascii="Verlag" w:hAnsi="Verlag" w:cs="Segoe UI"/>
          <w:color w:val="494949"/>
          <w:lang w:val="en"/>
        </w:rPr>
        <w:t xml:space="preserve">Any materials required to support a specific purchase as outlined in </w:t>
      </w:r>
      <w:r w:rsidR="006549AB">
        <w:rPr>
          <w:rFonts w:ascii="Verlag" w:hAnsi="Verlag" w:cs="Segoe UI"/>
          <w:color w:val="494949"/>
          <w:lang w:val="en"/>
        </w:rPr>
        <w:t>UW-Whitewater</w:t>
      </w:r>
      <w:r w:rsidRPr="005F33F4">
        <w:rPr>
          <w:rFonts w:ascii="Verlag" w:hAnsi="Verlag" w:cs="Segoe UI"/>
          <w:color w:val="494949"/>
          <w:lang w:val="en"/>
        </w:rPr>
        <w:t xml:space="preserve"> policy and procedures.</w:t>
      </w:r>
    </w:p>
    <w:p w:rsidR="00AB6791" w:rsidRDefault="00AB6791" w:rsidP="005F33F4">
      <w:pPr>
        <w:kinsoku w:val="0"/>
        <w:overflowPunct w:val="0"/>
        <w:autoSpaceDE w:val="0"/>
        <w:autoSpaceDN w:val="0"/>
        <w:adjustRightInd w:val="0"/>
        <w:spacing w:after="0" w:line="240" w:lineRule="auto"/>
        <w:rPr>
          <w:rFonts w:ascii="Verlag" w:hAnsi="Verlag" w:cs="Segoe UI"/>
          <w:color w:val="494949"/>
          <w:lang w:val="en"/>
        </w:rPr>
      </w:pPr>
    </w:p>
    <w:p w:rsidR="00ED11A8" w:rsidRPr="005F33F4" w:rsidRDefault="00AB6791" w:rsidP="00AB6791">
      <w:pPr>
        <w:rPr>
          <w:rFonts w:ascii="Verlag" w:hAnsi="Verlag" w:cs="Segoe UI"/>
          <w:color w:val="494949"/>
          <w:lang w:val="en"/>
        </w:rPr>
      </w:pPr>
      <w:r>
        <w:rPr>
          <w:rFonts w:ascii="Verlag" w:hAnsi="Verlag" w:cs="Segoe UI"/>
          <w:color w:val="494949"/>
          <w:lang w:val="en"/>
        </w:rPr>
        <w:t xml:space="preserve">System closed transaction: </w:t>
      </w:r>
      <w:r w:rsidRPr="00AB6791">
        <w:rPr>
          <w:rFonts w:ascii="Verlag" w:hAnsi="Verlag" w:cs="Segoe UI"/>
          <w:color w:val="494949"/>
          <w:lang w:val="en"/>
        </w:rPr>
        <w:t>a transaction</w:t>
      </w:r>
      <w:r>
        <w:rPr>
          <w:rFonts w:ascii="Verlag" w:hAnsi="Verlag" w:cs="Segoe UI"/>
          <w:color w:val="494949"/>
          <w:lang w:val="en"/>
        </w:rPr>
        <w:t xml:space="preserve"> that</w:t>
      </w:r>
      <w:r w:rsidRPr="00AB6791">
        <w:rPr>
          <w:rFonts w:ascii="Verlag" w:hAnsi="Verlag" w:cs="Segoe UI"/>
          <w:color w:val="494949"/>
          <w:lang w:val="en"/>
        </w:rPr>
        <w:t xml:space="preserve"> was not reconciled within 30 days and then posted to the general ledger without required cardholder verification and supervisor approval. </w:t>
      </w:r>
    </w:p>
    <w:p w:rsidR="00A32E47" w:rsidRPr="00F8394C" w:rsidRDefault="00E04D89" w:rsidP="00F3034D">
      <w:pPr>
        <w:pStyle w:val="Heading1"/>
        <w:spacing w:before="0"/>
        <w:rPr>
          <w:rFonts w:asciiTheme="minorHAnsi" w:hAnsiTheme="minorHAnsi" w:cstheme="minorHAnsi"/>
          <w:b w:val="0"/>
          <w:color w:val="7030A0"/>
          <w:sz w:val="26"/>
          <w:szCs w:val="26"/>
        </w:rPr>
      </w:pPr>
      <w:bookmarkStart w:id="8" w:name="Procedure:"/>
      <w:bookmarkStart w:id="9" w:name="_Procedure_Heading_1"/>
      <w:bookmarkStart w:id="10" w:name="_Management_Procedure"/>
      <w:bookmarkEnd w:id="8"/>
      <w:bookmarkEnd w:id="9"/>
      <w:bookmarkEnd w:id="10"/>
      <w:r w:rsidRPr="00F8394C">
        <w:rPr>
          <w:rFonts w:asciiTheme="minorHAnsi" w:hAnsiTheme="minorHAnsi" w:cstheme="minorHAnsi"/>
          <w:b w:val="0"/>
          <w:color w:val="7030A0"/>
          <w:sz w:val="26"/>
          <w:szCs w:val="26"/>
        </w:rPr>
        <w:t xml:space="preserve">Management Procedure </w:t>
      </w:r>
      <w:r w:rsidR="00B24D63" w:rsidRPr="00F8394C">
        <w:rPr>
          <w:rFonts w:asciiTheme="minorHAnsi" w:hAnsiTheme="minorHAnsi" w:cstheme="minorHAnsi"/>
          <w:b w:val="0"/>
          <w:color w:val="7030A0"/>
          <w:sz w:val="26"/>
          <w:szCs w:val="26"/>
        </w:rPr>
        <w:t xml:space="preserve"> </w:t>
      </w:r>
    </w:p>
    <w:p w:rsidR="00A32E47" w:rsidRPr="00F05385" w:rsidRDefault="00E04D89" w:rsidP="006A5E96">
      <w:pPr>
        <w:spacing w:after="0" w:line="240" w:lineRule="auto"/>
        <w:rPr>
          <w:rFonts w:asciiTheme="minorHAnsi" w:eastAsia="Times New Roman" w:hAnsiTheme="minorHAnsi" w:cstheme="minorHAnsi"/>
          <w:sz w:val="20"/>
          <w:szCs w:val="20"/>
        </w:rPr>
      </w:pPr>
      <w:r w:rsidRPr="00F05385">
        <w:rPr>
          <w:rFonts w:asciiTheme="minorHAnsi" w:eastAsia="Times New Roman" w:hAnsiTheme="minorHAnsi" w:cstheme="minorHAnsi"/>
          <w:sz w:val="20"/>
          <w:szCs w:val="20"/>
        </w:rPr>
        <w:t>The following steps or actions should be taken to complete</w:t>
      </w:r>
      <w:r w:rsidR="00703156">
        <w:rPr>
          <w:rFonts w:asciiTheme="minorHAnsi" w:eastAsia="Times New Roman" w:hAnsiTheme="minorHAnsi" w:cstheme="minorHAnsi"/>
          <w:sz w:val="20"/>
          <w:szCs w:val="20"/>
        </w:rPr>
        <w:t xml:space="preserve"> campus procurement card continuous auditing.</w:t>
      </w:r>
    </w:p>
    <w:p w:rsidR="006A5E96" w:rsidRPr="00F05385" w:rsidRDefault="006A5E96" w:rsidP="006A5E96">
      <w:pPr>
        <w:spacing w:after="0" w:line="240" w:lineRule="auto"/>
        <w:rPr>
          <w:rFonts w:asciiTheme="minorHAnsi" w:eastAsia="Times New Roman" w:hAnsiTheme="minorHAnsi" w:cstheme="minorHAnsi"/>
          <w:sz w:val="20"/>
          <w:szCs w:val="20"/>
        </w:rPr>
      </w:pPr>
    </w:p>
    <w:tbl>
      <w:tblPr>
        <w:tblStyle w:val="TableGrid2"/>
        <w:tblW w:w="0" w:type="auto"/>
        <w:tblInd w:w="0" w:type="dxa"/>
        <w:tblLook w:val="04A0" w:firstRow="1" w:lastRow="0" w:firstColumn="1" w:lastColumn="0" w:noHBand="0" w:noVBand="1"/>
      </w:tblPr>
      <w:tblGrid>
        <w:gridCol w:w="675"/>
        <w:gridCol w:w="8080"/>
      </w:tblGrid>
      <w:tr w:rsidR="00A32E47" w:rsidRPr="00F05385" w:rsidTr="008339AD">
        <w:tc>
          <w:tcPr>
            <w:tcW w:w="675" w:type="dxa"/>
            <w:tcBorders>
              <w:top w:val="single" w:sz="4" w:space="0" w:color="auto"/>
              <w:left w:val="single" w:sz="4" w:space="0" w:color="auto"/>
              <w:bottom w:val="single" w:sz="4" w:space="0" w:color="auto"/>
              <w:right w:val="single" w:sz="4" w:space="0" w:color="auto"/>
            </w:tcBorders>
            <w:shd w:val="clear" w:color="auto" w:fill="E4D3F1"/>
            <w:hideMark/>
          </w:tcPr>
          <w:p w:rsidR="00A32E47" w:rsidRPr="00F05385" w:rsidRDefault="00A32E47" w:rsidP="00A32E47">
            <w:pPr>
              <w:spacing w:before="100" w:after="100"/>
              <w:rPr>
                <w:rFonts w:asciiTheme="minorHAnsi" w:eastAsia="Times New Roman" w:hAnsiTheme="minorHAnsi" w:cstheme="minorHAnsi"/>
                <w:sz w:val="20"/>
                <w:szCs w:val="20"/>
              </w:rPr>
            </w:pPr>
            <w:r w:rsidRPr="00F05385">
              <w:rPr>
                <w:rFonts w:asciiTheme="minorHAnsi" w:eastAsia="Times New Roman" w:hAnsiTheme="minorHAnsi" w:cstheme="minorHAnsi"/>
                <w:sz w:val="20"/>
                <w:szCs w:val="20"/>
              </w:rPr>
              <w:t>Step</w:t>
            </w:r>
          </w:p>
        </w:tc>
        <w:tc>
          <w:tcPr>
            <w:tcW w:w="8080" w:type="dxa"/>
            <w:tcBorders>
              <w:top w:val="single" w:sz="4" w:space="0" w:color="auto"/>
              <w:left w:val="single" w:sz="4" w:space="0" w:color="auto"/>
              <w:bottom w:val="single" w:sz="4" w:space="0" w:color="auto"/>
              <w:right w:val="single" w:sz="4" w:space="0" w:color="auto"/>
            </w:tcBorders>
            <w:shd w:val="clear" w:color="auto" w:fill="E4D3F1"/>
            <w:hideMark/>
          </w:tcPr>
          <w:p w:rsidR="00A32E47" w:rsidRPr="00F05385" w:rsidRDefault="00A32E47" w:rsidP="00A32E47">
            <w:pPr>
              <w:spacing w:before="100" w:after="100"/>
              <w:rPr>
                <w:rFonts w:asciiTheme="minorHAnsi" w:eastAsia="Times New Roman" w:hAnsiTheme="minorHAnsi" w:cstheme="minorHAnsi"/>
                <w:sz w:val="20"/>
                <w:szCs w:val="20"/>
              </w:rPr>
            </w:pPr>
            <w:r w:rsidRPr="00F05385">
              <w:rPr>
                <w:rFonts w:asciiTheme="minorHAnsi" w:eastAsia="Times New Roman" w:hAnsiTheme="minorHAnsi" w:cstheme="minorHAnsi"/>
                <w:sz w:val="20"/>
                <w:szCs w:val="20"/>
              </w:rPr>
              <w:t>Action</w:t>
            </w:r>
          </w:p>
        </w:tc>
      </w:tr>
      <w:tr w:rsidR="00A32E47" w:rsidRPr="00F05385" w:rsidTr="008339AD">
        <w:tc>
          <w:tcPr>
            <w:tcW w:w="675" w:type="dxa"/>
            <w:tcBorders>
              <w:top w:val="single" w:sz="4" w:space="0" w:color="auto"/>
              <w:left w:val="single" w:sz="4" w:space="0" w:color="auto"/>
              <w:bottom w:val="single" w:sz="4" w:space="0" w:color="auto"/>
              <w:right w:val="single" w:sz="4" w:space="0" w:color="auto"/>
            </w:tcBorders>
            <w:shd w:val="clear" w:color="auto" w:fill="E4D3F1"/>
            <w:hideMark/>
          </w:tcPr>
          <w:p w:rsidR="00A32E47" w:rsidRPr="00F05385" w:rsidRDefault="00A32E47" w:rsidP="00A32E47">
            <w:pPr>
              <w:spacing w:before="100" w:after="100"/>
              <w:rPr>
                <w:rFonts w:asciiTheme="minorHAnsi" w:eastAsia="Times New Roman" w:hAnsiTheme="minorHAnsi" w:cstheme="minorHAnsi"/>
                <w:sz w:val="20"/>
                <w:szCs w:val="20"/>
              </w:rPr>
            </w:pPr>
            <w:r w:rsidRPr="00F05385">
              <w:rPr>
                <w:rFonts w:asciiTheme="minorHAnsi" w:eastAsia="Times New Roman" w:hAnsiTheme="minorHAnsi" w:cstheme="minorHAnsi"/>
                <w:sz w:val="20"/>
                <w:szCs w:val="20"/>
              </w:rPr>
              <w:t>1.</w:t>
            </w:r>
          </w:p>
        </w:tc>
        <w:tc>
          <w:tcPr>
            <w:tcW w:w="8080" w:type="dxa"/>
            <w:tcBorders>
              <w:top w:val="single" w:sz="4" w:space="0" w:color="auto"/>
              <w:left w:val="single" w:sz="4" w:space="0" w:color="auto"/>
              <w:bottom w:val="single" w:sz="4" w:space="0" w:color="auto"/>
              <w:right w:val="single" w:sz="4" w:space="0" w:color="auto"/>
            </w:tcBorders>
          </w:tcPr>
          <w:p w:rsidR="00A32E47" w:rsidRPr="00941C87" w:rsidRDefault="00703156" w:rsidP="00941C87">
            <w:pPr>
              <w:tabs>
                <w:tab w:val="left" w:pos="-720"/>
                <w:tab w:val="left" w:pos="0"/>
              </w:tabs>
              <w:suppressAutoHyphens/>
              <w:rPr>
                <w:rFonts w:asciiTheme="minorHAnsi" w:eastAsia="Times New Roman" w:hAnsiTheme="minorHAnsi" w:cstheme="minorHAnsi"/>
                <w:sz w:val="20"/>
                <w:szCs w:val="20"/>
              </w:rPr>
            </w:pPr>
            <w:r w:rsidRPr="00941C87">
              <w:rPr>
                <w:rFonts w:asciiTheme="minorHAnsi" w:eastAsia="Times New Roman" w:hAnsiTheme="minorHAnsi" w:cstheme="minorHAnsi"/>
                <w:sz w:val="20"/>
                <w:szCs w:val="20"/>
              </w:rPr>
              <w:t xml:space="preserve">Campus procurement card administrator will </w:t>
            </w:r>
            <w:r w:rsidR="00941C87" w:rsidRPr="00941C87">
              <w:rPr>
                <w:rFonts w:asciiTheme="minorHAnsi" w:eastAsia="Times New Roman" w:hAnsiTheme="minorHAnsi" w:cstheme="minorHAnsi"/>
                <w:sz w:val="20"/>
                <w:szCs w:val="20"/>
              </w:rPr>
              <w:t xml:space="preserve">manage the campus procurement card program in alignment with the steps outlined in the </w:t>
            </w:r>
            <w:hyperlink r:id="rId10" w:history="1">
              <w:r w:rsidR="00941C87" w:rsidRPr="00941C87">
                <w:rPr>
                  <w:rStyle w:val="Hyperlink"/>
                  <w:rFonts w:asciiTheme="minorHAnsi" w:hAnsiTheme="minorHAnsi" w:cstheme="minorHAnsi"/>
                  <w:spacing w:val="-3"/>
                  <w:sz w:val="20"/>
                  <w:szCs w:val="20"/>
                </w:rPr>
                <w:t>UW System Purchasing Card Policy and Procedure Manual</w:t>
              </w:r>
            </w:hyperlink>
            <w:r w:rsidR="00941C87" w:rsidRPr="00941C87">
              <w:rPr>
                <w:rFonts w:asciiTheme="minorHAnsi" w:hAnsiTheme="minorHAnsi" w:cstheme="minorHAnsi"/>
                <w:spacing w:val="-3"/>
                <w:sz w:val="20"/>
                <w:szCs w:val="20"/>
              </w:rPr>
              <w:t xml:space="preserve"> and the </w:t>
            </w:r>
            <w:hyperlink r:id="rId11" w:history="1">
              <w:r w:rsidR="00941C87" w:rsidRPr="00941C87">
                <w:rPr>
                  <w:rStyle w:val="Hyperlink"/>
                  <w:rFonts w:asciiTheme="minorHAnsi" w:eastAsia="Times New Roman" w:hAnsiTheme="minorHAnsi" w:cstheme="minorHAnsi"/>
                  <w:sz w:val="20"/>
                  <w:szCs w:val="20"/>
                </w:rPr>
                <w:t>Campus Procurement Card Administrator Business Process Guide</w:t>
              </w:r>
            </w:hyperlink>
            <w:r w:rsidR="00941C87" w:rsidRPr="00941C87">
              <w:rPr>
                <w:rFonts w:asciiTheme="minorHAnsi" w:eastAsia="Times New Roman" w:hAnsiTheme="minorHAnsi" w:cstheme="minorHAnsi"/>
                <w:sz w:val="20"/>
                <w:szCs w:val="20"/>
              </w:rPr>
              <w:t xml:space="preserve">. </w:t>
            </w:r>
          </w:p>
        </w:tc>
      </w:tr>
      <w:tr w:rsidR="00941C87" w:rsidRPr="00F05385" w:rsidTr="008339AD">
        <w:tc>
          <w:tcPr>
            <w:tcW w:w="675" w:type="dxa"/>
            <w:tcBorders>
              <w:top w:val="single" w:sz="4" w:space="0" w:color="auto"/>
              <w:left w:val="single" w:sz="4" w:space="0" w:color="auto"/>
              <w:bottom w:val="single" w:sz="4" w:space="0" w:color="auto"/>
              <w:right w:val="single" w:sz="4" w:space="0" w:color="auto"/>
            </w:tcBorders>
            <w:shd w:val="clear" w:color="auto" w:fill="E4D3F1"/>
          </w:tcPr>
          <w:p w:rsidR="00941C87" w:rsidRPr="00F05385" w:rsidRDefault="00941C87" w:rsidP="00A32E47">
            <w:pPr>
              <w:spacing w:before="100" w:after="100"/>
              <w:rPr>
                <w:rFonts w:asciiTheme="minorHAnsi" w:eastAsia="Times New Roman" w:hAnsiTheme="minorHAnsi" w:cstheme="minorHAnsi"/>
                <w:sz w:val="20"/>
                <w:szCs w:val="20"/>
              </w:rPr>
            </w:pPr>
            <w:r w:rsidRPr="00F05385">
              <w:rPr>
                <w:rFonts w:asciiTheme="minorHAnsi" w:eastAsia="Times New Roman" w:hAnsiTheme="minorHAnsi" w:cstheme="minorHAnsi"/>
                <w:sz w:val="20"/>
                <w:szCs w:val="20"/>
              </w:rPr>
              <w:t>2.</w:t>
            </w:r>
          </w:p>
        </w:tc>
        <w:tc>
          <w:tcPr>
            <w:tcW w:w="8080" w:type="dxa"/>
            <w:tcBorders>
              <w:top w:val="single" w:sz="4" w:space="0" w:color="auto"/>
              <w:left w:val="single" w:sz="4" w:space="0" w:color="auto"/>
              <w:bottom w:val="single" w:sz="4" w:space="0" w:color="auto"/>
              <w:right w:val="single" w:sz="4" w:space="0" w:color="auto"/>
            </w:tcBorders>
          </w:tcPr>
          <w:p w:rsidR="00941C87" w:rsidRPr="00941C87" w:rsidRDefault="00941C87" w:rsidP="00941C87">
            <w:pPr>
              <w:tabs>
                <w:tab w:val="left" w:pos="-720"/>
                <w:tab w:val="left" w:pos="0"/>
              </w:tabs>
              <w:suppressAutoHyphens/>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Routine surveillance auditing of all campus transactions to identify compliance with </w:t>
            </w:r>
            <w:proofErr w:type="spellStart"/>
            <w:r>
              <w:rPr>
                <w:rFonts w:asciiTheme="minorHAnsi" w:eastAsia="Times New Roman" w:hAnsiTheme="minorHAnsi" w:cstheme="minorHAnsi"/>
                <w:sz w:val="20"/>
                <w:szCs w:val="20"/>
              </w:rPr>
              <w:t>PCard</w:t>
            </w:r>
            <w:proofErr w:type="spellEnd"/>
            <w:r>
              <w:rPr>
                <w:rFonts w:asciiTheme="minorHAnsi" w:eastAsia="Times New Roman" w:hAnsiTheme="minorHAnsi" w:cstheme="minorHAnsi"/>
                <w:sz w:val="20"/>
                <w:szCs w:val="20"/>
              </w:rPr>
              <w:t xml:space="preserve"> Administrator responsibilities and p-card transaction compliance. </w:t>
            </w:r>
            <w:r w:rsidR="006549AB">
              <w:rPr>
                <w:rFonts w:asciiTheme="minorHAnsi" w:eastAsia="Times New Roman" w:hAnsiTheme="minorHAnsi" w:cstheme="minorHAnsi"/>
                <w:sz w:val="20"/>
                <w:szCs w:val="20"/>
              </w:rPr>
              <w:t xml:space="preserve">This will be accomplished by routine monitoring of query results showing </w:t>
            </w:r>
            <w:r w:rsidR="00467863" w:rsidRPr="006549AB">
              <w:rPr>
                <w:rFonts w:asciiTheme="minorHAnsi" w:eastAsia="Times New Roman" w:hAnsiTheme="minorHAnsi" w:cstheme="minorHAnsi"/>
                <w:sz w:val="20"/>
                <w:szCs w:val="20"/>
              </w:rPr>
              <w:t>ineligible vendor</w:t>
            </w:r>
            <w:r w:rsidR="006549AB" w:rsidRPr="006549AB">
              <w:rPr>
                <w:rFonts w:asciiTheme="minorHAnsi" w:eastAsia="Times New Roman" w:hAnsiTheme="minorHAnsi" w:cstheme="minorHAnsi"/>
                <w:sz w:val="20"/>
                <w:szCs w:val="20"/>
              </w:rPr>
              <w:t xml:space="preserve"> purchases</w:t>
            </w:r>
            <w:r w:rsidR="00467863" w:rsidRPr="006549AB">
              <w:rPr>
                <w:rFonts w:asciiTheme="minorHAnsi" w:eastAsia="Times New Roman" w:hAnsiTheme="minorHAnsi" w:cstheme="minorHAnsi"/>
                <w:sz w:val="20"/>
                <w:szCs w:val="20"/>
              </w:rPr>
              <w:t>, system closed</w:t>
            </w:r>
            <w:r w:rsidR="006549AB" w:rsidRPr="006549AB">
              <w:rPr>
                <w:rFonts w:asciiTheme="minorHAnsi" w:eastAsia="Times New Roman" w:hAnsiTheme="minorHAnsi" w:cstheme="minorHAnsi"/>
                <w:sz w:val="20"/>
                <w:szCs w:val="20"/>
              </w:rPr>
              <w:t xml:space="preserve"> transactions</w:t>
            </w:r>
            <w:r w:rsidR="00467863" w:rsidRPr="006549AB">
              <w:rPr>
                <w:rFonts w:asciiTheme="minorHAnsi" w:eastAsia="Times New Roman" w:hAnsiTheme="minorHAnsi" w:cstheme="minorHAnsi"/>
                <w:sz w:val="20"/>
                <w:szCs w:val="20"/>
              </w:rPr>
              <w:t xml:space="preserve">, </w:t>
            </w:r>
            <w:r w:rsidR="006549AB" w:rsidRPr="006549AB">
              <w:rPr>
                <w:rFonts w:asciiTheme="minorHAnsi" w:eastAsia="Times New Roman" w:hAnsiTheme="minorHAnsi" w:cstheme="minorHAnsi"/>
                <w:sz w:val="20"/>
                <w:szCs w:val="20"/>
              </w:rPr>
              <w:t xml:space="preserve">accounts </w:t>
            </w:r>
            <w:r w:rsidR="00467863" w:rsidRPr="006549AB">
              <w:rPr>
                <w:rFonts w:asciiTheme="minorHAnsi" w:eastAsia="Times New Roman" w:hAnsiTheme="minorHAnsi" w:cstheme="minorHAnsi"/>
                <w:sz w:val="20"/>
                <w:szCs w:val="20"/>
              </w:rPr>
              <w:t xml:space="preserve">missing approvers, approvers not employed, inactive accounts, </w:t>
            </w:r>
            <w:r w:rsidR="006549AB" w:rsidRPr="006549AB">
              <w:rPr>
                <w:rFonts w:asciiTheme="minorHAnsi" w:eastAsia="Times New Roman" w:hAnsiTheme="minorHAnsi" w:cstheme="minorHAnsi"/>
                <w:sz w:val="20"/>
                <w:szCs w:val="20"/>
              </w:rPr>
              <w:t>and other reports developed to identify noncompliant transactions</w:t>
            </w:r>
            <w:r w:rsidR="00467863" w:rsidRPr="006549AB">
              <w:rPr>
                <w:rFonts w:asciiTheme="minorHAnsi" w:eastAsia="Times New Roman" w:hAnsiTheme="minorHAnsi" w:cstheme="minorHAnsi"/>
                <w:sz w:val="20"/>
                <w:szCs w:val="20"/>
              </w:rPr>
              <w:t>.)</w:t>
            </w:r>
          </w:p>
        </w:tc>
      </w:tr>
      <w:tr w:rsidR="00941C87" w:rsidRPr="00F05385" w:rsidTr="008339AD">
        <w:tc>
          <w:tcPr>
            <w:tcW w:w="675" w:type="dxa"/>
            <w:tcBorders>
              <w:top w:val="single" w:sz="4" w:space="0" w:color="auto"/>
              <w:left w:val="single" w:sz="4" w:space="0" w:color="auto"/>
              <w:bottom w:val="single" w:sz="4" w:space="0" w:color="auto"/>
              <w:right w:val="single" w:sz="4" w:space="0" w:color="auto"/>
            </w:tcBorders>
            <w:shd w:val="clear" w:color="auto" w:fill="E4D3F1"/>
            <w:hideMark/>
          </w:tcPr>
          <w:p w:rsidR="00941C87" w:rsidRPr="00F05385" w:rsidRDefault="00941C87" w:rsidP="00941C87">
            <w:pPr>
              <w:spacing w:before="100" w:after="100"/>
              <w:rPr>
                <w:rFonts w:asciiTheme="minorHAnsi" w:eastAsia="Times New Roman" w:hAnsiTheme="minorHAnsi" w:cstheme="minorHAnsi"/>
                <w:sz w:val="20"/>
                <w:szCs w:val="20"/>
              </w:rPr>
            </w:pPr>
            <w:r w:rsidRPr="00F05385">
              <w:rPr>
                <w:rFonts w:asciiTheme="minorHAnsi" w:eastAsia="Times New Roman" w:hAnsiTheme="minorHAnsi" w:cstheme="minorHAnsi"/>
                <w:sz w:val="20"/>
                <w:szCs w:val="20"/>
              </w:rPr>
              <w:t>3.</w:t>
            </w:r>
          </w:p>
        </w:tc>
        <w:tc>
          <w:tcPr>
            <w:tcW w:w="8080" w:type="dxa"/>
            <w:tcBorders>
              <w:top w:val="single" w:sz="4" w:space="0" w:color="auto"/>
              <w:left w:val="single" w:sz="4" w:space="0" w:color="auto"/>
              <w:bottom w:val="single" w:sz="4" w:space="0" w:color="auto"/>
              <w:right w:val="single" w:sz="4" w:space="0" w:color="auto"/>
            </w:tcBorders>
          </w:tcPr>
          <w:p w:rsidR="006549AB" w:rsidRDefault="00941C87" w:rsidP="00941C87">
            <w:pPr>
              <w:spacing w:before="100" w:after="100"/>
              <w:rPr>
                <w:rFonts w:asciiTheme="minorHAnsi" w:hAnsiTheme="minorHAnsi" w:cstheme="minorHAnsi"/>
                <w:spacing w:val="-3"/>
                <w:sz w:val="20"/>
                <w:szCs w:val="20"/>
              </w:rPr>
            </w:pPr>
            <w:r w:rsidRPr="006549AB">
              <w:rPr>
                <w:rFonts w:asciiTheme="minorHAnsi" w:hAnsiTheme="minorHAnsi" w:cstheme="minorHAnsi"/>
                <w:spacing w:val="-3"/>
                <w:sz w:val="20"/>
                <w:szCs w:val="20"/>
              </w:rPr>
              <w:t xml:space="preserve">Audit individual transactions for compliance with State and UW System procurement and purchasing card policy compliance using the UWW Audit Form Template as the reporting tool. </w:t>
            </w:r>
            <w:r w:rsidR="006549AB">
              <w:rPr>
                <w:rFonts w:asciiTheme="minorHAnsi" w:hAnsiTheme="minorHAnsi" w:cstheme="minorHAnsi"/>
                <w:spacing w:val="-3"/>
                <w:sz w:val="20"/>
                <w:szCs w:val="20"/>
              </w:rPr>
              <w:t xml:space="preserve">A noncompliance letter will be sent regarding transactions that violate policy. </w:t>
            </w:r>
            <w:r w:rsidR="00BF1AE3">
              <w:rPr>
                <w:rFonts w:asciiTheme="minorHAnsi" w:hAnsiTheme="minorHAnsi" w:cstheme="minorHAnsi"/>
                <w:spacing w:val="-3"/>
                <w:sz w:val="20"/>
                <w:szCs w:val="20"/>
              </w:rPr>
              <w:t xml:space="preserve">UWW Procurement </w:t>
            </w:r>
            <w:r w:rsidR="00BF1AE3">
              <w:rPr>
                <w:rFonts w:asciiTheme="minorHAnsi" w:hAnsiTheme="minorHAnsi" w:cstheme="minorHAnsi"/>
                <w:spacing w:val="-3"/>
                <w:sz w:val="20"/>
                <w:szCs w:val="20"/>
              </w:rPr>
              <w:lastRenderedPageBreak/>
              <w:t>Card Post-System Close Reconciliation letter</w:t>
            </w:r>
            <w:r w:rsidR="006549AB">
              <w:rPr>
                <w:rFonts w:asciiTheme="minorHAnsi" w:hAnsiTheme="minorHAnsi" w:cstheme="minorHAnsi"/>
                <w:spacing w:val="-3"/>
                <w:sz w:val="20"/>
                <w:szCs w:val="20"/>
              </w:rPr>
              <w:t xml:space="preserve"> will be sent for transactions that are not reconciled and approved within the required 30-day time period.</w:t>
            </w:r>
            <w:r w:rsidR="00BF1AE3">
              <w:rPr>
                <w:rFonts w:asciiTheme="minorHAnsi" w:hAnsiTheme="minorHAnsi" w:cstheme="minorHAnsi"/>
                <w:spacing w:val="-3"/>
                <w:sz w:val="20"/>
                <w:szCs w:val="20"/>
              </w:rPr>
              <w:t xml:space="preserve"> Three or more system closed transactions that have not been documented and approved will be considered noncompliance.</w:t>
            </w:r>
          </w:p>
          <w:p w:rsidR="00941C87" w:rsidRPr="006549AB" w:rsidRDefault="00941C87" w:rsidP="00941C87">
            <w:pPr>
              <w:spacing w:before="100" w:after="100"/>
              <w:rPr>
                <w:rFonts w:asciiTheme="minorHAnsi" w:hAnsiTheme="minorHAnsi" w:cstheme="minorHAnsi"/>
                <w:spacing w:val="-3"/>
                <w:sz w:val="20"/>
                <w:szCs w:val="20"/>
              </w:rPr>
            </w:pPr>
            <w:r w:rsidRPr="006549AB">
              <w:rPr>
                <w:rFonts w:asciiTheme="minorHAnsi" w:hAnsiTheme="minorHAnsi" w:cstheme="minorHAnsi"/>
                <w:spacing w:val="-3"/>
                <w:sz w:val="20"/>
                <w:szCs w:val="20"/>
              </w:rPr>
              <w:t>Transactions are selected using the following criteria:</w:t>
            </w:r>
          </w:p>
          <w:p w:rsidR="00941C87" w:rsidRPr="006549AB" w:rsidRDefault="00941C87" w:rsidP="00941C87">
            <w:pPr>
              <w:spacing w:before="100" w:after="100"/>
              <w:rPr>
                <w:rFonts w:asciiTheme="minorHAnsi" w:hAnsiTheme="minorHAnsi" w:cstheme="minorHAnsi"/>
                <w:spacing w:val="-3"/>
                <w:sz w:val="20"/>
                <w:szCs w:val="20"/>
              </w:rPr>
            </w:pPr>
            <w:r w:rsidRPr="006549AB">
              <w:rPr>
                <w:rFonts w:asciiTheme="minorHAnsi" w:hAnsiTheme="minorHAnsi" w:cstheme="minorHAnsi"/>
                <w:spacing w:val="-3"/>
                <w:sz w:val="20"/>
                <w:szCs w:val="20"/>
              </w:rPr>
              <w:t>Random selection of continuing cardholder transactions</w:t>
            </w:r>
            <w:r w:rsidR="006549AB" w:rsidRPr="006549AB">
              <w:rPr>
                <w:rFonts w:asciiTheme="minorHAnsi" w:hAnsiTheme="minorHAnsi" w:cstheme="minorHAnsi"/>
                <w:spacing w:val="-3"/>
                <w:sz w:val="20"/>
                <w:szCs w:val="20"/>
              </w:rPr>
              <w:t>:</w:t>
            </w:r>
            <w:r w:rsidR="00953EFA" w:rsidRPr="006549AB">
              <w:rPr>
                <w:rFonts w:asciiTheme="minorHAnsi" w:hAnsiTheme="minorHAnsi" w:cstheme="minorHAnsi"/>
                <w:spacing w:val="-3"/>
                <w:sz w:val="20"/>
                <w:szCs w:val="20"/>
              </w:rPr>
              <w:t xml:space="preserve"> At least one transaction per cardholder account will be audited ever</w:t>
            </w:r>
            <w:r w:rsidR="006549AB" w:rsidRPr="006549AB">
              <w:rPr>
                <w:rFonts w:asciiTheme="minorHAnsi" w:hAnsiTheme="minorHAnsi" w:cstheme="minorHAnsi"/>
                <w:spacing w:val="-3"/>
                <w:sz w:val="20"/>
                <w:szCs w:val="20"/>
              </w:rPr>
              <w:t xml:space="preserve">y </w:t>
            </w:r>
            <w:r w:rsidR="00953EFA" w:rsidRPr="006549AB">
              <w:rPr>
                <w:rFonts w:asciiTheme="minorHAnsi" w:hAnsiTheme="minorHAnsi" w:cstheme="minorHAnsi"/>
                <w:spacing w:val="-3"/>
                <w:sz w:val="20"/>
                <w:szCs w:val="20"/>
              </w:rPr>
              <w:t>6 months and 50% of overall transactions will be reviewed.</w:t>
            </w:r>
          </w:p>
          <w:p w:rsidR="00941C87" w:rsidRPr="006549AB" w:rsidRDefault="00953EFA" w:rsidP="00941C87">
            <w:pPr>
              <w:spacing w:before="100" w:after="100"/>
              <w:rPr>
                <w:rFonts w:asciiTheme="minorHAnsi" w:hAnsiTheme="minorHAnsi" w:cstheme="minorHAnsi"/>
                <w:spacing w:val="-3"/>
                <w:sz w:val="20"/>
                <w:szCs w:val="20"/>
              </w:rPr>
            </w:pPr>
            <w:r w:rsidRPr="006549AB">
              <w:rPr>
                <w:rFonts w:asciiTheme="minorHAnsi" w:hAnsiTheme="minorHAnsi" w:cstheme="minorHAnsi"/>
                <w:spacing w:val="-3"/>
                <w:sz w:val="20"/>
                <w:szCs w:val="20"/>
              </w:rPr>
              <w:t>N</w:t>
            </w:r>
            <w:r w:rsidR="00941C87" w:rsidRPr="006549AB">
              <w:rPr>
                <w:rFonts w:asciiTheme="minorHAnsi" w:hAnsiTheme="minorHAnsi" w:cstheme="minorHAnsi"/>
                <w:spacing w:val="-3"/>
                <w:sz w:val="20"/>
                <w:szCs w:val="20"/>
              </w:rPr>
              <w:t>ew cardholder transactions</w:t>
            </w:r>
            <w:r w:rsidR="006549AB" w:rsidRPr="006549AB">
              <w:rPr>
                <w:rFonts w:asciiTheme="minorHAnsi" w:hAnsiTheme="minorHAnsi" w:cstheme="minorHAnsi"/>
                <w:spacing w:val="-3"/>
                <w:sz w:val="20"/>
                <w:szCs w:val="20"/>
              </w:rPr>
              <w:t>:</w:t>
            </w:r>
            <w:r w:rsidR="00941C87" w:rsidRPr="006549AB">
              <w:rPr>
                <w:rFonts w:asciiTheme="minorHAnsi" w:hAnsiTheme="minorHAnsi" w:cstheme="minorHAnsi"/>
                <w:spacing w:val="-3"/>
                <w:sz w:val="20"/>
                <w:szCs w:val="20"/>
              </w:rPr>
              <w:t xml:space="preserve"> </w:t>
            </w:r>
            <w:r w:rsidR="006549AB" w:rsidRPr="006549AB">
              <w:rPr>
                <w:rFonts w:asciiTheme="minorHAnsi" w:hAnsiTheme="minorHAnsi" w:cstheme="minorHAnsi"/>
                <w:spacing w:val="-3"/>
                <w:sz w:val="20"/>
                <w:szCs w:val="20"/>
              </w:rPr>
              <w:t>All transactions made during the first 3 months will be reviewed.</w:t>
            </w:r>
          </w:p>
          <w:p w:rsidR="00941C87" w:rsidRPr="006549AB" w:rsidRDefault="00941C87" w:rsidP="00941C87">
            <w:pPr>
              <w:spacing w:before="100" w:after="100"/>
              <w:rPr>
                <w:rFonts w:asciiTheme="minorHAnsi" w:hAnsiTheme="minorHAnsi" w:cstheme="minorHAnsi"/>
                <w:spacing w:val="-3"/>
                <w:sz w:val="20"/>
                <w:szCs w:val="20"/>
              </w:rPr>
            </w:pPr>
            <w:r w:rsidRPr="006549AB">
              <w:rPr>
                <w:rFonts w:asciiTheme="minorHAnsi" w:hAnsiTheme="minorHAnsi" w:cstheme="minorHAnsi"/>
                <w:spacing w:val="-3"/>
                <w:sz w:val="20"/>
                <w:szCs w:val="20"/>
              </w:rPr>
              <w:t>Separating employee transaction exit audit</w:t>
            </w:r>
            <w:r w:rsidR="00323AB4">
              <w:rPr>
                <w:rFonts w:asciiTheme="minorHAnsi" w:hAnsiTheme="minorHAnsi" w:cstheme="minorHAnsi"/>
                <w:spacing w:val="-3"/>
                <w:sz w:val="20"/>
                <w:szCs w:val="20"/>
              </w:rPr>
              <w:t>:</w:t>
            </w:r>
            <w:r w:rsidRPr="006549AB">
              <w:rPr>
                <w:rFonts w:asciiTheme="minorHAnsi" w:hAnsiTheme="minorHAnsi" w:cstheme="minorHAnsi"/>
                <w:spacing w:val="-3"/>
                <w:sz w:val="20"/>
                <w:szCs w:val="20"/>
              </w:rPr>
              <w:t xml:space="preserve"> </w:t>
            </w:r>
            <w:r w:rsidR="006549AB" w:rsidRPr="006549AB">
              <w:rPr>
                <w:rFonts w:asciiTheme="minorHAnsi" w:hAnsiTheme="minorHAnsi" w:cstheme="minorHAnsi"/>
                <w:spacing w:val="-3"/>
                <w:sz w:val="20"/>
                <w:szCs w:val="20"/>
              </w:rPr>
              <w:t>All transactions made by separating employees during their last billing cycle of account activity will be reviewed.</w:t>
            </w:r>
          </w:p>
        </w:tc>
      </w:tr>
      <w:tr w:rsidR="00941C87" w:rsidRPr="00F05385" w:rsidTr="008339AD">
        <w:tc>
          <w:tcPr>
            <w:tcW w:w="675" w:type="dxa"/>
            <w:tcBorders>
              <w:top w:val="single" w:sz="4" w:space="0" w:color="auto"/>
              <w:left w:val="single" w:sz="4" w:space="0" w:color="auto"/>
              <w:bottom w:val="single" w:sz="4" w:space="0" w:color="auto"/>
              <w:right w:val="single" w:sz="4" w:space="0" w:color="auto"/>
            </w:tcBorders>
            <w:shd w:val="clear" w:color="auto" w:fill="E4D3F1"/>
            <w:hideMark/>
          </w:tcPr>
          <w:p w:rsidR="00941C87" w:rsidRPr="00F05385" w:rsidRDefault="00941C87" w:rsidP="00941C87">
            <w:pPr>
              <w:spacing w:before="100" w:after="100"/>
              <w:rPr>
                <w:rFonts w:asciiTheme="minorHAnsi" w:eastAsia="Times New Roman" w:hAnsiTheme="minorHAnsi" w:cstheme="minorHAnsi"/>
                <w:sz w:val="20"/>
                <w:szCs w:val="20"/>
              </w:rPr>
            </w:pPr>
            <w:r>
              <w:rPr>
                <w:rFonts w:asciiTheme="minorHAnsi" w:eastAsia="Times New Roman" w:hAnsiTheme="minorHAnsi" w:cstheme="minorHAnsi"/>
                <w:sz w:val="20"/>
                <w:szCs w:val="20"/>
              </w:rPr>
              <w:lastRenderedPageBreak/>
              <w:t>4</w:t>
            </w:r>
            <w:r w:rsidRPr="00F05385">
              <w:rPr>
                <w:rFonts w:asciiTheme="minorHAnsi" w:eastAsia="Times New Roman" w:hAnsiTheme="minorHAnsi" w:cstheme="minorHAnsi"/>
                <w:sz w:val="20"/>
                <w:szCs w:val="20"/>
              </w:rPr>
              <w:t>.</w:t>
            </w:r>
          </w:p>
        </w:tc>
        <w:tc>
          <w:tcPr>
            <w:tcW w:w="8080" w:type="dxa"/>
            <w:tcBorders>
              <w:top w:val="single" w:sz="4" w:space="0" w:color="auto"/>
              <w:left w:val="single" w:sz="4" w:space="0" w:color="auto"/>
              <w:bottom w:val="single" w:sz="4" w:space="0" w:color="auto"/>
              <w:right w:val="single" w:sz="4" w:space="0" w:color="auto"/>
            </w:tcBorders>
          </w:tcPr>
          <w:p w:rsidR="00941C87" w:rsidRDefault="00941C87" w:rsidP="00941C87">
            <w:pPr>
              <w:tabs>
                <w:tab w:val="left" w:pos="-720"/>
                <w:tab w:val="left" w:pos="0"/>
              </w:tabs>
              <w:suppressAutoHyphens/>
              <w:rPr>
                <w:rFonts w:asciiTheme="minorHAnsi" w:hAnsiTheme="minorHAnsi" w:cstheme="minorHAnsi"/>
                <w:spacing w:val="-3"/>
                <w:sz w:val="20"/>
                <w:szCs w:val="20"/>
              </w:rPr>
            </w:pPr>
            <w:r w:rsidRPr="006549AB">
              <w:rPr>
                <w:rFonts w:asciiTheme="minorHAnsi" w:hAnsiTheme="minorHAnsi" w:cstheme="minorHAnsi"/>
                <w:spacing w:val="-3"/>
                <w:sz w:val="20"/>
                <w:szCs w:val="20"/>
              </w:rPr>
              <w:t>Evaluate root cause of any audit finding and take corrective action</w:t>
            </w:r>
            <w:r w:rsidR="00953EFA" w:rsidRPr="006549AB">
              <w:rPr>
                <w:rFonts w:asciiTheme="minorHAnsi" w:hAnsiTheme="minorHAnsi" w:cstheme="minorHAnsi"/>
                <w:spacing w:val="-3"/>
                <w:sz w:val="20"/>
                <w:szCs w:val="20"/>
              </w:rPr>
              <w:t xml:space="preserve">. A corrective audit form has been developed to address and re-train cardholders and approvers in areas of noncompliance. </w:t>
            </w:r>
          </w:p>
          <w:p w:rsidR="00C94179" w:rsidRPr="006549AB" w:rsidRDefault="00C94179" w:rsidP="00941C87">
            <w:pPr>
              <w:tabs>
                <w:tab w:val="left" w:pos="-720"/>
                <w:tab w:val="left" w:pos="0"/>
              </w:tabs>
              <w:suppressAutoHyphens/>
              <w:rPr>
                <w:rFonts w:asciiTheme="minorHAnsi" w:hAnsiTheme="minorHAnsi" w:cstheme="minorHAnsi"/>
                <w:spacing w:val="-3"/>
                <w:sz w:val="20"/>
                <w:szCs w:val="20"/>
              </w:rPr>
            </w:pPr>
            <w:r>
              <w:rPr>
                <w:rFonts w:asciiTheme="minorHAnsi" w:hAnsiTheme="minorHAnsi" w:cstheme="minorHAnsi"/>
                <w:spacing w:val="-3"/>
                <w:sz w:val="20"/>
                <w:szCs w:val="20"/>
              </w:rPr>
              <w:t>If a cardholder has received multiple (3) noncompliance letters, then corrective actions will be required. A cardholder’s credit limit may be reduced to $1 until additional training is completed, or until missing documentation is completed for system closed transactions.</w:t>
            </w:r>
            <w:r w:rsidR="00393DEE">
              <w:rPr>
                <w:rFonts w:asciiTheme="minorHAnsi" w:hAnsiTheme="minorHAnsi" w:cstheme="minorHAnsi"/>
                <w:spacing w:val="-3"/>
                <w:sz w:val="20"/>
                <w:szCs w:val="20"/>
              </w:rPr>
              <w:t xml:space="preserve"> If a cardholder receives an additional 2 noncompliance letters within a rolling 12-month period, i.e., a total of 5 noncompliance letters in a year, the cardholder and approver will be notified of the card’s suspension for 6 months from the time of notification.</w:t>
            </w:r>
          </w:p>
          <w:p w:rsidR="00941C87" w:rsidRPr="006549AB" w:rsidRDefault="00941C87" w:rsidP="00941C87">
            <w:pPr>
              <w:tabs>
                <w:tab w:val="left" w:pos="-720"/>
                <w:tab w:val="left" w:pos="0"/>
              </w:tabs>
              <w:suppressAutoHyphens/>
              <w:rPr>
                <w:rFonts w:asciiTheme="minorHAnsi" w:hAnsiTheme="minorHAnsi" w:cstheme="minorHAnsi"/>
                <w:spacing w:val="-3"/>
                <w:sz w:val="20"/>
                <w:szCs w:val="20"/>
              </w:rPr>
            </w:pPr>
          </w:p>
        </w:tc>
      </w:tr>
    </w:tbl>
    <w:p w:rsidR="00A32E47" w:rsidRPr="00F8394C" w:rsidRDefault="00A32E47" w:rsidP="00376B97">
      <w:pPr>
        <w:spacing w:after="0" w:line="240" w:lineRule="auto"/>
        <w:rPr>
          <w:rFonts w:asciiTheme="minorHAnsi" w:eastAsia="Times New Roman" w:hAnsiTheme="minorHAnsi" w:cstheme="minorHAnsi"/>
        </w:rPr>
      </w:pPr>
    </w:p>
    <w:p w:rsidR="009C57C8" w:rsidRPr="00F8394C" w:rsidRDefault="00340D86" w:rsidP="00F3034D">
      <w:pPr>
        <w:pStyle w:val="Heading1"/>
        <w:spacing w:before="0"/>
        <w:rPr>
          <w:rFonts w:asciiTheme="minorHAnsi" w:hAnsiTheme="minorHAnsi" w:cstheme="minorHAnsi"/>
          <w:b w:val="0"/>
          <w:color w:val="7030A0"/>
          <w:sz w:val="26"/>
          <w:szCs w:val="26"/>
        </w:rPr>
      </w:pPr>
      <w:bookmarkStart w:id="11" w:name="_Resources:"/>
      <w:bookmarkEnd w:id="11"/>
      <w:r w:rsidRPr="00F8394C">
        <w:rPr>
          <w:rFonts w:asciiTheme="minorHAnsi" w:hAnsiTheme="minorHAnsi" w:cstheme="minorHAnsi"/>
          <w:b w:val="0"/>
          <w:color w:val="7030A0"/>
          <w:sz w:val="26"/>
          <w:szCs w:val="26"/>
        </w:rPr>
        <w:t>Resources</w:t>
      </w:r>
      <w:r w:rsidR="009C57C8" w:rsidRPr="00F8394C">
        <w:rPr>
          <w:rFonts w:asciiTheme="minorHAnsi" w:hAnsiTheme="minorHAnsi" w:cstheme="minorHAnsi"/>
          <w:b w:val="0"/>
          <w:color w:val="7030A0"/>
          <w:sz w:val="26"/>
          <w:szCs w:val="26"/>
        </w:rPr>
        <w:t>:</w:t>
      </w:r>
    </w:p>
    <w:p w:rsidR="00FE66DA" w:rsidRPr="00703156" w:rsidRDefault="00FE66DA" w:rsidP="00FE66DA">
      <w:pPr>
        <w:pStyle w:val="ListParagraph"/>
        <w:numPr>
          <w:ilvl w:val="0"/>
          <w:numId w:val="8"/>
        </w:numPr>
        <w:tabs>
          <w:tab w:val="left" w:pos="-720"/>
          <w:tab w:val="left" w:pos="0"/>
        </w:tabs>
        <w:suppressAutoHyphens/>
        <w:rPr>
          <w:rStyle w:val="Hyperlink"/>
          <w:rFonts w:asciiTheme="minorHAnsi" w:hAnsiTheme="minorHAnsi" w:cstheme="minorHAnsi"/>
          <w:color w:val="auto"/>
          <w:spacing w:val="-3"/>
          <w:sz w:val="20"/>
          <w:szCs w:val="20"/>
          <w:u w:val="none"/>
        </w:rPr>
      </w:pPr>
      <w:r w:rsidRPr="00F05385">
        <w:rPr>
          <w:rFonts w:asciiTheme="minorHAnsi" w:hAnsiTheme="minorHAnsi" w:cstheme="minorHAnsi"/>
          <w:spacing w:val="-3"/>
          <w:sz w:val="20"/>
          <w:szCs w:val="20"/>
        </w:rPr>
        <w:t xml:space="preserve">DOA Procurement Manual; PRO-110:  </w:t>
      </w:r>
      <w:hyperlink r:id="rId12" w:history="1">
        <w:r w:rsidR="00953EFA" w:rsidRPr="006E00E3">
          <w:rPr>
            <w:rStyle w:val="Hyperlink"/>
            <w:rFonts w:asciiTheme="minorHAnsi" w:hAnsiTheme="minorHAnsi" w:cstheme="minorHAnsi"/>
            <w:spacing w:val="-3"/>
            <w:sz w:val="20"/>
            <w:szCs w:val="20"/>
          </w:rPr>
          <w:t>https://doa.wi.gov/ProcurementManual/Pages/PRO-410.aspx</w:t>
        </w:r>
      </w:hyperlink>
    </w:p>
    <w:p w:rsidR="00703156" w:rsidRPr="00F05385" w:rsidRDefault="00292D3A" w:rsidP="00FE66DA">
      <w:pPr>
        <w:pStyle w:val="ListParagraph"/>
        <w:numPr>
          <w:ilvl w:val="0"/>
          <w:numId w:val="8"/>
        </w:numPr>
        <w:tabs>
          <w:tab w:val="left" w:pos="-720"/>
          <w:tab w:val="left" w:pos="0"/>
        </w:tabs>
        <w:suppressAutoHyphens/>
        <w:rPr>
          <w:rFonts w:asciiTheme="minorHAnsi" w:hAnsiTheme="minorHAnsi" w:cstheme="minorHAnsi"/>
          <w:spacing w:val="-3"/>
          <w:sz w:val="20"/>
          <w:szCs w:val="20"/>
        </w:rPr>
      </w:pPr>
      <w:hyperlink r:id="rId13" w:history="1">
        <w:r w:rsidR="00703156" w:rsidRPr="00703156">
          <w:rPr>
            <w:rStyle w:val="Hyperlink"/>
            <w:rFonts w:asciiTheme="minorHAnsi" w:hAnsiTheme="minorHAnsi" w:cstheme="minorHAnsi"/>
            <w:spacing w:val="-3"/>
            <w:sz w:val="20"/>
            <w:szCs w:val="20"/>
          </w:rPr>
          <w:t>UW System Purchasing Card Policy and Procedure Manual</w:t>
        </w:r>
      </w:hyperlink>
    </w:p>
    <w:p w:rsidR="00DD5803" w:rsidRPr="00F8394C" w:rsidRDefault="00DD5803" w:rsidP="00D350FC">
      <w:pPr>
        <w:pBdr>
          <w:bottom w:val="single" w:sz="4" w:space="1" w:color="auto"/>
        </w:pBdr>
        <w:spacing w:after="0" w:line="240" w:lineRule="auto"/>
        <w:jc w:val="both"/>
        <w:rPr>
          <w:rFonts w:asciiTheme="minorHAnsi" w:eastAsia="Times New Roman" w:hAnsiTheme="minorHAnsi" w:cstheme="minorHAnsi"/>
          <w:i/>
        </w:rPr>
      </w:pPr>
    </w:p>
    <w:p w:rsidR="00340D86" w:rsidRPr="00F8394C" w:rsidRDefault="00340D86" w:rsidP="0019491F">
      <w:pPr>
        <w:pStyle w:val="Heading3"/>
        <w:rPr>
          <w:rFonts w:asciiTheme="minorHAnsi" w:hAnsiTheme="minorHAnsi" w:cstheme="minorHAnsi"/>
          <w:b w:val="0"/>
          <w:color w:val="7030A0"/>
          <w:szCs w:val="22"/>
        </w:rPr>
      </w:pPr>
      <w:bookmarkStart w:id="12" w:name="_Administration:"/>
      <w:bookmarkEnd w:id="12"/>
    </w:p>
    <w:p w:rsidR="00DD5803" w:rsidRPr="00B95D90" w:rsidRDefault="00360969" w:rsidP="00B95D90">
      <w:pPr>
        <w:pStyle w:val="Heading1"/>
        <w:spacing w:before="0"/>
        <w:rPr>
          <w:rFonts w:asciiTheme="minorHAnsi" w:hAnsiTheme="minorHAnsi" w:cstheme="minorHAnsi"/>
          <w:b w:val="0"/>
          <w:color w:val="7030A0"/>
          <w:sz w:val="26"/>
          <w:szCs w:val="26"/>
        </w:rPr>
      </w:pPr>
      <w:bookmarkStart w:id="13" w:name="_Administration:_1"/>
      <w:bookmarkEnd w:id="13"/>
      <w:r w:rsidRPr="00F8394C">
        <w:rPr>
          <w:rFonts w:asciiTheme="minorHAnsi" w:hAnsiTheme="minorHAnsi" w:cstheme="minorHAnsi"/>
          <w:b w:val="0"/>
          <w:color w:val="7030A0"/>
          <w:sz w:val="26"/>
          <w:szCs w:val="26"/>
        </w:rPr>
        <w:t>Administration:</w:t>
      </w:r>
    </w:p>
    <w:p w:rsidR="00DD5803" w:rsidRPr="00F05385" w:rsidRDefault="00DD5803" w:rsidP="00D350FC">
      <w:pPr>
        <w:spacing w:after="0" w:line="240" w:lineRule="auto"/>
        <w:jc w:val="both"/>
        <w:rPr>
          <w:rFonts w:asciiTheme="minorHAnsi" w:eastAsia="Times New Roman" w:hAnsiTheme="minorHAnsi" w:cstheme="minorHAnsi"/>
          <w:sz w:val="20"/>
          <w:szCs w:val="20"/>
        </w:rPr>
      </w:pPr>
      <w:r w:rsidRPr="00F05385">
        <w:rPr>
          <w:rFonts w:asciiTheme="minorHAnsi" w:eastAsia="Times New Roman" w:hAnsiTheme="minorHAnsi" w:cstheme="minorHAnsi"/>
          <w:sz w:val="20"/>
          <w:szCs w:val="20"/>
        </w:rPr>
        <w:t>Approval Details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020"/>
      </w:tblGrid>
      <w:tr w:rsidR="00DD5803" w:rsidRPr="00F05385" w:rsidTr="001C3BE8">
        <w:tc>
          <w:tcPr>
            <w:tcW w:w="2448" w:type="dxa"/>
            <w:tcBorders>
              <w:top w:val="single" w:sz="4" w:space="0" w:color="auto"/>
              <w:left w:val="single" w:sz="4" w:space="0" w:color="auto"/>
              <w:bottom w:val="single" w:sz="4" w:space="0" w:color="auto"/>
              <w:right w:val="single" w:sz="4" w:space="0" w:color="auto"/>
            </w:tcBorders>
            <w:shd w:val="clear" w:color="auto" w:fill="E4D2F2"/>
            <w:hideMark/>
          </w:tcPr>
          <w:p w:rsidR="00DD5803" w:rsidRPr="00F05385" w:rsidRDefault="00DD5803" w:rsidP="00D350FC">
            <w:pPr>
              <w:spacing w:after="0" w:line="276" w:lineRule="auto"/>
              <w:jc w:val="both"/>
              <w:rPr>
                <w:rFonts w:asciiTheme="minorHAnsi" w:eastAsia="Times New Roman" w:hAnsiTheme="minorHAnsi" w:cstheme="minorHAnsi"/>
                <w:sz w:val="20"/>
                <w:szCs w:val="20"/>
                <w:lang w:val="en-AU"/>
              </w:rPr>
            </w:pPr>
            <w:r w:rsidRPr="00F05385">
              <w:rPr>
                <w:rFonts w:asciiTheme="minorHAnsi" w:eastAsia="Times New Roman" w:hAnsiTheme="minorHAnsi" w:cstheme="minorHAnsi"/>
                <w:sz w:val="20"/>
                <w:szCs w:val="20"/>
                <w:lang w:val="en-AU"/>
              </w:rPr>
              <w:t>Approval Authority:</w:t>
            </w:r>
          </w:p>
        </w:tc>
        <w:tc>
          <w:tcPr>
            <w:tcW w:w="7020" w:type="dxa"/>
            <w:tcBorders>
              <w:top w:val="single" w:sz="4" w:space="0" w:color="auto"/>
              <w:left w:val="single" w:sz="4" w:space="0" w:color="auto"/>
              <w:bottom w:val="single" w:sz="4" w:space="0" w:color="auto"/>
              <w:right w:val="single" w:sz="4" w:space="0" w:color="auto"/>
            </w:tcBorders>
            <w:hideMark/>
          </w:tcPr>
          <w:p w:rsidR="0055555C" w:rsidRPr="00F05385" w:rsidRDefault="00510448" w:rsidP="0055555C">
            <w:pPr>
              <w:spacing w:after="0"/>
              <w:rPr>
                <w:rFonts w:asciiTheme="minorHAnsi" w:eastAsia="Times New Roman" w:hAnsiTheme="minorHAnsi" w:cstheme="minorHAnsi"/>
                <w:sz w:val="20"/>
                <w:szCs w:val="20"/>
                <w:lang w:val="en-AU"/>
              </w:rPr>
            </w:pPr>
            <w:r w:rsidRPr="00F05385">
              <w:rPr>
                <w:rFonts w:asciiTheme="minorHAnsi" w:eastAsia="Times New Roman" w:hAnsiTheme="minorHAnsi" w:cstheme="minorHAnsi"/>
                <w:sz w:val="20"/>
                <w:szCs w:val="20"/>
                <w:lang w:val="en-AU"/>
              </w:rPr>
              <w:t>Director of Procurement</w:t>
            </w:r>
          </w:p>
        </w:tc>
      </w:tr>
      <w:tr w:rsidR="00DD5803" w:rsidRPr="00F05385" w:rsidTr="001C3BE8">
        <w:tc>
          <w:tcPr>
            <w:tcW w:w="2448" w:type="dxa"/>
            <w:tcBorders>
              <w:top w:val="single" w:sz="4" w:space="0" w:color="auto"/>
              <w:left w:val="single" w:sz="4" w:space="0" w:color="auto"/>
              <w:bottom w:val="single" w:sz="4" w:space="0" w:color="auto"/>
              <w:right w:val="single" w:sz="4" w:space="0" w:color="auto"/>
            </w:tcBorders>
            <w:shd w:val="clear" w:color="auto" w:fill="E4D2F2"/>
            <w:hideMark/>
          </w:tcPr>
          <w:p w:rsidR="00DD5803" w:rsidRPr="00F05385" w:rsidRDefault="00DD5803" w:rsidP="00D350FC">
            <w:pPr>
              <w:spacing w:after="0" w:line="276" w:lineRule="auto"/>
              <w:jc w:val="both"/>
              <w:rPr>
                <w:rFonts w:asciiTheme="minorHAnsi" w:eastAsia="Times New Roman" w:hAnsiTheme="minorHAnsi" w:cstheme="minorHAnsi"/>
                <w:sz w:val="20"/>
                <w:szCs w:val="20"/>
                <w:lang w:val="en-AU"/>
              </w:rPr>
            </w:pPr>
            <w:r w:rsidRPr="00F05385">
              <w:rPr>
                <w:rFonts w:asciiTheme="minorHAnsi" w:eastAsia="Times New Roman" w:hAnsiTheme="minorHAnsi" w:cstheme="minorHAnsi"/>
                <w:sz w:val="20"/>
                <w:szCs w:val="20"/>
                <w:lang w:val="en-AU"/>
              </w:rPr>
              <w:t>Approval date:</w:t>
            </w:r>
          </w:p>
        </w:tc>
        <w:tc>
          <w:tcPr>
            <w:tcW w:w="7020" w:type="dxa"/>
            <w:tcBorders>
              <w:top w:val="single" w:sz="4" w:space="0" w:color="auto"/>
              <w:left w:val="single" w:sz="4" w:space="0" w:color="auto"/>
              <w:bottom w:val="single" w:sz="4" w:space="0" w:color="auto"/>
              <w:right w:val="single" w:sz="4" w:space="0" w:color="auto"/>
            </w:tcBorders>
            <w:hideMark/>
          </w:tcPr>
          <w:p w:rsidR="00DD5803" w:rsidRPr="00F05385" w:rsidRDefault="00AF742F" w:rsidP="00D350FC">
            <w:pPr>
              <w:spacing w:after="0" w:line="276" w:lineRule="auto"/>
              <w:jc w:val="both"/>
              <w:rPr>
                <w:rFonts w:asciiTheme="minorHAnsi" w:eastAsia="Times New Roman" w:hAnsiTheme="minorHAnsi" w:cstheme="minorHAnsi"/>
                <w:sz w:val="20"/>
                <w:szCs w:val="20"/>
                <w:lang w:val="en-AU"/>
              </w:rPr>
            </w:pPr>
            <w:r>
              <w:rPr>
                <w:rFonts w:asciiTheme="minorHAnsi" w:eastAsia="Times New Roman" w:hAnsiTheme="minorHAnsi" w:cstheme="minorHAnsi"/>
                <w:sz w:val="20"/>
                <w:szCs w:val="20"/>
                <w:lang w:val="en-AU"/>
              </w:rPr>
              <w:t>8/9/2022</w:t>
            </w:r>
          </w:p>
        </w:tc>
      </w:tr>
      <w:tr w:rsidR="00DD5803" w:rsidRPr="00F05385" w:rsidTr="001C3BE8">
        <w:tc>
          <w:tcPr>
            <w:tcW w:w="2448" w:type="dxa"/>
            <w:tcBorders>
              <w:top w:val="single" w:sz="4" w:space="0" w:color="auto"/>
              <w:left w:val="single" w:sz="4" w:space="0" w:color="auto"/>
              <w:bottom w:val="single" w:sz="4" w:space="0" w:color="auto"/>
              <w:right w:val="single" w:sz="4" w:space="0" w:color="auto"/>
            </w:tcBorders>
            <w:shd w:val="clear" w:color="auto" w:fill="E4D2F2"/>
            <w:hideMark/>
          </w:tcPr>
          <w:p w:rsidR="00DD5803" w:rsidRPr="00F05385" w:rsidRDefault="00DD5803" w:rsidP="00D350FC">
            <w:pPr>
              <w:spacing w:after="0" w:line="276" w:lineRule="auto"/>
              <w:jc w:val="both"/>
              <w:rPr>
                <w:rFonts w:asciiTheme="minorHAnsi" w:eastAsia="Times New Roman" w:hAnsiTheme="minorHAnsi" w:cstheme="minorHAnsi"/>
                <w:sz w:val="20"/>
                <w:szCs w:val="20"/>
                <w:lang w:val="en-AU"/>
              </w:rPr>
            </w:pPr>
            <w:r w:rsidRPr="00F05385">
              <w:rPr>
                <w:rFonts w:asciiTheme="minorHAnsi" w:eastAsia="Times New Roman" w:hAnsiTheme="minorHAnsi" w:cstheme="minorHAnsi"/>
                <w:sz w:val="20"/>
                <w:szCs w:val="20"/>
                <w:lang w:val="en-AU"/>
              </w:rPr>
              <w:t>Version no:</w:t>
            </w:r>
          </w:p>
        </w:tc>
        <w:tc>
          <w:tcPr>
            <w:tcW w:w="7020" w:type="dxa"/>
            <w:tcBorders>
              <w:top w:val="single" w:sz="4" w:space="0" w:color="auto"/>
              <w:left w:val="single" w:sz="4" w:space="0" w:color="auto"/>
              <w:bottom w:val="single" w:sz="4" w:space="0" w:color="auto"/>
              <w:right w:val="single" w:sz="4" w:space="0" w:color="auto"/>
            </w:tcBorders>
            <w:hideMark/>
          </w:tcPr>
          <w:p w:rsidR="00DD5803" w:rsidRPr="00F05385" w:rsidRDefault="00DD5803" w:rsidP="00D350FC">
            <w:pPr>
              <w:spacing w:after="0" w:line="276" w:lineRule="auto"/>
              <w:jc w:val="both"/>
              <w:rPr>
                <w:rFonts w:asciiTheme="minorHAnsi" w:eastAsia="Times New Roman" w:hAnsiTheme="minorHAnsi" w:cstheme="minorHAnsi"/>
                <w:sz w:val="20"/>
                <w:szCs w:val="20"/>
                <w:lang w:val="en-AU"/>
              </w:rPr>
            </w:pPr>
            <w:r w:rsidRPr="00F05385">
              <w:rPr>
                <w:rFonts w:asciiTheme="minorHAnsi" w:eastAsia="Times New Roman" w:hAnsiTheme="minorHAnsi" w:cstheme="minorHAnsi"/>
                <w:sz w:val="20"/>
                <w:szCs w:val="20"/>
                <w:lang w:val="en-AU"/>
              </w:rPr>
              <w:t>V1.0</w:t>
            </w:r>
          </w:p>
        </w:tc>
      </w:tr>
      <w:tr w:rsidR="00DD5803" w:rsidRPr="00F05385" w:rsidTr="005F0B06">
        <w:tc>
          <w:tcPr>
            <w:tcW w:w="2448" w:type="dxa"/>
            <w:tcBorders>
              <w:top w:val="single" w:sz="4" w:space="0" w:color="auto"/>
              <w:left w:val="single" w:sz="4" w:space="0" w:color="auto"/>
              <w:bottom w:val="single" w:sz="4" w:space="0" w:color="auto"/>
              <w:right w:val="single" w:sz="4" w:space="0" w:color="auto"/>
            </w:tcBorders>
            <w:shd w:val="clear" w:color="auto" w:fill="E4D2F2"/>
            <w:hideMark/>
          </w:tcPr>
          <w:p w:rsidR="00DD5803" w:rsidRPr="00F05385" w:rsidRDefault="00DD5803" w:rsidP="00D350FC">
            <w:pPr>
              <w:spacing w:after="0" w:line="276" w:lineRule="auto"/>
              <w:jc w:val="both"/>
              <w:rPr>
                <w:rFonts w:asciiTheme="minorHAnsi" w:eastAsia="Times New Roman" w:hAnsiTheme="minorHAnsi" w:cstheme="minorHAnsi"/>
                <w:sz w:val="20"/>
                <w:szCs w:val="20"/>
                <w:lang w:val="en-AU"/>
              </w:rPr>
            </w:pPr>
            <w:r w:rsidRPr="00F05385">
              <w:rPr>
                <w:rFonts w:asciiTheme="minorHAnsi" w:eastAsia="Times New Roman" w:hAnsiTheme="minorHAnsi" w:cstheme="minorHAnsi"/>
                <w:sz w:val="20"/>
                <w:szCs w:val="20"/>
                <w:lang w:val="en-AU"/>
              </w:rPr>
              <w:t>Date for next review:</w:t>
            </w:r>
          </w:p>
        </w:tc>
        <w:tc>
          <w:tcPr>
            <w:tcW w:w="7020" w:type="dxa"/>
            <w:tcBorders>
              <w:top w:val="single" w:sz="4" w:space="0" w:color="auto"/>
              <w:left w:val="single" w:sz="4" w:space="0" w:color="auto"/>
              <w:bottom w:val="single" w:sz="4" w:space="0" w:color="auto"/>
              <w:right w:val="single" w:sz="4" w:space="0" w:color="auto"/>
            </w:tcBorders>
          </w:tcPr>
          <w:p w:rsidR="00DD5803" w:rsidRPr="00F05385" w:rsidRDefault="00DD5803" w:rsidP="00D350FC">
            <w:pPr>
              <w:spacing w:after="0" w:line="276" w:lineRule="auto"/>
              <w:jc w:val="both"/>
              <w:rPr>
                <w:rFonts w:asciiTheme="minorHAnsi" w:eastAsia="Times New Roman" w:hAnsiTheme="minorHAnsi" w:cstheme="minorHAnsi"/>
                <w:sz w:val="20"/>
                <w:szCs w:val="20"/>
                <w:lang w:val="en-AU"/>
              </w:rPr>
            </w:pPr>
          </w:p>
        </w:tc>
      </w:tr>
    </w:tbl>
    <w:p w:rsidR="00DD5803" w:rsidRPr="00F05385" w:rsidRDefault="00DD5803" w:rsidP="00D350FC">
      <w:pPr>
        <w:spacing w:after="0" w:line="240" w:lineRule="auto"/>
        <w:jc w:val="both"/>
        <w:rPr>
          <w:rFonts w:asciiTheme="minorHAnsi" w:eastAsia="Times New Roman" w:hAnsiTheme="minorHAnsi" w:cstheme="minorHAnsi"/>
          <w:sz w:val="20"/>
          <w:szCs w:val="20"/>
        </w:rPr>
      </w:pPr>
    </w:p>
    <w:p w:rsidR="00DD5803" w:rsidRPr="00F05385" w:rsidRDefault="00DD5803" w:rsidP="00D350FC">
      <w:pPr>
        <w:spacing w:after="0" w:line="240" w:lineRule="auto"/>
        <w:jc w:val="both"/>
        <w:rPr>
          <w:rFonts w:asciiTheme="minorHAnsi" w:eastAsia="Times New Roman" w:hAnsiTheme="minorHAnsi" w:cstheme="minorHAnsi"/>
          <w:sz w:val="20"/>
          <w:szCs w:val="20"/>
        </w:rPr>
      </w:pPr>
      <w:r w:rsidRPr="00F05385">
        <w:rPr>
          <w:rFonts w:asciiTheme="minorHAnsi" w:eastAsia="Times New Roman" w:hAnsiTheme="minorHAnsi" w:cstheme="minorHAnsi"/>
          <w:sz w:val="20"/>
          <w:szCs w:val="20"/>
        </w:rPr>
        <w:t>Contact Person/Unit</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084"/>
      </w:tblGrid>
      <w:tr w:rsidR="00DD5803" w:rsidRPr="00F05385" w:rsidTr="001C3BE8">
        <w:trPr>
          <w:trHeight w:val="493"/>
        </w:trPr>
        <w:tc>
          <w:tcPr>
            <w:tcW w:w="2376" w:type="dxa"/>
            <w:tcBorders>
              <w:top w:val="single" w:sz="4" w:space="0" w:color="auto"/>
              <w:left w:val="single" w:sz="4" w:space="0" w:color="auto"/>
              <w:bottom w:val="single" w:sz="4" w:space="0" w:color="auto"/>
              <w:right w:val="single" w:sz="4" w:space="0" w:color="auto"/>
            </w:tcBorders>
            <w:shd w:val="clear" w:color="auto" w:fill="E4D2F2"/>
            <w:hideMark/>
          </w:tcPr>
          <w:p w:rsidR="00DD5803" w:rsidRPr="00F05385" w:rsidRDefault="00DD5803" w:rsidP="00D350FC">
            <w:pPr>
              <w:spacing w:after="0" w:line="276" w:lineRule="auto"/>
              <w:jc w:val="both"/>
              <w:rPr>
                <w:rFonts w:asciiTheme="minorHAnsi" w:eastAsia="Times New Roman" w:hAnsiTheme="minorHAnsi" w:cstheme="minorHAnsi"/>
                <w:sz w:val="20"/>
                <w:szCs w:val="20"/>
                <w:lang w:val="en-AU"/>
              </w:rPr>
            </w:pPr>
            <w:r w:rsidRPr="00F05385">
              <w:rPr>
                <w:rFonts w:asciiTheme="minorHAnsi" w:eastAsia="Times New Roman" w:hAnsiTheme="minorHAnsi" w:cstheme="minorHAnsi"/>
                <w:sz w:val="20"/>
                <w:szCs w:val="20"/>
                <w:lang w:val="en-AU"/>
              </w:rPr>
              <w:t>Contact Person/Unit:</w:t>
            </w:r>
          </w:p>
        </w:tc>
        <w:tc>
          <w:tcPr>
            <w:tcW w:w="7084" w:type="dxa"/>
            <w:tcBorders>
              <w:top w:val="single" w:sz="4" w:space="0" w:color="auto"/>
              <w:left w:val="single" w:sz="4" w:space="0" w:color="auto"/>
              <w:bottom w:val="single" w:sz="4" w:space="0" w:color="auto"/>
              <w:right w:val="single" w:sz="4" w:space="0" w:color="auto"/>
            </w:tcBorders>
            <w:hideMark/>
          </w:tcPr>
          <w:p w:rsidR="00DD5803" w:rsidRPr="00F05385" w:rsidRDefault="00510448" w:rsidP="00FC4668">
            <w:pPr>
              <w:spacing w:after="0" w:line="276" w:lineRule="auto"/>
              <w:jc w:val="both"/>
              <w:rPr>
                <w:rFonts w:asciiTheme="minorHAnsi" w:eastAsia="Times New Roman" w:hAnsiTheme="minorHAnsi" w:cstheme="minorHAnsi"/>
                <w:sz w:val="20"/>
                <w:szCs w:val="20"/>
                <w:lang w:val="en-AU"/>
              </w:rPr>
            </w:pPr>
            <w:r w:rsidRPr="00F05385">
              <w:rPr>
                <w:rFonts w:asciiTheme="minorHAnsi" w:eastAsia="Times New Roman" w:hAnsiTheme="minorHAnsi" w:cstheme="minorHAnsi"/>
                <w:sz w:val="20"/>
                <w:szCs w:val="20"/>
                <w:lang w:val="en-AU"/>
              </w:rPr>
              <w:t>Ryan Moore</w:t>
            </w:r>
          </w:p>
        </w:tc>
      </w:tr>
    </w:tbl>
    <w:p w:rsidR="00DD5803" w:rsidRPr="00F05385" w:rsidRDefault="00DD5803" w:rsidP="00D350FC">
      <w:pPr>
        <w:spacing w:after="0" w:line="240" w:lineRule="auto"/>
        <w:jc w:val="both"/>
        <w:rPr>
          <w:rFonts w:asciiTheme="minorHAnsi" w:eastAsia="Times New Roman" w:hAnsiTheme="minorHAnsi" w:cstheme="minorHAnsi"/>
          <w:sz w:val="20"/>
          <w:szCs w:val="20"/>
        </w:rPr>
      </w:pPr>
    </w:p>
    <w:p w:rsidR="00DD5803" w:rsidRPr="00F05385" w:rsidRDefault="00DD5803" w:rsidP="00D350FC">
      <w:pPr>
        <w:spacing w:after="0" w:line="240" w:lineRule="auto"/>
        <w:jc w:val="both"/>
        <w:rPr>
          <w:rFonts w:asciiTheme="minorHAnsi" w:eastAsia="Times New Roman" w:hAnsiTheme="minorHAnsi" w:cstheme="minorHAnsi"/>
          <w:sz w:val="20"/>
          <w:szCs w:val="20"/>
        </w:rPr>
      </w:pPr>
      <w:r w:rsidRPr="00F05385">
        <w:rPr>
          <w:rFonts w:asciiTheme="minorHAnsi" w:eastAsia="Times New Roman" w:hAnsiTheme="minorHAnsi" w:cstheme="minorHAnsi"/>
          <w:sz w:val="20"/>
          <w:szCs w:val="20"/>
        </w:rPr>
        <w:t>Keywords</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084"/>
      </w:tblGrid>
      <w:tr w:rsidR="00DD5803" w:rsidRPr="00F05385" w:rsidTr="00FC4668">
        <w:trPr>
          <w:trHeight w:val="493"/>
        </w:trPr>
        <w:tc>
          <w:tcPr>
            <w:tcW w:w="2376" w:type="dxa"/>
            <w:shd w:val="clear" w:color="auto" w:fill="E4D2F2"/>
            <w:hideMark/>
          </w:tcPr>
          <w:p w:rsidR="00DD5803" w:rsidRPr="00F05385" w:rsidRDefault="00DD5803" w:rsidP="00D350FC">
            <w:pPr>
              <w:spacing w:after="0" w:line="276" w:lineRule="auto"/>
              <w:jc w:val="both"/>
              <w:rPr>
                <w:rFonts w:asciiTheme="minorHAnsi" w:eastAsia="Times New Roman" w:hAnsiTheme="minorHAnsi" w:cstheme="minorHAnsi"/>
                <w:sz w:val="20"/>
                <w:szCs w:val="20"/>
                <w:lang w:val="en-AU"/>
              </w:rPr>
            </w:pPr>
            <w:r w:rsidRPr="00F05385">
              <w:rPr>
                <w:rFonts w:asciiTheme="minorHAnsi" w:eastAsia="Times New Roman" w:hAnsiTheme="minorHAnsi" w:cstheme="minorHAnsi"/>
                <w:sz w:val="20"/>
                <w:szCs w:val="20"/>
                <w:lang w:val="en-AU"/>
              </w:rPr>
              <w:t>Keywords:</w:t>
            </w:r>
          </w:p>
        </w:tc>
        <w:tc>
          <w:tcPr>
            <w:tcW w:w="7084" w:type="dxa"/>
            <w:hideMark/>
          </w:tcPr>
          <w:p w:rsidR="00DD5803" w:rsidRPr="00F05385" w:rsidRDefault="00703156" w:rsidP="00167EFC">
            <w:pPr>
              <w:spacing w:after="0"/>
              <w:jc w:val="both"/>
              <w:rPr>
                <w:rFonts w:asciiTheme="minorHAnsi" w:hAnsiTheme="minorHAnsi" w:cstheme="minorHAnsi"/>
                <w:sz w:val="20"/>
                <w:szCs w:val="20"/>
              </w:rPr>
            </w:pPr>
            <w:r>
              <w:rPr>
                <w:rFonts w:asciiTheme="minorHAnsi" w:hAnsiTheme="minorHAnsi" w:cstheme="minorHAnsi"/>
                <w:sz w:val="20"/>
                <w:szCs w:val="20"/>
              </w:rPr>
              <w:t>Purchasing Card, Procurement Card</w:t>
            </w:r>
            <w:r w:rsidR="00510448" w:rsidRPr="00F05385">
              <w:rPr>
                <w:rFonts w:asciiTheme="minorHAnsi" w:hAnsiTheme="minorHAnsi" w:cstheme="minorHAnsi"/>
                <w:sz w:val="20"/>
                <w:szCs w:val="20"/>
              </w:rPr>
              <w:t>, Procurement, Audit</w:t>
            </w:r>
          </w:p>
        </w:tc>
      </w:tr>
    </w:tbl>
    <w:p w:rsidR="003D7072" w:rsidRPr="00B012FF" w:rsidRDefault="003D7072" w:rsidP="00D350FC">
      <w:pPr>
        <w:spacing w:after="0"/>
        <w:jc w:val="both"/>
        <w:rPr>
          <w:rFonts w:asciiTheme="minorHAnsi" w:hAnsiTheme="minorHAnsi" w:cstheme="minorHAnsi"/>
        </w:rPr>
      </w:pPr>
    </w:p>
    <w:sectPr w:rsidR="003D7072" w:rsidRPr="00B012FF" w:rsidSect="00E40CAF">
      <w:footerReference w:type="default" r:id="rId14"/>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D3A" w:rsidRDefault="00292D3A" w:rsidP="000E2CC9">
      <w:pPr>
        <w:spacing w:after="0" w:line="240" w:lineRule="auto"/>
      </w:pPr>
      <w:r>
        <w:separator/>
      </w:r>
    </w:p>
  </w:endnote>
  <w:endnote w:type="continuationSeparator" w:id="0">
    <w:p w:rsidR="00292D3A" w:rsidRDefault="00292D3A" w:rsidP="000E2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lag">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424362"/>
      <w:docPartObj>
        <w:docPartGallery w:val="Page Numbers (Bottom of Page)"/>
        <w:docPartUnique/>
      </w:docPartObj>
    </w:sdtPr>
    <w:sdtEndPr>
      <w:rPr>
        <w:rFonts w:ascii="Calibri" w:hAnsi="Calibri" w:cs="Calibri"/>
        <w:noProof/>
      </w:rPr>
    </w:sdtEndPr>
    <w:sdtContent>
      <w:p w:rsidR="009C57C8" w:rsidRPr="001F1770" w:rsidRDefault="009C57C8">
        <w:pPr>
          <w:pStyle w:val="Footer"/>
          <w:jc w:val="right"/>
          <w:rPr>
            <w:rFonts w:ascii="Calibri" w:hAnsi="Calibri" w:cs="Calibri"/>
          </w:rPr>
        </w:pPr>
        <w:r w:rsidRPr="001F1770">
          <w:rPr>
            <w:rFonts w:ascii="Calibri" w:hAnsi="Calibri" w:cs="Calibri"/>
          </w:rPr>
          <w:fldChar w:fldCharType="begin"/>
        </w:r>
        <w:r w:rsidRPr="001F1770">
          <w:rPr>
            <w:rFonts w:ascii="Calibri" w:hAnsi="Calibri" w:cs="Calibri"/>
          </w:rPr>
          <w:instrText xml:space="preserve"> PAGE   \* MERGEFORMAT </w:instrText>
        </w:r>
        <w:r w:rsidRPr="001F1770">
          <w:rPr>
            <w:rFonts w:ascii="Calibri" w:hAnsi="Calibri" w:cs="Calibri"/>
          </w:rPr>
          <w:fldChar w:fldCharType="separate"/>
        </w:r>
        <w:r w:rsidR="00B37129">
          <w:rPr>
            <w:rFonts w:ascii="Calibri" w:hAnsi="Calibri" w:cs="Calibri"/>
            <w:noProof/>
          </w:rPr>
          <w:t>1</w:t>
        </w:r>
        <w:r w:rsidRPr="001F1770">
          <w:rPr>
            <w:rFonts w:ascii="Calibri" w:hAnsi="Calibri" w:cs="Calibri"/>
            <w:noProof/>
          </w:rPr>
          <w:fldChar w:fldCharType="end"/>
        </w:r>
      </w:p>
    </w:sdtContent>
  </w:sdt>
  <w:p w:rsidR="009C57C8" w:rsidRDefault="009C5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D3A" w:rsidRDefault="00292D3A" w:rsidP="000E2CC9">
      <w:pPr>
        <w:spacing w:after="0" w:line="240" w:lineRule="auto"/>
      </w:pPr>
      <w:r>
        <w:separator/>
      </w:r>
    </w:p>
  </w:footnote>
  <w:footnote w:type="continuationSeparator" w:id="0">
    <w:p w:rsidR="00292D3A" w:rsidRDefault="00292D3A" w:rsidP="000E2C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480" w:hanging="361"/>
      </w:pPr>
      <w:rPr>
        <w:rFonts w:ascii="Calibri" w:hAnsi="Calibri" w:cs="Calibri"/>
        <w:b w:val="0"/>
        <w:bCs w:val="0"/>
        <w:sz w:val="22"/>
        <w:szCs w:val="22"/>
      </w:rPr>
    </w:lvl>
    <w:lvl w:ilvl="1">
      <w:numFmt w:val="bullet"/>
      <w:lvlText w:val="•"/>
      <w:lvlJc w:val="left"/>
      <w:pPr>
        <w:ind w:left="1392" w:hanging="361"/>
      </w:pPr>
    </w:lvl>
    <w:lvl w:ilvl="2">
      <w:numFmt w:val="bullet"/>
      <w:lvlText w:val="•"/>
      <w:lvlJc w:val="left"/>
      <w:pPr>
        <w:ind w:left="2304" w:hanging="361"/>
      </w:pPr>
    </w:lvl>
    <w:lvl w:ilvl="3">
      <w:numFmt w:val="bullet"/>
      <w:lvlText w:val="•"/>
      <w:lvlJc w:val="left"/>
      <w:pPr>
        <w:ind w:left="3216" w:hanging="361"/>
      </w:pPr>
    </w:lvl>
    <w:lvl w:ilvl="4">
      <w:numFmt w:val="bullet"/>
      <w:lvlText w:val="•"/>
      <w:lvlJc w:val="left"/>
      <w:pPr>
        <w:ind w:left="4128" w:hanging="361"/>
      </w:pPr>
    </w:lvl>
    <w:lvl w:ilvl="5">
      <w:numFmt w:val="bullet"/>
      <w:lvlText w:val="•"/>
      <w:lvlJc w:val="left"/>
      <w:pPr>
        <w:ind w:left="5040" w:hanging="361"/>
      </w:pPr>
    </w:lvl>
    <w:lvl w:ilvl="6">
      <w:numFmt w:val="bullet"/>
      <w:lvlText w:val="•"/>
      <w:lvlJc w:val="left"/>
      <w:pPr>
        <w:ind w:left="5952" w:hanging="361"/>
      </w:pPr>
    </w:lvl>
    <w:lvl w:ilvl="7">
      <w:numFmt w:val="bullet"/>
      <w:lvlText w:val="•"/>
      <w:lvlJc w:val="left"/>
      <w:pPr>
        <w:ind w:left="6864" w:hanging="361"/>
      </w:pPr>
    </w:lvl>
    <w:lvl w:ilvl="8">
      <w:numFmt w:val="bullet"/>
      <w:lvlText w:val="•"/>
      <w:lvlJc w:val="left"/>
      <w:pPr>
        <w:ind w:left="7776" w:hanging="361"/>
      </w:pPr>
    </w:lvl>
  </w:abstractNum>
  <w:abstractNum w:abstractNumId="1" w15:restartNumberingAfterBreak="0">
    <w:nsid w:val="042B1D0E"/>
    <w:multiLevelType w:val="multilevel"/>
    <w:tmpl w:val="AB0EB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593BA6"/>
    <w:multiLevelType w:val="hybridMultilevel"/>
    <w:tmpl w:val="FDA40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23613"/>
    <w:multiLevelType w:val="multilevel"/>
    <w:tmpl w:val="B53C70F4"/>
    <w:lvl w:ilvl="0">
      <w:start w:val="1"/>
      <w:numFmt w:val="decimal"/>
      <w:pStyle w:val="ListLevel1-Heading"/>
      <w:lvlText w:val="%1."/>
      <w:lvlJc w:val="left"/>
      <w:pPr>
        <w:ind w:left="360" w:hanging="360"/>
      </w:pPr>
    </w:lvl>
    <w:lvl w:ilvl="1">
      <w:start w:val="1"/>
      <w:numFmt w:val="decimal"/>
      <w:pStyle w:val="ListLevel2-Text"/>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FB4BDA"/>
    <w:multiLevelType w:val="hybridMultilevel"/>
    <w:tmpl w:val="3C40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0713D8"/>
    <w:multiLevelType w:val="hybridMultilevel"/>
    <w:tmpl w:val="7CE4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EE6246"/>
    <w:multiLevelType w:val="multilevel"/>
    <w:tmpl w:val="4A9222CC"/>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AF30FC5"/>
    <w:multiLevelType w:val="hybridMultilevel"/>
    <w:tmpl w:val="B91857BE"/>
    <w:lvl w:ilvl="0" w:tplc="61FEE8BA">
      <w:start w:val="1"/>
      <w:numFmt w:val="decimal"/>
      <w:lvlText w:val="%1)"/>
      <w:lvlJc w:val="left"/>
      <w:pPr>
        <w:ind w:left="720" w:hanging="360"/>
      </w:pPr>
      <w:rPr>
        <w:rFonts w:asciiTheme="minorHAnsi" w:hAnsiTheme="minorHAnsi" w:cstheme="minorHAnsi" w:hint="default"/>
        <w:color w:val="1F4E79" w:themeColor="accent1" w:themeShade="80"/>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5"/>
  </w:num>
  <w:num w:numId="6">
    <w:abstractNumId w:val="4"/>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A98"/>
    <w:rsid w:val="000033B3"/>
    <w:rsid w:val="0001074F"/>
    <w:rsid w:val="000309CF"/>
    <w:rsid w:val="00041A7C"/>
    <w:rsid w:val="00051E66"/>
    <w:rsid w:val="00063AB3"/>
    <w:rsid w:val="0006677F"/>
    <w:rsid w:val="000A1169"/>
    <w:rsid w:val="000B4719"/>
    <w:rsid w:val="000C08B0"/>
    <w:rsid w:val="000E0CB1"/>
    <w:rsid w:val="000E113D"/>
    <w:rsid w:val="000E2CC9"/>
    <w:rsid w:val="001205A5"/>
    <w:rsid w:val="00142FF9"/>
    <w:rsid w:val="00146109"/>
    <w:rsid w:val="00167EFC"/>
    <w:rsid w:val="00171848"/>
    <w:rsid w:val="001919B9"/>
    <w:rsid w:val="00192C57"/>
    <w:rsid w:val="0019491F"/>
    <w:rsid w:val="001A1D0E"/>
    <w:rsid w:val="001A240B"/>
    <w:rsid w:val="001B2F6F"/>
    <w:rsid w:val="001C02EB"/>
    <w:rsid w:val="001C3BE8"/>
    <w:rsid w:val="001C5024"/>
    <w:rsid w:val="001E5BBE"/>
    <w:rsid w:val="001F07F4"/>
    <w:rsid w:val="001F1770"/>
    <w:rsid w:val="001F3FAA"/>
    <w:rsid w:val="00203C8C"/>
    <w:rsid w:val="0021717C"/>
    <w:rsid w:val="002177B2"/>
    <w:rsid w:val="002405D3"/>
    <w:rsid w:val="00260CA6"/>
    <w:rsid w:val="002752B9"/>
    <w:rsid w:val="00292D3A"/>
    <w:rsid w:val="00295E6F"/>
    <w:rsid w:val="002C194B"/>
    <w:rsid w:val="002F288D"/>
    <w:rsid w:val="003171AB"/>
    <w:rsid w:val="00322EF9"/>
    <w:rsid w:val="00323AB4"/>
    <w:rsid w:val="00334073"/>
    <w:rsid w:val="00340D86"/>
    <w:rsid w:val="0034367C"/>
    <w:rsid w:val="00354342"/>
    <w:rsid w:val="00360969"/>
    <w:rsid w:val="0036215D"/>
    <w:rsid w:val="00367560"/>
    <w:rsid w:val="00376B97"/>
    <w:rsid w:val="00383CBD"/>
    <w:rsid w:val="00393DEE"/>
    <w:rsid w:val="003A27DE"/>
    <w:rsid w:val="003A589E"/>
    <w:rsid w:val="003C1557"/>
    <w:rsid w:val="003C1EEF"/>
    <w:rsid w:val="003C51FF"/>
    <w:rsid w:val="003D7072"/>
    <w:rsid w:val="003E6242"/>
    <w:rsid w:val="00420F50"/>
    <w:rsid w:val="004438EC"/>
    <w:rsid w:val="00443AC0"/>
    <w:rsid w:val="004607F3"/>
    <w:rsid w:val="00467863"/>
    <w:rsid w:val="00471E40"/>
    <w:rsid w:val="00472150"/>
    <w:rsid w:val="004946AE"/>
    <w:rsid w:val="004B01DA"/>
    <w:rsid w:val="004E0AF5"/>
    <w:rsid w:val="00500DC5"/>
    <w:rsid w:val="00510448"/>
    <w:rsid w:val="00542CE9"/>
    <w:rsid w:val="00545F91"/>
    <w:rsid w:val="00553699"/>
    <w:rsid w:val="0055555C"/>
    <w:rsid w:val="00573684"/>
    <w:rsid w:val="00582597"/>
    <w:rsid w:val="00597233"/>
    <w:rsid w:val="005A6A98"/>
    <w:rsid w:val="005D030F"/>
    <w:rsid w:val="005D5008"/>
    <w:rsid w:val="005D6B03"/>
    <w:rsid w:val="005E15DC"/>
    <w:rsid w:val="005F0B06"/>
    <w:rsid w:val="005F33F4"/>
    <w:rsid w:val="00647765"/>
    <w:rsid w:val="006549AB"/>
    <w:rsid w:val="00672EBE"/>
    <w:rsid w:val="006856E3"/>
    <w:rsid w:val="006967FA"/>
    <w:rsid w:val="00697C25"/>
    <w:rsid w:val="006A1532"/>
    <w:rsid w:val="006A5E96"/>
    <w:rsid w:val="006B7218"/>
    <w:rsid w:val="006D5539"/>
    <w:rsid w:val="006D5642"/>
    <w:rsid w:val="006E3251"/>
    <w:rsid w:val="00703156"/>
    <w:rsid w:val="00705B5B"/>
    <w:rsid w:val="00711A25"/>
    <w:rsid w:val="00737392"/>
    <w:rsid w:val="007652C4"/>
    <w:rsid w:val="007752D2"/>
    <w:rsid w:val="00783EE4"/>
    <w:rsid w:val="00787137"/>
    <w:rsid w:val="00795D2C"/>
    <w:rsid w:val="007E2A5B"/>
    <w:rsid w:val="00811DB8"/>
    <w:rsid w:val="00816CF9"/>
    <w:rsid w:val="008339AD"/>
    <w:rsid w:val="008426A6"/>
    <w:rsid w:val="008B30B6"/>
    <w:rsid w:val="008C109F"/>
    <w:rsid w:val="008C3565"/>
    <w:rsid w:val="008C3C36"/>
    <w:rsid w:val="008E21D5"/>
    <w:rsid w:val="00900D44"/>
    <w:rsid w:val="00902A93"/>
    <w:rsid w:val="00903684"/>
    <w:rsid w:val="00920972"/>
    <w:rsid w:val="00937CC7"/>
    <w:rsid w:val="00937F19"/>
    <w:rsid w:val="00941C87"/>
    <w:rsid w:val="009427E7"/>
    <w:rsid w:val="00942D73"/>
    <w:rsid w:val="0094413F"/>
    <w:rsid w:val="00944E61"/>
    <w:rsid w:val="0094684C"/>
    <w:rsid w:val="00953EFA"/>
    <w:rsid w:val="009646EE"/>
    <w:rsid w:val="0096640E"/>
    <w:rsid w:val="00987B0F"/>
    <w:rsid w:val="009930BE"/>
    <w:rsid w:val="009C57C8"/>
    <w:rsid w:val="009D0B25"/>
    <w:rsid w:val="009E2087"/>
    <w:rsid w:val="009E2FC8"/>
    <w:rsid w:val="009F6E3E"/>
    <w:rsid w:val="00A32E47"/>
    <w:rsid w:val="00A51E74"/>
    <w:rsid w:val="00A64019"/>
    <w:rsid w:val="00A90A0D"/>
    <w:rsid w:val="00AB2715"/>
    <w:rsid w:val="00AB3CE9"/>
    <w:rsid w:val="00AB6791"/>
    <w:rsid w:val="00AC5184"/>
    <w:rsid w:val="00AD22DF"/>
    <w:rsid w:val="00AF742F"/>
    <w:rsid w:val="00AF7DDA"/>
    <w:rsid w:val="00B012FF"/>
    <w:rsid w:val="00B05C94"/>
    <w:rsid w:val="00B21B3D"/>
    <w:rsid w:val="00B22F39"/>
    <w:rsid w:val="00B24D63"/>
    <w:rsid w:val="00B37129"/>
    <w:rsid w:val="00B634B8"/>
    <w:rsid w:val="00B635E9"/>
    <w:rsid w:val="00B94FFA"/>
    <w:rsid w:val="00B95D90"/>
    <w:rsid w:val="00BC6C54"/>
    <w:rsid w:val="00BD3616"/>
    <w:rsid w:val="00BF1AE3"/>
    <w:rsid w:val="00BF6885"/>
    <w:rsid w:val="00C07DC2"/>
    <w:rsid w:val="00C23AEC"/>
    <w:rsid w:val="00C32439"/>
    <w:rsid w:val="00C50385"/>
    <w:rsid w:val="00C75AB4"/>
    <w:rsid w:val="00C94179"/>
    <w:rsid w:val="00CB241B"/>
    <w:rsid w:val="00CD1BF5"/>
    <w:rsid w:val="00CF473D"/>
    <w:rsid w:val="00D124FF"/>
    <w:rsid w:val="00D12668"/>
    <w:rsid w:val="00D21048"/>
    <w:rsid w:val="00D350FC"/>
    <w:rsid w:val="00D82375"/>
    <w:rsid w:val="00DB7A89"/>
    <w:rsid w:val="00DD1E44"/>
    <w:rsid w:val="00DD2C0B"/>
    <w:rsid w:val="00DD5151"/>
    <w:rsid w:val="00DD5803"/>
    <w:rsid w:val="00DF10CD"/>
    <w:rsid w:val="00DF30FA"/>
    <w:rsid w:val="00E04D89"/>
    <w:rsid w:val="00E12E92"/>
    <w:rsid w:val="00E153C3"/>
    <w:rsid w:val="00E21673"/>
    <w:rsid w:val="00E22E65"/>
    <w:rsid w:val="00E40CAF"/>
    <w:rsid w:val="00E42F9A"/>
    <w:rsid w:val="00E609E1"/>
    <w:rsid w:val="00E73EB5"/>
    <w:rsid w:val="00E74A42"/>
    <w:rsid w:val="00E81E4D"/>
    <w:rsid w:val="00EB2FE7"/>
    <w:rsid w:val="00EC0764"/>
    <w:rsid w:val="00EC0BA1"/>
    <w:rsid w:val="00ED11A8"/>
    <w:rsid w:val="00ED1CE1"/>
    <w:rsid w:val="00EE0639"/>
    <w:rsid w:val="00EE42A8"/>
    <w:rsid w:val="00F02F04"/>
    <w:rsid w:val="00F05385"/>
    <w:rsid w:val="00F3034D"/>
    <w:rsid w:val="00F468C6"/>
    <w:rsid w:val="00F5391D"/>
    <w:rsid w:val="00F74628"/>
    <w:rsid w:val="00F8394C"/>
    <w:rsid w:val="00FC4668"/>
    <w:rsid w:val="00FC6B65"/>
    <w:rsid w:val="00FD47AF"/>
    <w:rsid w:val="00FE19FD"/>
    <w:rsid w:val="00FE6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CA82BE-0357-4358-B18A-E7045B14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1848"/>
    <w:rPr>
      <w:rFonts w:ascii="Times New Roman" w:hAnsi="Times New Roman"/>
    </w:rPr>
  </w:style>
  <w:style w:type="paragraph" w:styleId="Heading1">
    <w:name w:val="heading 1"/>
    <w:basedOn w:val="Normal"/>
    <w:next w:val="Normal"/>
    <w:link w:val="Heading1Char"/>
    <w:uiPriority w:val="1"/>
    <w:qFormat/>
    <w:rsid w:val="00B634B8"/>
    <w:pPr>
      <w:keepNext/>
      <w:keepLines/>
      <w:spacing w:before="240" w:after="0"/>
      <w:outlineLvl w:val="0"/>
    </w:pPr>
    <w:rPr>
      <w:rFonts w:eastAsiaTheme="majorEastAsia" w:cstheme="majorBidi"/>
      <w:b/>
      <w:color w:val="3A1498"/>
      <w:sz w:val="32"/>
      <w:szCs w:val="32"/>
    </w:rPr>
  </w:style>
  <w:style w:type="paragraph" w:styleId="Heading2">
    <w:name w:val="heading 2"/>
    <w:basedOn w:val="Normal"/>
    <w:next w:val="Normal"/>
    <w:link w:val="Heading2Char"/>
    <w:uiPriority w:val="9"/>
    <w:unhideWhenUsed/>
    <w:qFormat/>
    <w:rsid w:val="00B634B8"/>
    <w:pPr>
      <w:keepNext/>
      <w:keepLines/>
      <w:spacing w:before="40" w:after="0"/>
      <w:outlineLvl w:val="1"/>
    </w:pPr>
    <w:rPr>
      <w:rFonts w:eastAsiaTheme="majorEastAsia" w:cstheme="majorBidi"/>
      <w:color w:val="3A1498"/>
      <w:sz w:val="26"/>
      <w:szCs w:val="26"/>
    </w:rPr>
  </w:style>
  <w:style w:type="paragraph" w:styleId="Heading3">
    <w:name w:val="heading 3"/>
    <w:basedOn w:val="Normal"/>
    <w:next w:val="Normal"/>
    <w:link w:val="Heading3Char"/>
    <w:uiPriority w:val="9"/>
    <w:unhideWhenUsed/>
    <w:qFormat/>
    <w:rsid w:val="00D12668"/>
    <w:pPr>
      <w:keepNext/>
      <w:keepLines/>
      <w:spacing w:before="40" w:after="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6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0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639"/>
    <w:rPr>
      <w:rFonts w:ascii="Segoe UI" w:hAnsi="Segoe UI" w:cs="Segoe UI"/>
      <w:sz w:val="18"/>
      <w:szCs w:val="18"/>
    </w:rPr>
  </w:style>
  <w:style w:type="character" w:customStyle="1" w:styleId="Heading1Char">
    <w:name w:val="Heading 1 Char"/>
    <w:basedOn w:val="DefaultParagraphFont"/>
    <w:link w:val="Heading1"/>
    <w:uiPriority w:val="1"/>
    <w:rsid w:val="00B634B8"/>
    <w:rPr>
      <w:rFonts w:ascii="Times New Roman" w:eastAsiaTheme="majorEastAsia" w:hAnsi="Times New Roman" w:cstheme="majorBidi"/>
      <w:b/>
      <w:color w:val="3A1498"/>
      <w:sz w:val="32"/>
      <w:szCs w:val="32"/>
    </w:rPr>
  </w:style>
  <w:style w:type="character" w:customStyle="1" w:styleId="Heading2Char">
    <w:name w:val="Heading 2 Char"/>
    <w:basedOn w:val="DefaultParagraphFont"/>
    <w:link w:val="Heading2"/>
    <w:uiPriority w:val="9"/>
    <w:rsid w:val="00B634B8"/>
    <w:rPr>
      <w:rFonts w:ascii="Times New Roman" w:eastAsiaTheme="majorEastAsia" w:hAnsi="Times New Roman" w:cstheme="majorBidi"/>
      <w:color w:val="3A1498"/>
      <w:sz w:val="26"/>
      <w:szCs w:val="26"/>
    </w:rPr>
  </w:style>
  <w:style w:type="character" w:customStyle="1" w:styleId="Heading3Char">
    <w:name w:val="Heading 3 Char"/>
    <w:basedOn w:val="DefaultParagraphFont"/>
    <w:link w:val="Heading3"/>
    <w:uiPriority w:val="9"/>
    <w:rsid w:val="00D12668"/>
    <w:rPr>
      <w:rFonts w:ascii="Times New Roman" w:eastAsiaTheme="majorEastAsia" w:hAnsi="Times New Roman" w:cstheme="majorBidi"/>
      <w:b/>
      <w:color w:val="000000" w:themeColor="text1"/>
      <w:szCs w:val="24"/>
    </w:rPr>
  </w:style>
  <w:style w:type="character" w:styleId="Hyperlink">
    <w:name w:val="Hyperlink"/>
    <w:basedOn w:val="DefaultParagraphFont"/>
    <w:uiPriority w:val="99"/>
    <w:unhideWhenUsed/>
    <w:rsid w:val="00DB7A89"/>
    <w:rPr>
      <w:color w:val="0563C1" w:themeColor="hyperlink"/>
      <w:u w:val="single"/>
    </w:rPr>
  </w:style>
  <w:style w:type="character" w:styleId="FollowedHyperlink">
    <w:name w:val="FollowedHyperlink"/>
    <w:basedOn w:val="DefaultParagraphFont"/>
    <w:uiPriority w:val="99"/>
    <w:semiHidden/>
    <w:unhideWhenUsed/>
    <w:rsid w:val="00545F91"/>
    <w:rPr>
      <w:color w:val="954F72" w:themeColor="followedHyperlink"/>
      <w:u w:val="single"/>
    </w:rPr>
  </w:style>
  <w:style w:type="paragraph" w:styleId="Header">
    <w:name w:val="header"/>
    <w:basedOn w:val="Normal"/>
    <w:link w:val="HeaderChar"/>
    <w:uiPriority w:val="99"/>
    <w:unhideWhenUsed/>
    <w:rsid w:val="000E2C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CC9"/>
    <w:rPr>
      <w:rFonts w:ascii="Times New Roman" w:hAnsi="Times New Roman"/>
    </w:rPr>
  </w:style>
  <w:style w:type="paragraph" w:styleId="Footer">
    <w:name w:val="footer"/>
    <w:basedOn w:val="Normal"/>
    <w:link w:val="FooterChar"/>
    <w:uiPriority w:val="99"/>
    <w:unhideWhenUsed/>
    <w:rsid w:val="000E2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CC9"/>
    <w:rPr>
      <w:rFonts w:ascii="Times New Roman" w:hAnsi="Times New Roman"/>
    </w:rPr>
  </w:style>
  <w:style w:type="paragraph" w:customStyle="1" w:styleId="HR">
    <w:name w:val="HR"/>
    <w:basedOn w:val="Normal"/>
    <w:rsid w:val="003D7072"/>
    <w:pPr>
      <w:pBdr>
        <w:bottom w:val="single" w:sz="4" w:space="1" w:color="auto"/>
      </w:pBdr>
      <w:spacing w:before="100" w:after="100" w:line="240" w:lineRule="auto"/>
    </w:pPr>
    <w:rPr>
      <w:rFonts w:ascii="Arial" w:eastAsia="Times New Roman" w:hAnsi="Arial" w:cs="Times New Roman"/>
      <w:sz w:val="20"/>
      <w:szCs w:val="20"/>
    </w:rPr>
  </w:style>
  <w:style w:type="paragraph" w:customStyle="1" w:styleId="headingcolour">
    <w:name w:val="headingcolour"/>
    <w:basedOn w:val="Normal"/>
    <w:link w:val="headingcolourChar"/>
    <w:rsid w:val="003D7072"/>
    <w:pPr>
      <w:spacing w:before="100" w:after="100" w:line="240" w:lineRule="auto"/>
    </w:pPr>
    <w:rPr>
      <w:rFonts w:ascii="Arial" w:eastAsia="Times New Roman" w:hAnsi="Arial" w:cs="Times New Roman"/>
      <w:color w:val="846A2A"/>
      <w:sz w:val="20"/>
      <w:szCs w:val="24"/>
    </w:rPr>
  </w:style>
  <w:style w:type="character" w:customStyle="1" w:styleId="headingcolourChar">
    <w:name w:val="headingcolour Char"/>
    <w:basedOn w:val="DefaultParagraphFont"/>
    <w:link w:val="headingcolour"/>
    <w:rsid w:val="003D7072"/>
    <w:rPr>
      <w:rFonts w:ascii="Arial" w:eastAsia="Times New Roman" w:hAnsi="Arial" w:cs="Times New Roman"/>
      <w:color w:val="846A2A"/>
      <w:sz w:val="20"/>
      <w:szCs w:val="24"/>
    </w:rPr>
  </w:style>
  <w:style w:type="paragraph" w:customStyle="1" w:styleId="ListLevel1-Heading">
    <w:name w:val="List Level 1 - Heading"/>
    <w:basedOn w:val="Normal"/>
    <w:qFormat/>
    <w:rsid w:val="003D7072"/>
    <w:pPr>
      <w:numPr>
        <w:numId w:val="1"/>
      </w:numPr>
      <w:spacing w:after="120" w:line="276" w:lineRule="auto"/>
    </w:pPr>
    <w:rPr>
      <w:rFonts w:ascii="Arial" w:eastAsia="Calibri" w:hAnsi="Arial" w:cs="Arial"/>
      <w:b/>
      <w:sz w:val="20"/>
      <w:szCs w:val="20"/>
      <w:lang w:val="en-AU"/>
    </w:rPr>
  </w:style>
  <w:style w:type="paragraph" w:customStyle="1" w:styleId="ListLevel2-Text">
    <w:name w:val="List Level 2 - Text"/>
    <w:basedOn w:val="ListLevel1-Heading"/>
    <w:qFormat/>
    <w:rsid w:val="003D7072"/>
    <w:pPr>
      <w:numPr>
        <w:ilvl w:val="1"/>
      </w:numPr>
    </w:pPr>
    <w:rPr>
      <w:b w:val="0"/>
    </w:rPr>
  </w:style>
  <w:style w:type="table" w:customStyle="1" w:styleId="TableGrid1">
    <w:name w:val="Table Grid1"/>
    <w:basedOn w:val="TableNormal"/>
    <w:next w:val="TableGrid"/>
    <w:rsid w:val="00DD5803"/>
    <w:pPr>
      <w:spacing w:after="0" w:line="240" w:lineRule="auto"/>
    </w:pPr>
    <w:rPr>
      <w:rFonts w:ascii="Calibri" w:eastAsia="Calibri" w:hAnsi="Calibri" w:cs="Times New Roman"/>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C57C8"/>
  </w:style>
  <w:style w:type="paragraph" w:styleId="BodyText">
    <w:name w:val="Body Text"/>
    <w:basedOn w:val="Normal"/>
    <w:link w:val="BodyTextChar"/>
    <w:uiPriority w:val="1"/>
    <w:qFormat/>
    <w:rsid w:val="009C57C8"/>
    <w:pPr>
      <w:autoSpaceDE w:val="0"/>
      <w:autoSpaceDN w:val="0"/>
      <w:adjustRightInd w:val="0"/>
      <w:spacing w:before="23" w:after="0" w:line="240" w:lineRule="auto"/>
      <w:ind w:left="40"/>
    </w:pPr>
    <w:rPr>
      <w:rFonts w:ascii="Calibri" w:hAnsi="Calibri" w:cs="Calibri"/>
    </w:rPr>
  </w:style>
  <w:style w:type="character" w:customStyle="1" w:styleId="BodyTextChar">
    <w:name w:val="Body Text Char"/>
    <w:basedOn w:val="DefaultParagraphFont"/>
    <w:link w:val="BodyText"/>
    <w:uiPriority w:val="1"/>
    <w:rsid w:val="009C57C8"/>
    <w:rPr>
      <w:rFonts w:ascii="Calibri" w:hAnsi="Calibri" w:cs="Calibri"/>
    </w:rPr>
  </w:style>
  <w:style w:type="paragraph" w:styleId="ListParagraph">
    <w:name w:val="List Paragraph"/>
    <w:basedOn w:val="Normal"/>
    <w:uiPriority w:val="34"/>
    <w:qFormat/>
    <w:rsid w:val="009C57C8"/>
    <w:pPr>
      <w:autoSpaceDE w:val="0"/>
      <w:autoSpaceDN w:val="0"/>
      <w:adjustRightInd w:val="0"/>
      <w:spacing w:after="0" w:line="240" w:lineRule="auto"/>
    </w:pPr>
    <w:rPr>
      <w:rFonts w:cs="Times New Roman"/>
      <w:sz w:val="24"/>
      <w:szCs w:val="24"/>
    </w:rPr>
  </w:style>
  <w:style w:type="paragraph" w:customStyle="1" w:styleId="TableParagraph">
    <w:name w:val="Table Paragraph"/>
    <w:basedOn w:val="Normal"/>
    <w:uiPriority w:val="1"/>
    <w:qFormat/>
    <w:rsid w:val="009C57C8"/>
    <w:pPr>
      <w:autoSpaceDE w:val="0"/>
      <w:autoSpaceDN w:val="0"/>
      <w:adjustRightInd w:val="0"/>
      <w:spacing w:after="0" w:line="240" w:lineRule="auto"/>
    </w:pPr>
    <w:rPr>
      <w:rFonts w:cs="Times New Roman"/>
      <w:sz w:val="24"/>
      <w:szCs w:val="24"/>
    </w:rPr>
  </w:style>
  <w:style w:type="table" w:customStyle="1" w:styleId="TableGrid2">
    <w:name w:val="Table Grid2"/>
    <w:basedOn w:val="TableNormal"/>
    <w:next w:val="TableGrid"/>
    <w:rsid w:val="00A32E47"/>
    <w:pPr>
      <w:spacing w:after="0" w:line="240" w:lineRule="auto"/>
    </w:pPr>
    <w:rPr>
      <w:rFonts w:ascii="Calibri" w:eastAsia="Calibri" w:hAnsi="Calibri" w:cs="Times New Roman"/>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32E47"/>
    <w:pPr>
      <w:spacing w:after="0" w:line="240" w:lineRule="auto"/>
    </w:pPr>
    <w:rPr>
      <w:rFonts w:ascii="Calibri" w:eastAsia="Calibri" w:hAnsi="Calibri" w:cs="Times New Roman"/>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32E47"/>
    <w:pPr>
      <w:spacing w:after="0" w:line="240" w:lineRule="auto"/>
    </w:pPr>
    <w:rPr>
      <w:rFonts w:ascii="Calibri" w:eastAsia="Calibri" w:hAnsi="Calibri" w:cs="Times New Roman"/>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03156"/>
    <w:rPr>
      <w:color w:val="605E5C"/>
      <w:shd w:val="clear" w:color="auto" w:fill="E1DFDD"/>
    </w:rPr>
  </w:style>
  <w:style w:type="character" w:styleId="Strong">
    <w:name w:val="Strong"/>
    <w:basedOn w:val="DefaultParagraphFont"/>
    <w:uiPriority w:val="22"/>
    <w:qFormat/>
    <w:rsid w:val="005F33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348379">
      <w:bodyDiv w:val="1"/>
      <w:marLeft w:val="0"/>
      <w:marRight w:val="0"/>
      <w:marTop w:val="0"/>
      <w:marBottom w:val="0"/>
      <w:divBdr>
        <w:top w:val="none" w:sz="0" w:space="0" w:color="auto"/>
        <w:left w:val="none" w:sz="0" w:space="0" w:color="auto"/>
        <w:bottom w:val="none" w:sz="0" w:space="0" w:color="auto"/>
        <w:right w:val="none" w:sz="0" w:space="0" w:color="auto"/>
      </w:divBdr>
    </w:div>
    <w:div w:id="257720315">
      <w:bodyDiv w:val="1"/>
      <w:marLeft w:val="0"/>
      <w:marRight w:val="0"/>
      <w:marTop w:val="0"/>
      <w:marBottom w:val="0"/>
      <w:divBdr>
        <w:top w:val="none" w:sz="0" w:space="0" w:color="auto"/>
        <w:left w:val="none" w:sz="0" w:space="0" w:color="auto"/>
        <w:bottom w:val="none" w:sz="0" w:space="0" w:color="auto"/>
        <w:right w:val="none" w:sz="0" w:space="0" w:color="auto"/>
      </w:divBdr>
    </w:div>
    <w:div w:id="297800873">
      <w:bodyDiv w:val="1"/>
      <w:marLeft w:val="0"/>
      <w:marRight w:val="0"/>
      <w:marTop w:val="0"/>
      <w:marBottom w:val="0"/>
      <w:divBdr>
        <w:top w:val="none" w:sz="0" w:space="0" w:color="auto"/>
        <w:left w:val="none" w:sz="0" w:space="0" w:color="auto"/>
        <w:bottom w:val="none" w:sz="0" w:space="0" w:color="auto"/>
        <w:right w:val="none" w:sz="0" w:space="0" w:color="auto"/>
      </w:divBdr>
    </w:div>
    <w:div w:id="627050171">
      <w:bodyDiv w:val="1"/>
      <w:marLeft w:val="0"/>
      <w:marRight w:val="0"/>
      <w:marTop w:val="0"/>
      <w:marBottom w:val="0"/>
      <w:divBdr>
        <w:top w:val="none" w:sz="0" w:space="0" w:color="auto"/>
        <w:left w:val="none" w:sz="0" w:space="0" w:color="auto"/>
        <w:bottom w:val="none" w:sz="0" w:space="0" w:color="auto"/>
        <w:right w:val="none" w:sz="0" w:space="0" w:color="auto"/>
      </w:divBdr>
    </w:div>
    <w:div w:id="714963898">
      <w:bodyDiv w:val="1"/>
      <w:marLeft w:val="0"/>
      <w:marRight w:val="0"/>
      <w:marTop w:val="0"/>
      <w:marBottom w:val="0"/>
      <w:divBdr>
        <w:top w:val="none" w:sz="0" w:space="0" w:color="auto"/>
        <w:left w:val="none" w:sz="0" w:space="0" w:color="auto"/>
        <w:bottom w:val="none" w:sz="0" w:space="0" w:color="auto"/>
        <w:right w:val="none" w:sz="0" w:space="0" w:color="auto"/>
      </w:divBdr>
    </w:div>
    <w:div w:id="716130446">
      <w:bodyDiv w:val="1"/>
      <w:marLeft w:val="0"/>
      <w:marRight w:val="0"/>
      <w:marTop w:val="0"/>
      <w:marBottom w:val="0"/>
      <w:divBdr>
        <w:top w:val="none" w:sz="0" w:space="0" w:color="auto"/>
        <w:left w:val="none" w:sz="0" w:space="0" w:color="auto"/>
        <w:bottom w:val="none" w:sz="0" w:space="0" w:color="auto"/>
        <w:right w:val="none" w:sz="0" w:space="0" w:color="auto"/>
      </w:divBdr>
    </w:div>
    <w:div w:id="811361987">
      <w:bodyDiv w:val="1"/>
      <w:marLeft w:val="0"/>
      <w:marRight w:val="0"/>
      <w:marTop w:val="0"/>
      <w:marBottom w:val="0"/>
      <w:divBdr>
        <w:top w:val="none" w:sz="0" w:space="0" w:color="auto"/>
        <w:left w:val="none" w:sz="0" w:space="0" w:color="auto"/>
        <w:bottom w:val="none" w:sz="0" w:space="0" w:color="auto"/>
        <w:right w:val="none" w:sz="0" w:space="0" w:color="auto"/>
      </w:divBdr>
    </w:div>
    <w:div w:id="1272937879">
      <w:bodyDiv w:val="1"/>
      <w:marLeft w:val="0"/>
      <w:marRight w:val="0"/>
      <w:marTop w:val="0"/>
      <w:marBottom w:val="0"/>
      <w:divBdr>
        <w:top w:val="none" w:sz="0" w:space="0" w:color="auto"/>
        <w:left w:val="none" w:sz="0" w:space="0" w:color="auto"/>
        <w:bottom w:val="none" w:sz="0" w:space="0" w:color="auto"/>
        <w:right w:val="none" w:sz="0" w:space="0" w:color="auto"/>
      </w:divBdr>
    </w:div>
    <w:div w:id="1368338764">
      <w:bodyDiv w:val="1"/>
      <w:marLeft w:val="0"/>
      <w:marRight w:val="0"/>
      <w:marTop w:val="0"/>
      <w:marBottom w:val="0"/>
      <w:divBdr>
        <w:top w:val="none" w:sz="0" w:space="0" w:color="auto"/>
        <w:left w:val="none" w:sz="0" w:space="0" w:color="auto"/>
        <w:bottom w:val="none" w:sz="0" w:space="0" w:color="auto"/>
        <w:right w:val="none" w:sz="0" w:space="0" w:color="auto"/>
      </w:divBdr>
    </w:div>
    <w:div w:id="1561209368">
      <w:bodyDiv w:val="1"/>
      <w:marLeft w:val="0"/>
      <w:marRight w:val="0"/>
      <w:marTop w:val="0"/>
      <w:marBottom w:val="0"/>
      <w:divBdr>
        <w:top w:val="none" w:sz="0" w:space="0" w:color="auto"/>
        <w:left w:val="none" w:sz="0" w:space="0" w:color="auto"/>
        <w:bottom w:val="none" w:sz="0" w:space="0" w:color="auto"/>
        <w:right w:val="none" w:sz="0" w:space="0" w:color="auto"/>
      </w:divBdr>
    </w:div>
    <w:div w:id="1748452937">
      <w:bodyDiv w:val="1"/>
      <w:marLeft w:val="0"/>
      <w:marRight w:val="0"/>
      <w:marTop w:val="0"/>
      <w:marBottom w:val="0"/>
      <w:divBdr>
        <w:top w:val="none" w:sz="0" w:space="0" w:color="auto"/>
        <w:left w:val="none" w:sz="0" w:space="0" w:color="auto"/>
        <w:bottom w:val="none" w:sz="0" w:space="0" w:color="auto"/>
        <w:right w:val="none" w:sz="0" w:space="0" w:color="auto"/>
      </w:divBdr>
    </w:div>
    <w:div w:id="177956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sconsin.edu/financial-administration/download/special_topics/purchasing_cards/Pcardmanual-12.06.21.pdf" TargetMode="External"/><Relationship Id="rId13" Type="http://schemas.openxmlformats.org/officeDocument/2006/relationships/hyperlink" Target="https://www.wisconsin.edu/financial-administration/download/special_topics/purchasing_cards/Pcardmanual-12.06.21.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oa.wi.gov/ProcurementManual/Pages/PRO-410.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sconsin.edu/sfs/download/PCard_Admin_BPG.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wisconsin.edu/financial-administration/download/special_topics/purchasing_cards/Pcardmanual-12.06.21.pdf" TargetMode="External"/><Relationship Id="rId4" Type="http://schemas.openxmlformats.org/officeDocument/2006/relationships/webSettings" Target="webSettings.xml"/><Relationship Id="rId9" Type="http://schemas.openxmlformats.org/officeDocument/2006/relationships/hyperlink" Target="https://www.wisconsin.edu/financial-administration/download/special_topics/purchasing_cards/Pcardmanual-12.06.21.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Drake, Teri L</dc:creator>
  <cp:keywords/>
  <dc:description/>
  <cp:lastModifiedBy>Hunt, Madison E</cp:lastModifiedBy>
  <cp:revision>2</cp:revision>
  <cp:lastPrinted>2014-08-01T21:22:00Z</cp:lastPrinted>
  <dcterms:created xsi:type="dcterms:W3CDTF">2022-08-17T13:47:00Z</dcterms:created>
  <dcterms:modified xsi:type="dcterms:W3CDTF">2022-08-17T13:47:00Z</dcterms:modified>
</cp:coreProperties>
</file>